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A7" w:rsidRPr="001B7A6B" w:rsidRDefault="000C4074" w:rsidP="001E41A7">
      <w:pPr>
        <w:pStyle w:val="Default"/>
        <w:jc w:val="center"/>
        <w:outlineLvl w:val="0"/>
        <w:rPr>
          <w:b/>
          <w:lang w:val="en-GB"/>
        </w:rPr>
      </w:pPr>
      <w:r w:rsidRPr="001B7A6B">
        <w:rPr>
          <w:b/>
          <w:lang w:val="en-GB"/>
        </w:rPr>
        <w:t>INVITATION FOR BIDS</w:t>
      </w:r>
    </w:p>
    <w:p w:rsidR="001E41A7" w:rsidRPr="001B7A6B" w:rsidRDefault="001E41A7" w:rsidP="001E41A7">
      <w:pPr>
        <w:pStyle w:val="Default"/>
        <w:tabs>
          <w:tab w:val="left" w:pos="465"/>
        </w:tabs>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9"/>
        <w:gridCol w:w="5659"/>
      </w:tblGrid>
      <w:tr w:rsidR="00992125" w:rsidRPr="001B7A6B" w:rsidTr="0032709D">
        <w:tc>
          <w:tcPr>
            <w:tcW w:w="4068" w:type="dxa"/>
          </w:tcPr>
          <w:p w:rsidR="001E41A7" w:rsidRPr="001B7A6B" w:rsidRDefault="00753B7A" w:rsidP="00AF57F5">
            <w:pPr>
              <w:pStyle w:val="Default"/>
              <w:rPr>
                <w:b/>
                <w:lang w:val="en-GB"/>
              </w:rPr>
            </w:pPr>
            <w:r w:rsidRPr="001B7A6B">
              <w:rPr>
                <w:b/>
                <w:lang w:val="en-GB"/>
              </w:rPr>
              <w:t>Nam</w:t>
            </w:r>
            <w:bookmarkStart w:id="0" w:name="_GoBack"/>
            <w:bookmarkEnd w:id="0"/>
            <w:r w:rsidRPr="001B7A6B">
              <w:rPr>
                <w:b/>
                <w:lang w:val="en-GB"/>
              </w:rPr>
              <w:t>e of the Ordering P</w:t>
            </w:r>
            <w:r w:rsidR="000C4074" w:rsidRPr="001B7A6B">
              <w:rPr>
                <w:b/>
                <w:lang w:val="en-GB"/>
              </w:rPr>
              <w:t>arty</w:t>
            </w:r>
            <w:r w:rsidR="001E41A7" w:rsidRPr="001B7A6B">
              <w:rPr>
                <w:b/>
                <w:lang w:val="en-GB"/>
              </w:rPr>
              <w:t>:</w:t>
            </w:r>
          </w:p>
        </w:tc>
        <w:tc>
          <w:tcPr>
            <w:tcW w:w="5796" w:type="dxa"/>
          </w:tcPr>
          <w:p w:rsidR="001E41A7" w:rsidRPr="001B7A6B" w:rsidRDefault="000C4074" w:rsidP="00AF57F5">
            <w:pPr>
              <w:pStyle w:val="Default"/>
              <w:rPr>
                <w:lang w:val="en-GB"/>
              </w:rPr>
            </w:pPr>
            <w:r w:rsidRPr="001B7A6B">
              <w:rPr>
                <w:lang w:val="en-GB"/>
              </w:rPr>
              <w:t xml:space="preserve">Ministry of </w:t>
            </w:r>
            <w:r w:rsidR="00753B7A" w:rsidRPr="001B7A6B">
              <w:rPr>
                <w:lang w:val="en-GB"/>
              </w:rPr>
              <w:t>Construction, Transport and Infrastructure</w:t>
            </w:r>
          </w:p>
          <w:p w:rsidR="001E41A7" w:rsidRPr="001B7A6B" w:rsidRDefault="001E41A7" w:rsidP="00AF57F5">
            <w:pPr>
              <w:pStyle w:val="Default"/>
              <w:rPr>
                <w:b/>
                <w:lang w:val="en-GB"/>
              </w:rPr>
            </w:pPr>
          </w:p>
        </w:tc>
      </w:tr>
      <w:tr w:rsidR="00992125" w:rsidRPr="001B7A6B" w:rsidTr="0032709D">
        <w:tc>
          <w:tcPr>
            <w:tcW w:w="4068" w:type="dxa"/>
          </w:tcPr>
          <w:p w:rsidR="001E41A7" w:rsidRPr="001B7A6B" w:rsidRDefault="00753B7A" w:rsidP="00AF57F5">
            <w:pPr>
              <w:pStyle w:val="Default"/>
              <w:rPr>
                <w:b/>
                <w:lang w:val="en-GB"/>
              </w:rPr>
            </w:pPr>
            <w:r w:rsidRPr="001B7A6B">
              <w:rPr>
                <w:b/>
                <w:lang w:val="en-GB"/>
              </w:rPr>
              <w:t>Address of the Ordering Party</w:t>
            </w:r>
            <w:r w:rsidR="001E41A7" w:rsidRPr="001B7A6B">
              <w:rPr>
                <w:b/>
                <w:lang w:val="en-GB"/>
              </w:rPr>
              <w:t>:</w:t>
            </w:r>
          </w:p>
        </w:tc>
        <w:tc>
          <w:tcPr>
            <w:tcW w:w="5796" w:type="dxa"/>
          </w:tcPr>
          <w:p w:rsidR="001E41A7" w:rsidRPr="001B7A6B" w:rsidRDefault="00753B7A" w:rsidP="00AF57F5">
            <w:pPr>
              <w:pStyle w:val="Default"/>
              <w:rPr>
                <w:lang w:val="en-GB"/>
              </w:rPr>
            </w:pPr>
            <w:r w:rsidRPr="001B7A6B">
              <w:rPr>
                <w:lang w:val="en-GB"/>
              </w:rPr>
              <w:t>Belgrade, 22-26 Nemanjina Street</w:t>
            </w:r>
          </w:p>
          <w:p w:rsidR="001E41A7" w:rsidRPr="001B7A6B" w:rsidRDefault="001E41A7" w:rsidP="00AF57F5">
            <w:pPr>
              <w:pStyle w:val="Default"/>
              <w:rPr>
                <w:b/>
                <w:lang w:val="en-GB"/>
              </w:rPr>
            </w:pPr>
          </w:p>
        </w:tc>
      </w:tr>
      <w:tr w:rsidR="00992125" w:rsidRPr="001B7A6B" w:rsidTr="0032709D">
        <w:tc>
          <w:tcPr>
            <w:tcW w:w="4068" w:type="dxa"/>
          </w:tcPr>
          <w:p w:rsidR="001E41A7" w:rsidRPr="001B7A6B" w:rsidRDefault="00753B7A" w:rsidP="00753B7A">
            <w:pPr>
              <w:pStyle w:val="Default"/>
              <w:rPr>
                <w:b/>
                <w:lang w:val="en-GB"/>
              </w:rPr>
            </w:pPr>
            <w:r w:rsidRPr="001B7A6B">
              <w:rPr>
                <w:b/>
                <w:lang w:val="en-GB"/>
              </w:rPr>
              <w:t>Website of the Ordering Party</w:t>
            </w:r>
            <w:r w:rsidR="001E41A7" w:rsidRPr="001B7A6B">
              <w:rPr>
                <w:b/>
                <w:lang w:val="en-GB"/>
              </w:rPr>
              <w:t>:</w:t>
            </w:r>
          </w:p>
        </w:tc>
        <w:tc>
          <w:tcPr>
            <w:tcW w:w="5796" w:type="dxa"/>
          </w:tcPr>
          <w:p w:rsidR="001E41A7" w:rsidRPr="001B7A6B" w:rsidRDefault="00E30005" w:rsidP="00AF57F5">
            <w:pPr>
              <w:ind w:left="60"/>
              <w:rPr>
                <w:color w:val="000000"/>
              </w:rPr>
            </w:pPr>
            <w:hyperlink r:id="rId4" w:history="1">
              <w:r w:rsidR="001E41A7" w:rsidRPr="001B7A6B">
                <w:rPr>
                  <w:rStyle w:val="Hyperlink"/>
                </w:rPr>
                <w:t>www.mgsi.gov.rs</w:t>
              </w:r>
            </w:hyperlink>
          </w:p>
          <w:p w:rsidR="001E41A7" w:rsidRPr="001B7A6B" w:rsidRDefault="001E41A7" w:rsidP="00AF57F5">
            <w:pPr>
              <w:pStyle w:val="Default"/>
              <w:rPr>
                <w:b/>
                <w:lang w:val="en-GB"/>
              </w:rPr>
            </w:pPr>
          </w:p>
        </w:tc>
      </w:tr>
      <w:tr w:rsidR="00992125" w:rsidRPr="001B7A6B" w:rsidTr="0032709D">
        <w:tc>
          <w:tcPr>
            <w:tcW w:w="4068" w:type="dxa"/>
          </w:tcPr>
          <w:p w:rsidR="001E41A7" w:rsidRPr="001B7A6B" w:rsidRDefault="00753B7A" w:rsidP="00AF57F5">
            <w:pPr>
              <w:pStyle w:val="Default"/>
              <w:rPr>
                <w:b/>
                <w:lang w:val="en-GB"/>
              </w:rPr>
            </w:pPr>
            <w:r w:rsidRPr="001B7A6B">
              <w:rPr>
                <w:b/>
                <w:lang w:val="en-GB"/>
              </w:rPr>
              <w:t>Type of the Ordering Party</w:t>
            </w:r>
            <w:r w:rsidR="001E41A7" w:rsidRPr="001B7A6B">
              <w:rPr>
                <w:b/>
                <w:lang w:val="en-GB"/>
              </w:rPr>
              <w:t>:</w:t>
            </w:r>
          </w:p>
        </w:tc>
        <w:tc>
          <w:tcPr>
            <w:tcW w:w="5796" w:type="dxa"/>
          </w:tcPr>
          <w:p w:rsidR="001E41A7" w:rsidRPr="001B7A6B" w:rsidRDefault="0003552F" w:rsidP="00AF57F5">
            <w:pPr>
              <w:pStyle w:val="Default"/>
              <w:rPr>
                <w:lang w:val="en-GB"/>
              </w:rPr>
            </w:pPr>
            <w:r w:rsidRPr="001B7A6B">
              <w:rPr>
                <w:lang w:val="en-GB"/>
              </w:rPr>
              <w:t>State administration body</w:t>
            </w:r>
          </w:p>
          <w:p w:rsidR="001E41A7" w:rsidRPr="001B7A6B" w:rsidRDefault="001E41A7" w:rsidP="00AF57F5">
            <w:pPr>
              <w:pStyle w:val="Default"/>
              <w:rPr>
                <w:lang w:val="en-GB"/>
              </w:rPr>
            </w:pPr>
          </w:p>
        </w:tc>
      </w:tr>
      <w:tr w:rsidR="00992125" w:rsidRPr="001B7A6B" w:rsidTr="0032709D">
        <w:tc>
          <w:tcPr>
            <w:tcW w:w="4068" w:type="dxa"/>
          </w:tcPr>
          <w:p w:rsidR="001E41A7" w:rsidRPr="001B7A6B" w:rsidRDefault="0003552F" w:rsidP="0003552F">
            <w:pPr>
              <w:pStyle w:val="Default"/>
              <w:rPr>
                <w:b/>
                <w:lang w:val="en-GB"/>
              </w:rPr>
            </w:pPr>
            <w:r w:rsidRPr="001B7A6B">
              <w:rPr>
                <w:b/>
                <w:lang w:val="en-GB"/>
              </w:rPr>
              <w:t>Type of the Public Procurement procedure</w:t>
            </w:r>
            <w:r w:rsidR="001E41A7" w:rsidRPr="001B7A6B">
              <w:rPr>
                <w:b/>
                <w:lang w:val="en-GB"/>
              </w:rPr>
              <w:t>:</w:t>
            </w:r>
          </w:p>
        </w:tc>
        <w:tc>
          <w:tcPr>
            <w:tcW w:w="5796" w:type="dxa"/>
          </w:tcPr>
          <w:p w:rsidR="001E41A7" w:rsidRPr="001B7A6B" w:rsidRDefault="0003552F" w:rsidP="0003552F">
            <w:pPr>
              <w:pStyle w:val="Default"/>
              <w:rPr>
                <w:lang w:val="en-GB"/>
              </w:rPr>
            </w:pPr>
            <w:r w:rsidRPr="001B7A6B">
              <w:rPr>
                <w:lang w:val="en-GB"/>
              </w:rPr>
              <w:t>Public Procurement, open procedure, number</w:t>
            </w:r>
            <w:r w:rsidR="00412506" w:rsidRPr="001B7A6B">
              <w:rPr>
                <w:lang w:val="en-GB"/>
              </w:rPr>
              <w:t xml:space="preserve"> 2</w:t>
            </w:r>
            <w:r w:rsidR="001E41A7" w:rsidRPr="001B7A6B">
              <w:rPr>
                <w:lang w:val="en-GB"/>
              </w:rPr>
              <w:t>/2018</w:t>
            </w:r>
          </w:p>
        </w:tc>
      </w:tr>
      <w:tr w:rsidR="00992125" w:rsidRPr="001B7A6B" w:rsidTr="0032709D">
        <w:tc>
          <w:tcPr>
            <w:tcW w:w="4068" w:type="dxa"/>
          </w:tcPr>
          <w:p w:rsidR="001E41A7" w:rsidRPr="001B7A6B" w:rsidRDefault="00257CCE" w:rsidP="00AF57F5">
            <w:pPr>
              <w:pStyle w:val="Default"/>
              <w:rPr>
                <w:b/>
                <w:lang w:val="en-GB"/>
              </w:rPr>
            </w:pPr>
            <w:r w:rsidRPr="001B7A6B">
              <w:rPr>
                <w:b/>
                <w:lang w:val="en-GB"/>
              </w:rPr>
              <w:t>Subject</w:t>
            </w:r>
            <w:r w:rsidR="001E41A7" w:rsidRPr="001B7A6B">
              <w:rPr>
                <w:b/>
                <w:lang w:val="en-GB"/>
              </w:rPr>
              <w:t>:</w:t>
            </w:r>
          </w:p>
        </w:tc>
        <w:tc>
          <w:tcPr>
            <w:tcW w:w="5796" w:type="dxa"/>
          </w:tcPr>
          <w:p w:rsidR="001E41A7" w:rsidRPr="001B7A6B" w:rsidRDefault="00257CCE" w:rsidP="00AF57F5">
            <w:pPr>
              <w:pStyle w:val="Default"/>
              <w:rPr>
                <w:lang w:val="en-GB"/>
              </w:rPr>
            </w:pPr>
            <w:r w:rsidRPr="001B7A6B">
              <w:rPr>
                <w:lang w:val="en-GB"/>
              </w:rPr>
              <w:t>Construction works</w:t>
            </w:r>
          </w:p>
        </w:tc>
      </w:tr>
      <w:tr w:rsidR="00992125" w:rsidRPr="001B7A6B" w:rsidTr="0032709D">
        <w:tc>
          <w:tcPr>
            <w:tcW w:w="4068" w:type="dxa"/>
          </w:tcPr>
          <w:p w:rsidR="001E41A7" w:rsidRPr="001B7A6B" w:rsidRDefault="00257CCE" w:rsidP="00257CCE">
            <w:pPr>
              <w:pStyle w:val="Default"/>
              <w:rPr>
                <w:b/>
                <w:lang w:val="en-GB"/>
              </w:rPr>
            </w:pPr>
            <w:r w:rsidRPr="001B7A6B">
              <w:rPr>
                <w:b/>
                <w:lang w:val="en-GB"/>
              </w:rPr>
              <w:t>Description of the subject of procurement, name and label from the general procurement dictionary</w:t>
            </w:r>
            <w:r w:rsidR="001E41A7" w:rsidRPr="001B7A6B">
              <w:rPr>
                <w:b/>
                <w:lang w:val="en-GB"/>
              </w:rPr>
              <w:t>:</w:t>
            </w:r>
          </w:p>
        </w:tc>
        <w:tc>
          <w:tcPr>
            <w:tcW w:w="5796" w:type="dxa"/>
          </w:tcPr>
          <w:p w:rsidR="00412506" w:rsidRPr="001B7A6B" w:rsidRDefault="00257CCE" w:rsidP="00257CCE">
            <w:pPr>
              <w:rPr>
                <w:rFonts w:eastAsia="Calibri"/>
                <w:kern w:val="1"/>
                <w:lang w:eastAsia="ar-SA"/>
              </w:rPr>
            </w:pPr>
            <w:r w:rsidRPr="001B7A6B">
              <w:rPr>
                <w:color w:val="000000"/>
              </w:rPr>
              <w:t>Description of the subject of procurement</w:t>
            </w:r>
            <w:r w:rsidR="001E41A7" w:rsidRPr="001B7A6B">
              <w:rPr>
                <w:color w:val="000000"/>
              </w:rPr>
              <w:t>:</w:t>
            </w:r>
            <w:r w:rsidR="001E41A7" w:rsidRPr="001B7A6B">
              <w:rPr>
                <w:b/>
                <w:color w:val="000000"/>
              </w:rPr>
              <w:t xml:space="preserve"> </w:t>
            </w:r>
            <w:r w:rsidR="001E41A7" w:rsidRPr="001B7A6B">
              <w:rPr>
                <w:color w:val="000000"/>
              </w:rPr>
              <w:t xml:space="preserve"> </w:t>
            </w:r>
            <w:r w:rsidRPr="001B7A6B">
              <w:rPr>
                <w:b/>
              </w:rPr>
              <w:t xml:space="preserve">Construction works on the left lane of the Highway E75, section: Border Crossing </w:t>
            </w:r>
            <w:r w:rsidR="00412506" w:rsidRPr="001B7A6B">
              <w:rPr>
                <w:rFonts w:eastAsia="Arial Unicode MS"/>
                <w:b/>
                <w:kern w:val="2"/>
                <w:lang w:eastAsia="ar-SA"/>
              </w:rPr>
              <w:t>"</w:t>
            </w:r>
            <w:r w:rsidRPr="001B7A6B">
              <w:rPr>
                <w:rFonts w:eastAsia="Arial Unicode MS"/>
                <w:b/>
                <w:kern w:val="2"/>
                <w:lang w:eastAsia="ar-SA"/>
              </w:rPr>
              <w:t>Kelebija</w:t>
            </w:r>
            <w:r w:rsidR="00412506" w:rsidRPr="001B7A6B">
              <w:rPr>
                <w:rFonts w:eastAsia="Arial Unicode MS"/>
                <w:b/>
                <w:kern w:val="2"/>
                <w:lang w:eastAsia="ar-SA"/>
              </w:rPr>
              <w:t xml:space="preserve">" – </w:t>
            </w:r>
            <w:r w:rsidR="00376729" w:rsidRPr="001B7A6B">
              <w:rPr>
                <w:rFonts w:eastAsia="Arial Unicode MS"/>
                <w:b/>
                <w:kern w:val="2"/>
                <w:lang w:eastAsia="ar-SA"/>
              </w:rPr>
              <w:t xml:space="preserve">the </w:t>
            </w:r>
            <w:r w:rsidRPr="001B7A6B">
              <w:rPr>
                <w:rFonts w:eastAsia="Arial Unicode MS"/>
                <w:b/>
                <w:kern w:val="2"/>
                <w:lang w:eastAsia="ar-SA"/>
              </w:rPr>
              <w:t>loop</w:t>
            </w:r>
            <w:r w:rsidR="00412506" w:rsidRPr="001B7A6B">
              <w:rPr>
                <w:rFonts w:eastAsia="Arial Unicode MS"/>
                <w:b/>
                <w:kern w:val="2"/>
                <w:lang w:eastAsia="ar-SA"/>
              </w:rPr>
              <w:t xml:space="preserve"> "</w:t>
            </w:r>
            <w:r w:rsidRPr="001B7A6B">
              <w:rPr>
                <w:rFonts w:eastAsia="Arial Unicode MS"/>
                <w:b/>
                <w:kern w:val="2"/>
                <w:lang w:eastAsia="ar-SA"/>
              </w:rPr>
              <w:t>Subotica South</w:t>
            </w:r>
            <w:r w:rsidR="00412506" w:rsidRPr="001B7A6B">
              <w:rPr>
                <w:rFonts w:eastAsia="Arial Unicode MS"/>
                <w:b/>
                <w:kern w:val="2"/>
                <w:lang w:eastAsia="ar-SA"/>
              </w:rPr>
              <w:t xml:space="preserve">", </w:t>
            </w:r>
            <w:r w:rsidRPr="001B7A6B">
              <w:rPr>
                <w:rFonts w:eastAsia="Arial Unicode MS"/>
                <w:b/>
                <w:kern w:val="2"/>
                <w:lang w:eastAsia="ar-SA"/>
              </w:rPr>
              <w:t>from</w:t>
            </w:r>
            <w:r w:rsidR="00412506" w:rsidRPr="001B7A6B">
              <w:rPr>
                <w:rFonts w:eastAsia="Arial Unicode MS"/>
                <w:b/>
                <w:kern w:val="2"/>
                <w:lang w:eastAsia="ar-SA"/>
              </w:rPr>
              <w:t xml:space="preserve"> </w:t>
            </w:r>
            <w:r w:rsidR="00376729" w:rsidRPr="001B7A6B">
              <w:rPr>
                <w:rFonts w:eastAsia="Arial Unicode MS"/>
                <w:b/>
                <w:kern w:val="2"/>
                <w:lang w:eastAsia="ar-SA"/>
              </w:rPr>
              <w:t xml:space="preserve">the </w:t>
            </w:r>
            <w:r w:rsidRPr="001B7A6B">
              <w:rPr>
                <w:rFonts w:eastAsia="Arial Unicode MS"/>
                <w:b/>
                <w:kern w:val="2"/>
                <w:lang w:eastAsia="ar-SA"/>
              </w:rPr>
              <w:t xml:space="preserve">roundabout at Bikovački Road to </w:t>
            </w:r>
            <w:r w:rsidR="00376729" w:rsidRPr="001B7A6B">
              <w:rPr>
                <w:rFonts w:eastAsia="Arial Unicode MS"/>
                <w:b/>
                <w:kern w:val="2"/>
                <w:lang w:eastAsia="ar-SA"/>
              </w:rPr>
              <w:t xml:space="preserve">the </w:t>
            </w:r>
            <w:r w:rsidRPr="001B7A6B">
              <w:rPr>
                <w:rFonts w:eastAsia="Arial Unicode MS"/>
                <w:b/>
                <w:kern w:val="2"/>
                <w:lang w:eastAsia="ar-SA"/>
              </w:rPr>
              <w:t>roundabout on Bačko - Topolski Road</w:t>
            </w:r>
          </w:p>
          <w:p w:rsidR="00412506" w:rsidRPr="001B7A6B" w:rsidRDefault="00992125" w:rsidP="00412506">
            <w:pPr>
              <w:tabs>
                <w:tab w:val="center" w:pos="4435"/>
              </w:tabs>
              <w:ind w:left="-15"/>
              <w:jc w:val="both"/>
            </w:pPr>
            <w:r w:rsidRPr="001B7A6B">
              <w:rPr>
                <w:rFonts w:eastAsia="Calibri"/>
                <w:kern w:val="1"/>
                <w:lang w:eastAsia="ar-SA"/>
              </w:rPr>
              <w:t xml:space="preserve">Name and label from the general procurement dictionary: </w:t>
            </w:r>
            <w:r w:rsidR="00412506" w:rsidRPr="001B7A6B">
              <w:t xml:space="preserve">45233130-9 </w:t>
            </w:r>
            <w:r w:rsidRPr="001B7A6B">
              <w:t>Highway construction works</w:t>
            </w:r>
            <w:r w:rsidR="00412506" w:rsidRPr="001B7A6B">
              <w:t xml:space="preserve">. </w:t>
            </w:r>
          </w:p>
          <w:p w:rsidR="001E41A7" w:rsidRPr="001B7A6B" w:rsidRDefault="001E41A7" w:rsidP="00412506">
            <w:pPr>
              <w:spacing w:after="120"/>
              <w:outlineLvl w:val="0"/>
              <w:rPr>
                <w:b/>
                <w:color w:val="FF0000"/>
              </w:rPr>
            </w:pPr>
          </w:p>
        </w:tc>
      </w:tr>
    </w:tbl>
    <w:p w:rsidR="001E41A7" w:rsidRPr="001B7A6B" w:rsidRDefault="001E41A7" w:rsidP="001E41A7">
      <w:pPr>
        <w:pStyle w:val="Default"/>
        <w:tabs>
          <w:tab w:val="left" w:pos="240"/>
        </w:tabs>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672"/>
      </w:tblGrid>
      <w:tr w:rsidR="00992125" w:rsidRPr="001B7A6B" w:rsidTr="0032709D">
        <w:trPr>
          <w:trHeight w:val="138"/>
        </w:trPr>
        <w:tc>
          <w:tcPr>
            <w:tcW w:w="4068" w:type="dxa"/>
          </w:tcPr>
          <w:p w:rsidR="001E41A7" w:rsidRPr="001B7A6B" w:rsidRDefault="00992125" w:rsidP="00992125">
            <w:pPr>
              <w:pStyle w:val="Default"/>
              <w:rPr>
                <w:b/>
                <w:lang w:val="en-GB"/>
              </w:rPr>
            </w:pPr>
            <w:r w:rsidRPr="001B7A6B">
              <w:rPr>
                <w:b/>
                <w:lang w:val="en-GB"/>
              </w:rPr>
              <w:t>Criterion for awarding the contract</w:t>
            </w:r>
            <w:r w:rsidR="001E41A7" w:rsidRPr="001B7A6B">
              <w:rPr>
                <w:b/>
                <w:lang w:val="en-GB"/>
              </w:rPr>
              <w:t>:</w:t>
            </w:r>
          </w:p>
        </w:tc>
        <w:tc>
          <w:tcPr>
            <w:tcW w:w="5786" w:type="dxa"/>
          </w:tcPr>
          <w:p w:rsidR="001E41A7" w:rsidRPr="001B7A6B" w:rsidRDefault="00FA3B8B" w:rsidP="0016607E">
            <w:pPr>
              <w:spacing w:line="270" w:lineRule="atLeast"/>
              <w:jc w:val="both"/>
            </w:pPr>
            <w:r w:rsidRPr="00FA3B8B">
              <w:t xml:space="preserve">economically </w:t>
            </w:r>
            <w:r w:rsidR="0016607E" w:rsidRPr="0016607E">
              <w:t xml:space="preserve">the most advantageous </w:t>
            </w:r>
            <w:r w:rsidR="0016607E">
              <w:t>bid</w:t>
            </w:r>
          </w:p>
        </w:tc>
      </w:tr>
      <w:tr w:rsidR="00992125" w:rsidRPr="001B7A6B" w:rsidTr="0032709D">
        <w:trPr>
          <w:trHeight w:val="138"/>
        </w:trPr>
        <w:tc>
          <w:tcPr>
            <w:tcW w:w="4068" w:type="dxa"/>
          </w:tcPr>
          <w:p w:rsidR="001E41A7" w:rsidRPr="001B7A6B" w:rsidRDefault="00992125" w:rsidP="00992125">
            <w:pPr>
              <w:pStyle w:val="Default"/>
              <w:rPr>
                <w:b/>
                <w:lang w:val="en-GB"/>
              </w:rPr>
            </w:pPr>
            <w:r w:rsidRPr="001B7A6B">
              <w:rPr>
                <w:b/>
                <w:lang w:val="en-GB"/>
              </w:rPr>
              <w:t xml:space="preserve">Downloading bidding documents, i.e. internet address where the bidding documents are </w:t>
            </w:r>
            <w:r w:rsidR="001B7A6B" w:rsidRPr="001B7A6B">
              <w:rPr>
                <w:b/>
                <w:lang w:val="en-GB"/>
              </w:rPr>
              <w:t>available</w:t>
            </w:r>
            <w:r w:rsidRPr="001B7A6B">
              <w:rPr>
                <w:b/>
                <w:lang w:val="en-GB"/>
              </w:rPr>
              <w:t>:</w:t>
            </w:r>
          </w:p>
        </w:tc>
        <w:tc>
          <w:tcPr>
            <w:tcW w:w="5786" w:type="dxa"/>
          </w:tcPr>
          <w:p w:rsidR="001E41A7" w:rsidRPr="001B7A6B" w:rsidRDefault="00992125" w:rsidP="00992125">
            <w:pPr>
              <w:pStyle w:val="NoSpacing"/>
              <w:jc w:val="both"/>
              <w:rPr>
                <w:rFonts w:ascii="Times New Roman" w:hAnsi="Times New Roman"/>
                <w:sz w:val="24"/>
                <w:szCs w:val="24"/>
                <w:lang w:val="en-GB"/>
              </w:rPr>
            </w:pPr>
            <w:r w:rsidRPr="001B7A6B">
              <w:rPr>
                <w:rFonts w:ascii="Times New Roman" w:hAnsi="Times New Roman"/>
                <w:sz w:val="24"/>
                <w:szCs w:val="24"/>
                <w:lang w:val="en-GB"/>
              </w:rPr>
              <w:t xml:space="preserve">Bidding documents shall be downloaded at the Public Procurement Portal: </w:t>
            </w:r>
            <w:hyperlink r:id="rId5" w:history="1">
              <w:r w:rsidR="001E41A7" w:rsidRPr="001B7A6B">
                <w:rPr>
                  <w:rFonts w:ascii="Times New Roman" w:hAnsi="Times New Roman"/>
                  <w:color w:val="0000FF"/>
                  <w:sz w:val="24"/>
                  <w:szCs w:val="24"/>
                  <w:u w:val="single"/>
                  <w:lang w:val="en-GB"/>
                </w:rPr>
                <w:t>portal.ujn.gov.rs</w:t>
              </w:r>
            </w:hyperlink>
            <w:r w:rsidR="001E41A7" w:rsidRPr="001B7A6B">
              <w:rPr>
                <w:rFonts w:ascii="Times New Roman" w:hAnsi="Times New Roman"/>
                <w:sz w:val="24"/>
                <w:szCs w:val="24"/>
                <w:lang w:val="en-GB"/>
              </w:rPr>
              <w:t xml:space="preserve">  </w:t>
            </w:r>
            <w:r w:rsidRPr="001B7A6B">
              <w:rPr>
                <w:rFonts w:ascii="Times New Roman" w:hAnsi="Times New Roman"/>
                <w:sz w:val="24"/>
                <w:szCs w:val="24"/>
                <w:lang w:val="en-GB"/>
              </w:rPr>
              <w:t>or at the webpage of the Ordering Party</w:t>
            </w:r>
            <w:r w:rsidR="001E41A7" w:rsidRPr="001B7A6B">
              <w:rPr>
                <w:rFonts w:ascii="Times New Roman" w:hAnsi="Times New Roman"/>
                <w:sz w:val="24"/>
                <w:szCs w:val="24"/>
                <w:lang w:val="en-GB"/>
              </w:rPr>
              <w:t xml:space="preserve">: </w:t>
            </w:r>
            <w:hyperlink r:id="rId6" w:history="1">
              <w:r w:rsidR="001E41A7" w:rsidRPr="001B7A6B">
                <w:rPr>
                  <w:rStyle w:val="Hyperlink"/>
                  <w:rFonts w:ascii="Times New Roman" w:hAnsi="Times New Roman"/>
                  <w:sz w:val="24"/>
                  <w:szCs w:val="24"/>
                  <w:lang w:val="en-GB"/>
                </w:rPr>
                <w:t>www.mgsi.gov.rs</w:t>
              </w:r>
            </w:hyperlink>
            <w:r w:rsidR="001E41A7" w:rsidRPr="001B7A6B">
              <w:rPr>
                <w:rFonts w:ascii="Times New Roman" w:hAnsi="Times New Roman"/>
                <w:sz w:val="24"/>
                <w:szCs w:val="24"/>
                <w:lang w:val="en-GB"/>
              </w:rPr>
              <w:t>.</w:t>
            </w:r>
          </w:p>
        </w:tc>
      </w:tr>
      <w:tr w:rsidR="00992125" w:rsidRPr="001B7A6B" w:rsidTr="00E30005">
        <w:trPr>
          <w:trHeight w:val="138"/>
        </w:trPr>
        <w:tc>
          <w:tcPr>
            <w:tcW w:w="4068" w:type="dxa"/>
          </w:tcPr>
          <w:p w:rsidR="001E41A7" w:rsidRPr="001B7A6B" w:rsidRDefault="00992125" w:rsidP="00992125">
            <w:pPr>
              <w:pStyle w:val="Default"/>
              <w:rPr>
                <w:b/>
                <w:lang w:val="en-GB"/>
              </w:rPr>
            </w:pPr>
            <w:r w:rsidRPr="001B7A6B">
              <w:rPr>
                <w:b/>
                <w:lang w:val="en-GB"/>
              </w:rPr>
              <w:t>Methods and deadline for submitting the bids</w:t>
            </w:r>
            <w:r w:rsidR="001E41A7" w:rsidRPr="001B7A6B">
              <w:rPr>
                <w:b/>
                <w:lang w:val="en-GB"/>
              </w:rPr>
              <w:t>:</w:t>
            </w:r>
          </w:p>
        </w:tc>
        <w:tc>
          <w:tcPr>
            <w:tcW w:w="5786" w:type="dxa"/>
            <w:shd w:val="clear" w:color="auto" w:fill="auto"/>
          </w:tcPr>
          <w:p w:rsidR="001E41A7" w:rsidRPr="001B7A6B" w:rsidRDefault="00992125" w:rsidP="00AF57F5">
            <w:pPr>
              <w:spacing w:after="11" w:line="265" w:lineRule="auto"/>
              <w:ind w:right="72"/>
              <w:jc w:val="both"/>
              <w:rPr>
                <w:rFonts w:eastAsia="Arial"/>
                <w:color w:val="000000"/>
              </w:rPr>
            </w:pPr>
            <w:r w:rsidRPr="001B7A6B">
              <w:rPr>
                <w:rFonts w:eastAsia="Arial"/>
                <w:color w:val="000000"/>
              </w:rPr>
              <w:t xml:space="preserve">A bidder shall submit the bid directly or by mail in a closed envelope or a box, sealed in a way that at the moment of opening the bids it can be </w:t>
            </w:r>
            <w:r w:rsidR="001B7A6B" w:rsidRPr="001B7A6B">
              <w:rPr>
                <w:rFonts w:eastAsia="Arial"/>
                <w:color w:val="000000"/>
              </w:rPr>
              <w:t>ascertained</w:t>
            </w:r>
            <w:r w:rsidRPr="001B7A6B">
              <w:rPr>
                <w:rFonts w:eastAsia="Arial"/>
                <w:color w:val="000000"/>
              </w:rPr>
              <w:t xml:space="preserve"> that it is opened for the first time.</w:t>
            </w:r>
            <w:r w:rsidR="001E41A7" w:rsidRPr="001B7A6B">
              <w:rPr>
                <w:rFonts w:eastAsia="Arial"/>
                <w:color w:val="000000"/>
              </w:rPr>
              <w:t xml:space="preserve">  </w:t>
            </w:r>
          </w:p>
          <w:p w:rsidR="001E41A7" w:rsidRPr="001B7A6B" w:rsidRDefault="00376729" w:rsidP="00AF57F5">
            <w:pPr>
              <w:spacing w:after="11" w:line="265" w:lineRule="auto"/>
              <w:ind w:right="72"/>
              <w:jc w:val="both"/>
              <w:rPr>
                <w:rFonts w:eastAsia="Arial"/>
                <w:color w:val="000000"/>
              </w:rPr>
            </w:pPr>
            <w:r w:rsidRPr="001B7A6B">
              <w:rPr>
                <w:rFonts w:eastAsia="Arial"/>
                <w:color w:val="000000"/>
              </w:rPr>
              <w:t>The name and address of the bidder shall be placed o</w:t>
            </w:r>
            <w:r w:rsidR="00992125" w:rsidRPr="001B7A6B">
              <w:rPr>
                <w:rFonts w:eastAsia="Arial"/>
                <w:color w:val="000000"/>
              </w:rPr>
              <w:t xml:space="preserve">n the back of the envelope </w:t>
            </w:r>
            <w:r w:rsidRPr="001B7A6B">
              <w:rPr>
                <w:rFonts w:eastAsia="Arial"/>
                <w:color w:val="000000"/>
              </w:rPr>
              <w:t>or on the box.</w:t>
            </w:r>
            <w:r w:rsidR="001E41A7" w:rsidRPr="001B7A6B">
              <w:rPr>
                <w:rFonts w:eastAsia="Arial"/>
                <w:color w:val="000000"/>
              </w:rPr>
              <w:t xml:space="preserve">  </w:t>
            </w:r>
          </w:p>
          <w:p w:rsidR="001E41A7" w:rsidRPr="001B7A6B" w:rsidRDefault="00376729" w:rsidP="00AF57F5">
            <w:pPr>
              <w:spacing w:after="11" w:line="265" w:lineRule="auto"/>
              <w:ind w:right="72"/>
              <w:jc w:val="both"/>
              <w:rPr>
                <w:rFonts w:eastAsia="Arial"/>
                <w:color w:val="000000"/>
              </w:rPr>
            </w:pPr>
            <w:r w:rsidRPr="001B7A6B">
              <w:rPr>
                <w:rFonts w:eastAsia="Arial"/>
                <w:color w:val="000000"/>
              </w:rPr>
              <w:t>In case the bid is submitted by a group of bidders, that must be indicated on the envelope, and names and addresses of all participants in the joint bid must be specified as well</w:t>
            </w:r>
            <w:r w:rsidR="001E41A7" w:rsidRPr="001B7A6B">
              <w:rPr>
                <w:rFonts w:eastAsia="Arial"/>
                <w:color w:val="000000"/>
              </w:rPr>
              <w:t xml:space="preserve">. </w:t>
            </w:r>
          </w:p>
          <w:p w:rsidR="00376729" w:rsidRPr="001B7A6B" w:rsidRDefault="00376729" w:rsidP="00376729">
            <w:pPr>
              <w:pStyle w:val="Default"/>
              <w:rPr>
                <w:rFonts w:eastAsia="Arial"/>
                <w:b/>
                <w:lang w:val="en-GB"/>
              </w:rPr>
            </w:pPr>
            <w:r w:rsidRPr="001B7A6B">
              <w:rPr>
                <w:rFonts w:eastAsia="Arial"/>
                <w:lang w:val="en-GB"/>
              </w:rPr>
              <w:t>The bid shall be submitted via Registry Office of the Administration for Joint Services of the Republic Bodies, to the following address</w:t>
            </w:r>
            <w:r w:rsidR="001E41A7" w:rsidRPr="001B7A6B">
              <w:rPr>
                <w:rFonts w:eastAsia="Arial"/>
                <w:lang w:val="en-GB"/>
              </w:rPr>
              <w:t xml:space="preserve">: </w:t>
            </w:r>
            <w:r w:rsidRPr="001B7A6B">
              <w:rPr>
                <w:lang w:val="en-GB"/>
              </w:rPr>
              <w:t>Ministry of Construction, Transport and Infrastructure</w:t>
            </w:r>
            <w:r w:rsidR="001E41A7" w:rsidRPr="001B7A6B">
              <w:rPr>
                <w:rFonts w:eastAsia="Arial"/>
                <w:lang w:val="en-GB"/>
              </w:rPr>
              <w:t>, 22-26</w:t>
            </w:r>
            <w:r w:rsidRPr="001B7A6B">
              <w:rPr>
                <w:rFonts w:eastAsia="Arial"/>
                <w:lang w:val="en-GB"/>
              </w:rPr>
              <w:t xml:space="preserve"> Nemanjina Street</w:t>
            </w:r>
            <w:r w:rsidR="001E41A7" w:rsidRPr="001B7A6B">
              <w:rPr>
                <w:rFonts w:eastAsia="Arial"/>
                <w:lang w:val="en-GB"/>
              </w:rPr>
              <w:t xml:space="preserve">, </w:t>
            </w:r>
            <w:r w:rsidRPr="001B7A6B">
              <w:rPr>
                <w:rFonts w:eastAsia="Arial"/>
                <w:lang w:val="en-GB"/>
              </w:rPr>
              <w:t>Belgrade</w:t>
            </w:r>
            <w:r w:rsidR="001E41A7" w:rsidRPr="001B7A6B">
              <w:rPr>
                <w:rFonts w:eastAsia="Arial"/>
                <w:lang w:val="en-GB"/>
              </w:rPr>
              <w:t xml:space="preserve"> </w:t>
            </w:r>
            <w:r w:rsidRPr="001B7A6B">
              <w:rPr>
                <w:rFonts w:eastAsia="Arial"/>
                <w:lang w:val="en-GB"/>
              </w:rPr>
              <w:t>with a note</w:t>
            </w:r>
            <w:r w:rsidR="001E41A7" w:rsidRPr="001B7A6B">
              <w:rPr>
                <w:rFonts w:eastAsia="Arial"/>
                <w:lang w:val="en-GB"/>
              </w:rPr>
              <w:t xml:space="preserve">: </w:t>
            </w:r>
            <w:r w:rsidRPr="001B7A6B">
              <w:rPr>
                <w:rFonts w:eastAsia="Arial"/>
                <w:b/>
                <w:lang w:val="en-GB"/>
              </w:rPr>
              <w:t xml:space="preserve">,”Public Procurement Bid, PC number 2/2018 </w:t>
            </w:r>
            <w:r w:rsidR="001E41A7" w:rsidRPr="001B7A6B">
              <w:rPr>
                <w:b/>
                <w:bCs/>
                <w:iCs/>
                <w:lang w:val="en-GB"/>
              </w:rPr>
              <w:t>–</w:t>
            </w:r>
            <w:r w:rsidR="001E41A7" w:rsidRPr="001B7A6B">
              <w:rPr>
                <w:bCs/>
                <w:iCs/>
                <w:lang w:val="en-GB"/>
              </w:rPr>
              <w:t xml:space="preserve"> </w:t>
            </w:r>
            <w:r w:rsidRPr="001B7A6B">
              <w:rPr>
                <w:b/>
                <w:lang w:val="en-GB"/>
              </w:rPr>
              <w:t xml:space="preserve">Construction works on the left lane of the Highway E75, section: Border Crossing </w:t>
            </w:r>
            <w:r w:rsidRPr="001B7A6B">
              <w:rPr>
                <w:rFonts w:eastAsia="Arial Unicode MS"/>
                <w:b/>
                <w:kern w:val="2"/>
                <w:lang w:val="en-GB" w:eastAsia="ar-SA"/>
              </w:rPr>
              <w:t xml:space="preserve">"Kelebija" – the loop "Subotica </w:t>
            </w:r>
            <w:r w:rsidRPr="001B7A6B">
              <w:rPr>
                <w:rFonts w:eastAsia="Arial Unicode MS"/>
                <w:b/>
                <w:kern w:val="2"/>
                <w:lang w:val="en-GB" w:eastAsia="ar-SA"/>
              </w:rPr>
              <w:lastRenderedPageBreak/>
              <w:t>South", from the roundabout at Bikovački Road to the roundabout on Bačko - Topolski Road</w:t>
            </w:r>
            <w:r w:rsidRPr="001B7A6B">
              <w:rPr>
                <w:b/>
                <w:lang w:val="en-GB"/>
              </w:rPr>
              <w:t xml:space="preserve"> </w:t>
            </w:r>
          </w:p>
          <w:p w:rsidR="001E41A7" w:rsidRPr="001B7A6B" w:rsidRDefault="001E41A7" w:rsidP="00412506">
            <w:pPr>
              <w:suppressAutoHyphens/>
              <w:rPr>
                <w:rFonts w:eastAsia="Calibri"/>
                <w:kern w:val="1"/>
                <w:lang w:eastAsia="ar-SA"/>
              </w:rPr>
            </w:pPr>
            <w:r w:rsidRPr="001B7A6B">
              <w:rPr>
                <w:rFonts w:eastAsia="Arial"/>
                <w:b/>
                <w:color w:val="000000"/>
              </w:rPr>
              <w:t xml:space="preserve">- </w:t>
            </w:r>
            <w:r w:rsidR="00376729" w:rsidRPr="001B7A6B">
              <w:rPr>
                <w:rFonts w:eastAsia="Arial"/>
                <w:b/>
                <w:color w:val="000000"/>
              </w:rPr>
              <w:t>DO NOT OPEN</w:t>
            </w:r>
            <w:r w:rsidRPr="001B7A6B">
              <w:rPr>
                <w:rFonts w:eastAsia="Arial"/>
                <w:b/>
                <w:color w:val="000000"/>
              </w:rPr>
              <w:t>”.</w:t>
            </w:r>
            <w:r w:rsidRPr="001B7A6B">
              <w:rPr>
                <w:rFonts w:eastAsia="Arial"/>
                <w:color w:val="000000"/>
              </w:rPr>
              <w:t xml:space="preserve"> </w:t>
            </w:r>
          </w:p>
          <w:p w:rsidR="001E41A7" w:rsidRPr="001B7A6B" w:rsidRDefault="00376729" w:rsidP="00AF57F5">
            <w:pPr>
              <w:spacing w:after="11" w:line="265" w:lineRule="auto"/>
              <w:ind w:right="72"/>
              <w:jc w:val="both"/>
              <w:rPr>
                <w:rFonts w:eastAsia="Arial"/>
                <w:color w:val="000000"/>
              </w:rPr>
            </w:pPr>
            <w:r w:rsidRPr="001B7A6B">
              <w:rPr>
                <w:rFonts w:eastAsia="Arial"/>
                <w:color w:val="000000"/>
              </w:rPr>
              <w:t>After receiving the bid, the Ordering Party shall mark the time of receipt</w:t>
            </w:r>
            <w:r w:rsidR="00D02108" w:rsidRPr="001B7A6B">
              <w:rPr>
                <w:rFonts w:eastAsia="Arial"/>
                <w:color w:val="000000"/>
              </w:rPr>
              <w:t xml:space="preserve"> and shall register the number and date of the bid according to the order of arrival, on the envelope, i.e. on the box. If the bid is submitted directly, the Ordering Party shall deliver the certificate of the receipt to the bidder. In this certificate, the Ordering Party shall indicate the date and the hour of receiving the bid.</w:t>
            </w:r>
            <w:r w:rsidR="001E41A7" w:rsidRPr="001B7A6B">
              <w:rPr>
                <w:rFonts w:eastAsia="Arial"/>
                <w:color w:val="000000"/>
              </w:rPr>
              <w:t xml:space="preserve"> </w:t>
            </w:r>
          </w:p>
          <w:p w:rsidR="001E41A7" w:rsidRPr="001B7A6B" w:rsidRDefault="00D02108" w:rsidP="00AF57F5">
            <w:pPr>
              <w:spacing w:after="11" w:line="265" w:lineRule="auto"/>
              <w:ind w:right="72"/>
              <w:jc w:val="both"/>
              <w:rPr>
                <w:rFonts w:eastAsia="Arial"/>
                <w:color w:val="000000"/>
              </w:rPr>
            </w:pPr>
            <w:r w:rsidRPr="001B7A6B">
              <w:rPr>
                <w:rFonts w:eastAsia="Arial"/>
                <w:color w:val="000000"/>
              </w:rPr>
              <w:t>The bid that the Ordering Party has not received within the time limit given for submitting the bids, that is, which is received upon the expiry of date and hour set for submitting the bids, shall be considered untimely.</w:t>
            </w:r>
            <w:r w:rsidR="001E41A7" w:rsidRPr="001B7A6B">
              <w:rPr>
                <w:rFonts w:eastAsia="Arial"/>
                <w:color w:val="000000"/>
              </w:rPr>
              <w:t xml:space="preserve"> </w:t>
            </w:r>
          </w:p>
          <w:p w:rsidR="001E41A7" w:rsidRPr="001B7A6B" w:rsidRDefault="001E41A7" w:rsidP="00AF57F5">
            <w:pPr>
              <w:pStyle w:val="Default"/>
              <w:jc w:val="both"/>
              <w:rPr>
                <w:color w:val="auto"/>
                <w:lang w:val="en-GB"/>
              </w:rPr>
            </w:pPr>
          </w:p>
          <w:p w:rsidR="001E41A7" w:rsidRPr="001B7A6B" w:rsidRDefault="00D02108" w:rsidP="00AF57F5">
            <w:pPr>
              <w:jc w:val="both"/>
              <w:rPr>
                <w:b/>
                <w:color w:val="FF0000"/>
              </w:rPr>
            </w:pPr>
            <w:r w:rsidRPr="001B7A6B">
              <w:rPr>
                <w:b/>
              </w:rPr>
              <w:t xml:space="preserve">The deadline for submitting the bids expires on </w:t>
            </w:r>
            <w:r w:rsidR="0032709D" w:rsidRPr="00E30005">
              <w:rPr>
                <w:b/>
                <w:lang w:val="sr-Cyrl-CS"/>
              </w:rPr>
              <w:t>06/03/</w:t>
            </w:r>
            <w:r w:rsidRPr="00E30005">
              <w:rPr>
                <w:b/>
              </w:rPr>
              <w:t>2018, at</w:t>
            </w:r>
            <w:r w:rsidRPr="001B7A6B">
              <w:rPr>
                <w:b/>
              </w:rPr>
              <w:t xml:space="preserve"> 12 o`clock</w:t>
            </w:r>
            <w:r w:rsidR="001E41A7" w:rsidRPr="001B7A6B">
              <w:t xml:space="preserve">. </w:t>
            </w:r>
          </w:p>
          <w:p w:rsidR="001E41A7" w:rsidRPr="001B7A6B" w:rsidRDefault="001E41A7" w:rsidP="00AF57F5">
            <w:pPr>
              <w:jc w:val="both"/>
              <w:rPr>
                <w:b/>
              </w:rPr>
            </w:pPr>
          </w:p>
          <w:p w:rsidR="001E41A7" w:rsidRPr="001B7A6B" w:rsidRDefault="00D02108" w:rsidP="00852C21">
            <w:pPr>
              <w:jc w:val="both"/>
              <w:rPr>
                <w:b/>
              </w:rPr>
            </w:pPr>
            <w:r w:rsidRPr="001B7A6B">
              <w:t xml:space="preserve">The bid which will not be received </w:t>
            </w:r>
            <w:r w:rsidR="00852C21" w:rsidRPr="001B7A6B">
              <w:t>by the Ordering Party by the indicated date and time shall be considered untimely.</w:t>
            </w:r>
            <w:r w:rsidR="001E41A7" w:rsidRPr="001B7A6B">
              <w:t xml:space="preserve"> </w:t>
            </w:r>
            <w:r w:rsidR="00852C21" w:rsidRPr="001B7A6B">
              <w:t>On completion of the procedure of public opening of the bids, the Ordering Party shall return all untimely submitted bids to the bidders unopened, with the indication that they were submitted untimely. The bidder is allowed to submit only one bid</w:t>
            </w:r>
            <w:r w:rsidR="001E41A7" w:rsidRPr="001B7A6B">
              <w:t>.</w:t>
            </w:r>
          </w:p>
        </w:tc>
      </w:tr>
      <w:tr w:rsidR="00992125" w:rsidRPr="001B7A6B" w:rsidTr="0032709D">
        <w:trPr>
          <w:trHeight w:val="2168"/>
        </w:trPr>
        <w:tc>
          <w:tcPr>
            <w:tcW w:w="4068" w:type="dxa"/>
          </w:tcPr>
          <w:p w:rsidR="001E41A7" w:rsidRPr="001B7A6B" w:rsidRDefault="00852C21" w:rsidP="00852C21">
            <w:pPr>
              <w:pStyle w:val="Default"/>
              <w:rPr>
                <w:b/>
                <w:lang w:val="en-GB"/>
              </w:rPr>
            </w:pPr>
            <w:r w:rsidRPr="001B7A6B">
              <w:rPr>
                <w:b/>
                <w:lang w:val="en-GB"/>
              </w:rPr>
              <w:lastRenderedPageBreak/>
              <w:t>Place, time and method of bids opening</w:t>
            </w:r>
            <w:r w:rsidR="001E41A7" w:rsidRPr="001B7A6B">
              <w:rPr>
                <w:b/>
                <w:lang w:val="en-GB"/>
              </w:rPr>
              <w:t>:</w:t>
            </w:r>
          </w:p>
        </w:tc>
        <w:tc>
          <w:tcPr>
            <w:tcW w:w="5786" w:type="dxa"/>
          </w:tcPr>
          <w:p w:rsidR="001E41A7" w:rsidRPr="00E30005" w:rsidRDefault="00852C21" w:rsidP="00852C21">
            <w:pPr>
              <w:pStyle w:val="Default"/>
              <w:rPr>
                <w:lang w:val="en-GB"/>
              </w:rPr>
            </w:pPr>
            <w:r w:rsidRPr="001B7A6B">
              <w:rPr>
                <w:rStyle w:val="Bodytext"/>
                <w:lang w:val="en-GB" w:eastAsia="sr-Cyrl-CS"/>
              </w:rPr>
              <w:t xml:space="preserve">Opening of the bids shall be done publicly, on the expiry of the time limit set out for submitting the bids, on </w:t>
            </w:r>
            <w:r w:rsidR="0032709D" w:rsidRPr="00E30005">
              <w:rPr>
                <w:rStyle w:val="Bodytext"/>
                <w:lang w:val="sr-Cyrl-CS" w:eastAsia="sr-Cyrl-CS"/>
              </w:rPr>
              <w:t>06/03/</w:t>
            </w:r>
            <w:r w:rsidRPr="00E30005">
              <w:rPr>
                <w:rStyle w:val="Bodytext"/>
                <w:lang w:val="en-GB" w:eastAsia="sr-Cyrl-CS"/>
              </w:rPr>
              <w:t>2018</w:t>
            </w:r>
            <w:r w:rsidR="001E41A7" w:rsidRPr="00E30005">
              <w:rPr>
                <w:rStyle w:val="Bodytext"/>
                <w:lang w:val="en-GB" w:eastAsia="sr-Cyrl-CS"/>
              </w:rPr>
              <w:t xml:space="preserve">, </w:t>
            </w:r>
            <w:r w:rsidRPr="00E30005">
              <w:rPr>
                <w:rStyle w:val="Bodytext"/>
                <w:lang w:val="en-GB" w:eastAsia="sr-Cyrl-CS"/>
              </w:rPr>
              <w:t>starting at 12:</w:t>
            </w:r>
            <w:r w:rsidR="001E41A7" w:rsidRPr="00E30005">
              <w:rPr>
                <w:rStyle w:val="Bodytext"/>
                <w:lang w:val="en-GB" w:eastAsia="sr-Cyrl-CS"/>
              </w:rPr>
              <w:t>30,</w:t>
            </w:r>
            <w:r w:rsidRPr="00E30005">
              <w:rPr>
                <w:rStyle w:val="Bodytext"/>
                <w:lang w:val="en-GB" w:eastAsia="sr-Cyrl-CS"/>
              </w:rPr>
              <w:t xml:space="preserve"> at the address of the Ordering Party:</w:t>
            </w:r>
            <w:r w:rsidR="001E41A7" w:rsidRPr="00E30005">
              <w:rPr>
                <w:lang w:val="en-GB" w:eastAsia="sr-Cyrl-CS"/>
              </w:rPr>
              <w:t xml:space="preserve"> </w:t>
            </w:r>
            <w:r w:rsidRPr="00E30005">
              <w:rPr>
                <w:lang w:val="en-GB"/>
              </w:rPr>
              <w:t xml:space="preserve">Ministry of Construction, Transport and Infrastructure, 22-26 </w:t>
            </w:r>
            <w:proofErr w:type="spellStart"/>
            <w:r w:rsidRPr="00E30005">
              <w:rPr>
                <w:lang w:val="en-GB"/>
              </w:rPr>
              <w:t>Nemanjina</w:t>
            </w:r>
            <w:proofErr w:type="spellEnd"/>
            <w:r w:rsidRPr="00E30005">
              <w:rPr>
                <w:lang w:val="en-GB"/>
              </w:rPr>
              <w:t xml:space="preserve"> Street, Belgrade</w:t>
            </w:r>
            <w:r w:rsidR="001E41A7" w:rsidRPr="00E30005">
              <w:rPr>
                <w:lang w:val="en-GB" w:eastAsia="sr-Cyrl-CS"/>
              </w:rPr>
              <w:t xml:space="preserve">, </w:t>
            </w:r>
            <w:r w:rsidR="00E30005" w:rsidRPr="00E30005">
              <w:rPr>
                <w:lang w:val="sr-Cyrl-CS" w:eastAsia="sr-Cyrl-CS"/>
              </w:rPr>
              <w:t>2</w:t>
            </w:r>
            <w:proofErr w:type="spellStart"/>
            <w:r w:rsidR="00E30005" w:rsidRPr="00E30005">
              <w:rPr>
                <w:b/>
                <w:vertAlign w:val="superscript"/>
                <w:lang w:val="en-GB" w:eastAsia="sr-Cyrl-CS"/>
              </w:rPr>
              <w:t>nd</w:t>
            </w:r>
            <w:proofErr w:type="spellEnd"/>
            <w:r w:rsidR="00E30005" w:rsidRPr="00E30005">
              <w:rPr>
                <w:b/>
                <w:lang w:val="en-GB" w:eastAsia="sr-Cyrl-CS"/>
              </w:rPr>
              <w:t xml:space="preserve"> floor, </w:t>
            </w:r>
            <w:r w:rsidR="00E30005" w:rsidRPr="00E30005">
              <w:rPr>
                <w:b/>
                <w:lang w:eastAsia="sr-Cyrl-CS"/>
              </w:rPr>
              <w:t>Ceremonial hall.</w:t>
            </w:r>
            <w:r w:rsidR="001E41A7" w:rsidRPr="00E30005">
              <w:rPr>
                <w:b/>
                <w:lang w:val="en-GB" w:eastAsia="sr-Cyrl-CS"/>
              </w:rPr>
              <w:t xml:space="preserve"> </w:t>
            </w:r>
          </w:p>
          <w:p w:rsidR="001E41A7" w:rsidRPr="0032709D" w:rsidRDefault="00852C21" w:rsidP="0032709D">
            <w:pPr>
              <w:widowControl w:val="0"/>
              <w:spacing w:line="274" w:lineRule="exact"/>
              <w:ind w:left="20"/>
              <w:jc w:val="both"/>
              <w:rPr>
                <w:color w:val="000000"/>
                <w:lang w:eastAsia="sr-Cyrl-CS"/>
              </w:rPr>
            </w:pPr>
            <w:r w:rsidRPr="00E30005">
              <w:rPr>
                <w:color w:val="000000"/>
                <w:lang w:eastAsia="sr-Cyrl-CS"/>
              </w:rPr>
              <w:t>Bids opening is open for public and any interested person</w:t>
            </w:r>
            <w:r w:rsidRPr="001B7A6B">
              <w:rPr>
                <w:color w:val="000000"/>
                <w:lang w:eastAsia="sr-Cyrl-CS"/>
              </w:rPr>
              <w:t xml:space="preserve"> may attend</w:t>
            </w:r>
            <w:r w:rsidR="001E41A7" w:rsidRPr="001B7A6B">
              <w:rPr>
                <w:color w:val="000000"/>
                <w:lang w:eastAsia="sr-Cyrl-CS"/>
              </w:rPr>
              <w:t>.</w:t>
            </w:r>
          </w:p>
        </w:tc>
      </w:tr>
      <w:tr w:rsidR="00992125" w:rsidRPr="001B7A6B" w:rsidTr="0032709D">
        <w:trPr>
          <w:trHeight w:val="1574"/>
        </w:trPr>
        <w:tc>
          <w:tcPr>
            <w:tcW w:w="4068" w:type="dxa"/>
          </w:tcPr>
          <w:p w:rsidR="001E41A7" w:rsidRPr="001B7A6B" w:rsidRDefault="00852C21" w:rsidP="00852C21">
            <w:pPr>
              <w:pStyle w:val="Default"/>
              <w:rPr>
                <w:b/>
                <w:lang w:val="en-GB"/>
              </w:rPr>
            </w:pPr>
            <w:r w:rsidRPr="001B7A6B">
              <w:rPr>
                <w:b/>
                <w:lang w:val="en-GB"/>
              </w:rPr>
              <w:t>Conditions under which the representatives of the bidders may participate in the bids opening procedure:</w:t>
            </w:r>
          </w:p>
        </w:tc>
        <w:tc>
          <w:tcPr>
            <w:tcW w:w="5786" w:type="dxa"/>
          </w:tcPr>
          <w:p w:rsidR="001E41A7" w:rsidRPr="001B7A6B" w:rsidRDefault="001B7A6B" w:rsidP="00AF57F5">
            <w:pPr>
              <w:widowControl w:val="0"/>
              <w:spacing w:line="274" w:lineRule="exact"/>
              <w:ind w:left="20" w:right="20"/>
              <w:jc w:val="both"/>
              <w:rPr>
                <w:color w:val="000000"/>
                <w:lang w:eastAsia="sr-Cyrl-CS"/>
              </w:rPr>
            </w:pPr>
            <w:r w:rsidRPr="001B7A6B">
              <w:rPr>
                <w:color w:val="000000"/>
                <w:lang w:eastAsia="sr-Cyrl-CS"/>
              </w:rPr>
              <w:t>Only authorized representatives of the bidders may actively participate in the bids opening procedure.</w:t>
            </w:r>
          </w:p>
          <w:p w:rsidR="001E41A7" w:rsidRPr="001B7A6B" w:rsidRDefault="001B7A6B" w:rsidP="001B7A6B">
            <w:pPr>
              <w:widowControl w:val="0"/>
              <w:spacing w:line="274" w:lineRule="exact"/>
              <w:ind w:left="20" w:right="20"/>
              <w:jc w:val="both"/>
              <w:rPr>
                <w:i/>
                <w:color w:val="000000"/>
              </w:rPr>
            </w:pPr>
            <w:r w:rsidRPr="001B7A6B">
              <w:rPr>
                <w:color w:val="000000"/>
                <w:lang w:eastAsia="sr-Cyrl-CS"/>
              </w:rPr>
              <w:t>Any representative of a bidder is obliged to submit duly certified authorization for participation in the bids opening procedure (signed and stamped)</w:t>
            </w:r>
            <w:r w:rsidR="001E41A7" w:rsidRPr="001B7A6B">
              <w:rPr>
                <w:color w:val="000000"/>
                <w:lang w:eastAsia="sr-Cyrl-CS"/>
              </w:rPr>
              <w:t>.</w:t>
            </w:r>
            <w:r w:rsidR="001E41A7" w:rsidRPr="001B7A6B">
              <w:rPr>
                <w:i/>
                <w:color w:val="000000"/>
              </w:rPr>
              <w:t xml:space="preserve"> </w:t>
            </w:r>
          </w:p>
        </w:tc>
      </w:tr>
      <w:tr w:rsidR="00992125" w:rsidRPr="001B7A6B" w:rsidTr="0032709D">
        <w:trPr>
          <w:trHeight w:val="908"/>
        </w:trPr>
        <w:tc>
          <w:tcPr>
            <w:tcW w:w="4068" w:type="dxa"/>
          </w:tcPr>
          <w:p w:rsidR="001E41A7" w:rsidRPr="001B7A6B" w:rsidRDefault="001B7A6B" w:rsidP="00AF57F5">
            <w:pPr>
              <w:pStyle w:val="Default"/>
              <w:rPr>
                <w:b/>
                <w:lang w:val="en-GB"/>
              </w:rPr>
            </w:pPr>
            <w:r w:rsidRPr="001B7A6B">
              <w:rPr>
                <w:b/>
                <w:lang w:val="en-GB"/>
              </w:rPr>
              <w:t>Time limit for decision making</w:t>
            </w:r>
            <w:r w:rsidR="001E41A7" w:rsidRPr="001B7A6B">
              <w:rPr>
                <w:b/>
                <w:lang w:val="en-GB"/>
              </w:rPr>
              <w:t>:</w:t>
            </w:r>
          </w:p>
        </w:tc>
        <w:tc>
          <w:tcPr>
            <w:tcW w:w="5786" w:type="dxa"/>
          </w:tcPr>
          <w:p w:rsidR="001E41A7" w:rsidRPr="001B7A6B" w:rsidRDefault="001B7A6B" w:rsidP="001B7A6B">
            <w:pPr>
              <w:jc w:val="both"/>
              <w:rPr>
                <w:b/>
              </w:rPr>
            </w:pPr>
            <w:r w:rsidRPr="001B7A6B">
              <w:t>The decision on awarding the contract shall be made within 25 (twenty-five) days from the public bids opening date.</w:t>
            </w:r>
            <w:r w:rsidR="001E41A7" w:rsidRPr="001B7A6B">
              <w:rPr>
                <w:b/>
              </w:rPr>
              <w:t xml:space="preserve"> </w:t>
            </w:r>
          </w:p>
        </w:tc>
      </w:tr>
      <w:tr w:rsidR="00992125" w:rsidRPr="001B7A6B" w:rsidTr="0032709D">
        <w:trPr>
          <w:trHeight w:val="273"/>
        </w:trPr>
        <w:tc>
          <w:tcPr>
            <w:tcW w:w="4068" w:type="dxa"/>
          </w:tcPr>
          <w:p w:rsidR="001E41A7" w:rsidRPr="001B7A6B" w:rsidRDefault="001B7A6B" w:rsidP="00AF57F5">
            <w:pPr>
              <w:pStyle w:val="Default"/>
              <w:rPr>
                <w:b/>
                <w:lang w:val="en-GB"/>
              </w:rPr>
            </w:pPr>
            <w:r w:rsidRPr="001B7A6B">
              <w:rPr>
                <w:b/>
                <w:lang w:val="en-GB"/>
              </w:rPr>
              <w:t>Contact person</w:t>
            </w:r>
            <w:r w:rsidR="001E41A7" w:rsidRPr="001B7A6B">
              <w:rPr>
                <w:b/>
                <w:lang w:val="en-GB"/>
              </w:rPr>
              <w:t>:</w:t>
            </w:r>
          </w:p>
        </w:tc>
        <w:tc>
          <w:tcPr>
            <w:tcW w:w="5786" w:type="dxa"/>
          </w:tcPr>
          <w:p w:rsidR="001E41A7" w:rsidRPr="001B7A6B" w:rsidRDefault="001B7A6B" w:rsidP="00AF57F5">
            <w:pPr>
              <w:pStyle w:val="Default"/>
              <w:rPr>
                <w:lang w:val="en-GB"/>
              </w:rPr>
            </w:pPr>
            <w:r w:rsidRPr="001B7A6B">
              <w:rPr>
                <w:lang w:val="en-GB"/>
              </w:rPr>
              <w:t>Snežana Šokčanić</w:t>
            </w:r>
          </w:p>
          <w:p w:rsidR="001E41A7" w:rsidRPr="001B7A6B" w:rsidRDefault="001B7A6B" w:rsidP="00AF57F5">
            <w:pPr>
              <w:pStyle w:val="Default"/>
              <w:rPr>
                <w:b/>
                <w:lang w:val="en-GB"/>
              </w:rPr>
            </w:pPr>
            <w:r w:rsidRPr="001B7A6B">
              <w:rPr>
                <w:lang w:val="en-GB"/>
              </w:rPr>
              <w:t>E-mail</w:t>
            </w:r>
            <w:r w:rsidR="001E41A7" w:rsidRPr="001B7A6B">
              <w:rPr>
                <w:lang w:val="en-GB"/>
              </w:rPr>
              <w:t>: snеzana.sokcanic@mgsi.gov.rs</w:t>
            </w:r>
          </w:p>
        </w:tc>
      </w:tr>
    </w:tbl>
    <w:p w:rsidR="001E41A7" w:rsidRPr="001B7A6B" w:rsidRDefault="001E41A7" w:rsidP="001E41A7">
      <w:pPr>
        <w:tabs>
          <w:tab w:val="left" w:pos="7965"/>
        </w:tabs>
        <w:rPr>
          <w:sz w:val="22"/>
          <w:szCs w:val="22"/>
        </w:rPr>
      </w:pPr>
    </w:p>
    <w:p w:rsidR="00875550" w:rsidRPr="001B7A6B" w:rsidRDefault="00875550"/>
    <w:sectPr w:rsidR="00875550" w:rsidRPr="001B7A6B" w:rsidSect="001E41A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A7"/>
    <w:rsid w:val="00002509"/>
    <w:rsid w:val="00014F92"/>
    <w:rsid w:val="000200D5"/>
    <w:rsid w:val="0003552F"/>
    <w:rsid w:val="00042D0B"/>
    <w:rsid w:val="000433B7"/>
    <w:rsid w:val="00045CD6"/>
    <w:rsid w:val="00054E7F"/>
    <w:rsid w:val="00080248"/>
    <w:rsid w:val="00094E13"/>
    <w:rsid w:val="0009748F"/>
    <w:rsid w:val="000B2810"/>
    <w:rsid w:val="000C0D87"/>
    <w:rsid w:val="000C4074"/>
    <w:rsid w:val="000E4D71"/>
    <w:rsid w:val="000F6100"/>
    <w:rsid w:val="00110DEB"/>
    <w:rsid w:val="00115FBC"/>
    <w:rsid w:val="00136961"/>
    <w:rsid w:val="0016607E"/>
    <w:rsid w:val="00174D0B"/>
    <w:rsid w:val="001800D1"/>
    <w:rsid w:val="0019147F"/>
    <w:rsid w:val="001A2311"/>
    <w:rsid w:val="001B7A6B"/>
    <w:rsid w:val="001E41A7"/>
    <w:rsid w:val="0021258C"/>
    <w:rsid w:val="0021615A"/>
    <w:rsid w:val="00233721"/>
    <w:rsid w:val="0023794E"/>
    <w:rsid w:val="00257CCE"/>
    <w:rsid w:val="00261935"/>
    <w:rsid w:val="0026399F"/>
    <w:rsid w:val="00274E49"/>
    <w:rsid w:val="00280274"/>
    <w:rsid w:val="00295EA5"/>
    <w:rsid w:val="00296F12"/>
    <w:rsid w:val="002A29BF"/>
    <w:rsid w:val="002B1449"/>
    <w:rsid w:val="003123F3"/>
    <w:rsid w:val="0032709D"/>
    <w:rsid w:val="0033790C"/>
    <w:rsid w:val="00352D59"/>
    <w:rsid w:val="00365540"/>
    <w:rsid w:val="00376729"/>
    <w:rsid w:val="003946BA"/>
    <w:rsid w:val="003A095D"/>
    <w:rsid w:val="003C788F"/>
    <w:rsid w:val="003D1EEE"/>
    <w:rsid w:val="003D2AE0"/>
    <w:rsid w:val="00412506"/>
    <w:rsid w:val="004259F0"/>
    <w:rsid w:val="0043493A"/>
    <w:rsid w:val="00461AB5"/>
    <w:rsid w:val="0047716F"/>
    <w:rsid w:val="00490355"/>
    <w:rsid w:val="004B31FB"/>
    <w:rsid w:val="004D6F28"/>
    <w:rsid w:val="005154AC"/>
    <w:rsid w:val="00517B0C"/>
    <w:rsid w:val="00541A04"/>
    <w:rsid w:val="005545DC"/>
    <w:rsid w:val="005817B7"/>
    <w:rsid w:val="005917B3"/>
    <w:rsid w:val="005B4769"/>
    <w:rsid w:val="005B53A6"/>
    <w:rsid w:val="005B6EA5"/>
    <w:rsid w:val="00644C38"/>
    <w:rsid w:val="00667045"/>
    <w:rsid w:val="00670269"/>
    <w:rsid w:val="00674E78"/>
    <w:rsid w:val="006A211A"/>
    <w:rsid w:val="006A2272"/>
    <w:rsid w:val="006B7B76"/>
    <w:rsid w:val="006D6A33"/>
    <w:rsid w:val="006F30B7"/>
    <w:rsid w:val="006F73DA"/>
    <w:rsid w:val="007118AC"/>
    <w:rsid w:val="00727E00"/>
    <w:rsid w:val="0073175F"/>
    <w:rsid w:val="0074172D"/>
    <w:rsid w:val="00744C39"/>
    <w:rsid w:val="00753B7A"/>
    <w:rsid w:val="00780DAB"/>
    <w:rsid w:val="00786B10"/>
    <w:rsid w:val="007C2773"/>
    <w:rsid w:val="007C4EF1"/>
    <w:rsid w:val="007C5D05"/>
    <w:rsid w:val="007D61A4"/>
    <w:rsid w:val="007F5690"/>
    <w:rsid w:val="00852C21"/>
    <w:rsid w:val="00875550"/>
    <w:rsid w:val="008B2852"/>
    <w:rsid w:val="008B3E04"/>
    <w:rsid w:val="008C3F5A"/>
    <w:rsid w:val="008D5830"/>
    <w:rsid w:val="008F7B9D"/>
    <w:rsid w:val="009127FD"/>
    <w:rsid w:val="00966541"/>
    <w:rsid w:val="00977964"/>
    <w:rsid w:val="00980ECE"/>
    <w:rsid w:val="00992125"/>
    <w:rsid w:val="009E2B24"/>
    <w:rsid w:val="009E45B0"/>
    <w:rsid w:val="009E71A1"/>
    <w:rsid w:val="00A13414"/>
    <w:rsid w:val="00A263C7"/>
    <w:rsid w:val="00A27223"/>
    <w:rsid w:val="00A35FA6"/>
    <w:rsid w:val="00A46F03"/>
    <w:rsid w:val="00A5717E"/>
    <w:rsid w:val="00AA3EC6"/>
    <w:rsid w:val="00AE6961"/>
    <w:rsid w:val="00AF7033"/>
    <w:rsid w:val="00B06BEE"/>
    <w:rsid w:val="00B0772D"/>
    <w:rsid w:val="00B14352"/>
    <w:rsid w:val="00B31CA1"/>
    <w:rsid w:val="00B4306F"/>
    <w:rsid w:val="00B4798A"/>
    <w:rsid w:val="00B7479A"/>
    <w:rsid w:val="00BA38ED"/>
    <w:rsid w:val="00BB009F"/>
    <w:rsid w:val="00BB1B82"/>
    <w:rsid w:val="00BD3A2A"/>
    <w:rsid w:val="00BE199B"/>
    <w:rsid w:val="00C028C0"/>
    <w:rsid w:val="00C77DF2"/>
    <w:rsid w:val="00CD1BFA"/>
    <w:rsid w:val="00D02108"/>
    <w:rsid w:val="00D10A90"/>
    <w:rsid w:val="00D32DB2"/>
    <w:rsid w:val="00D4640F"/>
    <w:rsid w:val="00D506B9"/>
    <w:rsid w:val="00D7503D"/>
    <w:rsid w:val="00DA3D8A"/>
    <w:rsid w:val="00DE23CD"/>
    <w:rsid w:val="00E114A7"/>
    <w:rsid w:val="00E162F4"/>
    <w:rsid w:val="00E21F92"/>
    <w:rsid w:val="00E30005"/>
    <w:rsid w:val="00E750A4"/>
    <w:rsid w:val="00E80381"/>
    <w:rsid w:val="00E916A7"/>
    <w:rsid w:val="00E94D70"/>
    <w:rsid w:val="00EC313D"/>
    <w:rsid w:val="00EF6239"/>
    <w:rsid w:val="00F077F8"/>
    <w:rsid w:val="00F16764"/>
    <w:rsid w:val="00F36C6C"/>
    <w:rsid w:val="00F37F1A"/>
    <w:rsid w:val="00F56427"/>
    <w:rsid w:val="00F67ED8"/>
    <w:rsid w:val="00F87D31"/>
    <w:rsid w:val="00FA3B8B"/>
    <w:rsid w:val="00FC4DC3"/>
    <w:rsid w:val="00FE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3CFF"/>
  <w15:docId w15:val="{3247ACDD-87DC-4675-A22E-8D11E012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1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1E41A7"/>
    <w:rPr>
      <w:color w:val="0000FF"/>
      <w:u w:val="single"/>
    </w:rPr>
  </w:style>
  <w:style w:type="character" w:customStyle="1" w:styleId="Bodytext">
    <w:name w:val="Body text_"/>
    <w:link w:val="Bodytext1"/>
    <w:locked/>
    <w:rsid w:val="001E41A7"/>
    <w:rPr>
      <w:shd w:val="clear" w:color="auto" w:fill="FFFFFF"/>
    </w:rPr>
  </w:style>
  <w:style w:type="paragraph" w:customStyle="1" w:styleId="Bodytext1">
    <w:name w:val="Body text1"/>
    <w:basedOn w:val="Normal"/>
    <w:link w:val="Bodytext"/>
    <w:rsid w:val="001E41A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uiPriority w:val="1"/>
    <w:qFormat/>
    <w:rsid w:val="001E41A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Radukić</dc:creator>
  <cp:lastModifiedBy>Irena Delić</cp:lastModifiedBy>
  <cp:revision>3</cp:revision>
  <dcterms:created xsi:type="dcterms:W3CDTF">2018-01-30T12:54:00Z</dcterms:created>
  <dcterms:modified xsi:type="dcterms:W3CDTF">2018-01-30T13:36:00Z</dcterms:modified>
</cp:coreProperties>
</file>