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F5" w:rsidRPr="007F4D6D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саобраћаја и инфраструктуре,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на основу члана 54. Закона о државним службеницима („Службени гласник РС“, бр. 79/05, 81/05-исправка, 83/05 - исправка, 64/07,  67/07- исправка,</w:t>
      </w:r>
      <w:r w:rsidR="006A73B5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116/08, 104/09, 99/14, 94/17,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95/18</w:t>
      </w:r>
      <w:r w:rsidR="006A73B5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157/20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 и члана 9. став 1. Уредбе о  интерном и јавном конкурсу за попуњавање радних места у државним органима</w:t>
      </w:r>
      <w:r w:rsidR="009073F5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„Службени гласник РС“,</w:t>
      </w:r>
      <w:r w:rsidR="009073F5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број 2/19</w:t>
      </w:r>
      <w:r w:rsidR="009073F5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),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оглашава</w:t>
      </w:r>
    </w:p>
    <w:p w:rsidR="002F3A7C" w:rsidRPr="007F4D6D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ЈАВНИ КОНКУРС ЗА ПОПУЊАВАЊЕ ИЗВРШИЛАЧКИХ РАДНИХ МЕСТА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</w:p>
    <w:p w:rsidR="002F3A7C" w:rsidRPr="007F4D6D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I Орган у коме се попуњавају радна места: </w:t>
      </w:r>
    </w:p>
    <w:p w:rsidR="002F3A7C" w:rsidRPr="0026228D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162" w:rsidRPr="007F4D6D" w:rsidRDefault="002F3A7C" w:rsidP="009073F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Београд, Немањина 22-26.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II Радна места које се попуњавају:</w:t>
      </w:r>
    </w:p>
    <w:p w:rsidR="002F3A7C" w:rsidRPr="007F4D6D" w:rsidRDefault="002F3A7C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1. </w:t>
      </w:r>
      <w:r w:rsidR="006A73B5"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 за анализу управљања железничком инфраструктуром</w:t>
      </w:r>
      <w:r w:rsidR="00187D5B" w:rsidRPr="007F4D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, звање</w:t>
      </w:r>
      <w:r w:rsidRPr="007F4D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саветник, </w:t>
      </w:r>
      <w:r w:rsidR="00F149B1" w:rsidRPr="007F4D6D">
        <w:rPr>
          <w:rFonts w:ascii="Times New Roman" w:hAnsi="Times New Roman" w:cs="Times New Roman"/>
          <w:sz w:val="24"/>
          <w:szCs w:val="24"/>
        </w:rPr>
        <w:t xml:space="preserve">Одсек за </w:t>
      </w:r>
      <w:r w:rsidR="006A73B5" w:rsidRPr="007F4D6D">
        <w:rPr>
          <w:rFonts w:ascii="Times New Roman" w:hAnsi="Times New Roman" w:cs="Times New Roman"/>
          <w:sz w:val="24"/>
          <w:szCs w:val="24"/>
          <w:lang w:val="sr-Cyrl-CS"/>
        </w:rPr>
        <w:t>развој и управљање железничком инфраструктуром</w:t>
      </w:r>
      <w:r w:rsidR="00F149B1" w:rsidRPr="007F4D6D">
        <w:rPr>
          <w:rFonts w:ascii="Times New Roman" w:hAnsi="Times New Roman" w:cs="Times New Roman"/>
          <w:sz w:val="24"/>
          <w:szCs w:val="24"/>
        </w:rPr>
        <w:t xml:space="preserve">, </w:t>
      </w:r>
      <w:r w:rsidR="006A73B5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Одељење за железничку инфраструктуру и интермодални транспорт, </w:t>
      </w:r>
      <w:r w:rsidR="00F149B1" w:rsidRPr="007F4D6D">
        <w:rPr>
          <w:rFonts w:ascii="Times New Roman" w:hAnsi="Times New Roman" w:cs="Times New Roman"/>
          <w:sz w:val="24"/>
          <w:szCs w:val="24"/>
        </w:rPr>
        <w:t xml:space="preserve">Сектор за </w:t>
      </w:r>
      <w:r w:rsidR="006A73B5" w:rsidRPr="007F4D6D">
        <w:rPr>
          <w:rFonts w:ascii="Times New Roman" w:hAnsi="Times New Roman" w:cs="Times New Roman"/>
          <w:sz w:val="24"/>
          <w:szCs w:val="24"/>
          <w:lang w:val="sr-Cyrl-CS"/>
        </w:rPr>
        <w:t>железнице и интермодални транспорт</w:t>
      </w:r>
      <w:r w:rsidR="00F149B1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 – 1 извршилац.</w:t>
      </w:r>
    </w:p>
    <w:p w:rsidR="006A73B5" w:rsidRPr="007F4D6D" w:rsidRDefault="006A73B5" w:rsidP="006A73B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Опис послова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: Припрема податке релевантне за анализу инвестиција у области изградње, реконструкције и одржавања железничке инфраструктуре и податке за стручне основе за израду нацрта закона и предлога других прописа из области железнице; учествује у припреми и изради мишљења на програме пословања и програме одржавања железничке инфраструктуре, организовања и регулисања железничког саобраћаја, као и изградње и реконструкције железничке инфраструктуре и учествује у решавању захтева који се односе на пословање „Инфраструктура железнице Србије” а.д; учествује у изради и праћењу спровођења Националног програма јавне железничке инфраструктуре и стратегије везане за област железнице; прати прописе ЕУ из области железничке инфраструктуре ради припреме предлога за усаглашавање националних прописа; припрема извештаје; обавља и друге послове по налогу шефа Одсека.</w:t>
      </w:r>
    </w:p>
    <w:p w:rsidR="006A73B5" w:rsidRPr="007F4D6D" w:rsidRDefault="006A73B5" w:rsidP="00BF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Услови: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 Стечено високо образовање из стручне области саобраћајно инжењерство или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 </w:t>
      </w:r>
    </w:p>
    <w:p w:rsidR="00BF0A7D" w:rsidRDefault="00BF0A7D" w:rsidP="00BF0A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37D52" w:rsidRDefault="00F149B1" w:rsidP="00BF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A7D">
        <w:rPr>
          <w:rFonts w:ascii="Times New Roman" w:hAnsi="Times New Roman" w:cs="Times New Roman"/>
          <w:b/>
          <w:sz w:val="24"/>
          <w:szCs w:val="24"/>
          <w:lang w:val="sr-Cyrl-CS"/>
        </w:rPr>
        <w:t>Место рада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: Београд</w:t>
      </w:r>
    </w:p>
    <w:p w:rsidR="00BF0A7D" w:rsidRPr="007F4D6D" w:rsidRDefault="00BF0A7D" w:rsidP="00BF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69BF" w:rsidRPr="007F4D6D" w:rsidRDefault="00C37D52" w:rsidP="00A669B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2. </w:t>
      </w:r>
      <w:r w:rsidR="006A73B5"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 за стручну подршку пословима развоја железничке инфраструктуре и реализацију пројеката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87D5B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 звање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73B5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млађи 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саветник, </w:t>
      </w:r>
      <w:r w:rsidR="00A669BF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Одсек за развој и управљање железничком инфраструктуром, Одељење за железничку инфраструктуру и интермодални транспорт, Сектор за железнице и интермодални транспорт – 1 извршилац </w:t>
      </w:r>
    </w:p>
    <w:p w:rsidR="00A669BF" w:rsidRPr="007F4D6D" w:rsidRDefault="00D469ED" w:rsidP="00A669B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Опис послова</w:t>
      </w:r>
      <w:r w:rsidR="00A669BF" w:rsidRPr="007F4D6D">
        <w:rPr>
          <w:rFonts w:ascii="Times New Roman" w:hAnsi="Times New Roman" w:cs="Times New Roman"/>
          <w:sz w:val="24"/>
          <w:szCs w:val="24"/>
          <w:lang w:val="sr-Cyrl-CS"/>
        </w:rPr>
        <w:t>: Учествује у припреми смерница за стручну подршку развоју железничке инфраструктуре; учествује у предлагању мера за повећање обима коришћења железничке инфраструктуре; учествује у припреми предлога и реализацији пројеката из предприступне помоћи ЕУ, кредитних средстава и средстава донације ЕБРД, ЕИБ, WB и WBIF; припрема анализе, извештаје и планове из области железничке инфраструктуре; прати стање и економски положај управљача инфраструктуре; врши анализу захтева  корисника услуга железничке инфраструктуре у вези са предлозима за побољшање постојећег стања железничке инфраструктуре; обавља и друге послове по налогу шефа Одсека.</w:t>
      </w:r>
    </w:p>
    <w:p w:rsidR="00A669BF" w:rsidRPr="007F4D6D" w:rsidRDefault="00A669BF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228D">
        <w:rPr>
          <w:rFonts w:ascii="Times New Roman" w:hAnsi="Times New Roman" w:cs="Times New Roman"/>
          <w:b/>
          <w:sz w:val="24"/>
          <w:szCs w:val="24"/>
          <w:lang w:val="sr-Cyrl-CS"/>
        </w:rPr>
        <w:t>Услови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: Стечено високо образовање из научне, односно стручне области у оквиру образовно-научног поља техничко-технолошких или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факултету,најмање једна година радног искуства у струци или најмање пет година радног стажа у државним органима, положен државни стручни испит, као и потребне компетенције за обављање послова радног места</w:t>
      </w:r>
    </w:p>
    <w:p w:rsidR="00A669BF" w:rsidRPr="00BF0A7D" w:rsidRDefault="00A669BF" w:rsidP="009073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BF0A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Место рада</w:t>
      </w:r>
      <w:r w:rsidRPr="007F4D6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: Београд</w:t>
      </w:r>
    </w:p>
    <w:p w:rsidR="00C37D52" w:rsidRPr="007F4D6D" w:rsidRDefault="00A669BF" w:rsidP="00A669B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C37D52"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 за послове y области озакоњења објеката</w:t>
      </w:r>
      <w:r w:rsidR="00C37D52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, звање саветник, 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Одсек за озакоњење нелегално изграђених објеката, издавање лиценци, нормативне послове и аналитику</w:t>
      </w:r>
      <w:r w:rsidR="00C37D52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, Сектор за 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грађевинске послове, спровођење обједињене процедуре и озакоњење</w:t>
      </w:r>
      <w:r w:rsidR="00C37D52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, -  1 </w:t>
      </w:r>
      <w:r w:rsidR="00C75E9C" w:rsidRPr="007F4D6D">
        <w:rPr>
          <w:rFonts w:ascii="Times New Roman" w:hAnsi="Times New Roman" w:cs="Times New Roman"/>
          <w:sz w:val="24"/>
          <w:szCs w:val="24"/>
          <w:lang w:val="sr-Cyrl-CS"/>
        </w:rPr>
        <w:t>извршилац</w:t>
      </w:r>
    </w:p>
    <w:p w:rsidR="00A669BF" w:rsidRPr="007F4D6D" w:rsidRDefault="00A669BF" w:rsidP="00A669B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Опис послова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: Утврђује испуњеност услова у поднетим пријавама, захтевима и достављеној документацији у области озакоњења објеката; израђује нацрте управних аката у поступцима по захтевима власника објеката изграђених без грађевинске дозволе и објеката који се користе без употребне дозволе; даје мишљења на предлоге закона, подзаконских и других аката;  израђује упутства надлежним службама јединица локалне самоуправе о озакоњењу незаконито изграђених објеката; учествује у изради извештаја и анализа у области озакоњења објеката; обавља и друге послове по налогу шефа Одсека. </w:t>
      </w:r>
    </w:p>
    <w:p w:rsidR="00A669BF" w:rsidRPr="007F4D6D" w:rsidRDefault="00A669BF" w:rsidP="00A669B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Услови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: Стечено високо образовање из научне, односно стручне области у оквиру образовно-научног поља техничко-технолошких, природно-математичких или друштвено-хуманистичких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 </w:t>
      </w:r>
    </w:p>
    <w:p w:rsidR="007F3678" w:rsidRPr="007F4D6D" w:rsidRDefault="00C37D52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A7D">
        <w:rPr>
          <w:rFonts w:ascii="Times New Roman" w:hAnsi="Times New Roman" w:cs="Times New Roman"/>
          <w:b/>
          <w:sz w:val="24"/>
          <w:szCs w:val="24"/>
          <w:lang w:val="sr-Cyrl-CS"/>
        </w:rPr>
        <w:t>Место рада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: Београд</w:t>
      </w:r>
    </w:p>
    <w:p w:rsidR="00A04DCF" w:rsidRPr="007F4D6D" w:rsidRDefault="00A04DCF" w:rsidP="00A04D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4. </w:t>
      </w:r>
      <w:r w:rsidRPr="007F4D6D">
        <w:rPr>
          <w:rFonts w:ascii="Times New Roman" w:hAnsi="Times New Roman" w:cs="Times New Roman"/>
          <w:b/>
          <w:sz w:val="24"/>
          <w:szCs w:val="24"/>
        </w:rPr>
        <w:t>Радно место за координацију стручно-оперативних послова у поступку утврђивања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, звање 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саветник, </w:t>
      </w:r>
      <w:r w:rsidRPr="007F4D6D">
        <w:rPr>
          <w:rFonts w:ascii="Times New Roman" w:hAnsi="Times New Roman" w:cs="Times New Roman"/>
          <w:sz w:val="24"/>
          <w:szCs w:val="24"/>
        </w:rPr>
        <w:t>Група за утврђивања испуњености услова за издавање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F4D6D">
        <w:rPr>
          <w:rFonts w:ascii="Times New Roman" w:hAnsi="Times New Roman" w:cs="Times New Roman"/>
          <w:sz w:val="24"/>
          <w:szCs w:val="24"/>
        </w:rPr>
        <w:t>лиценци за израду техничке документације и грађење објеката за које дозволу издаје министарство односно аутономна покрајина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, Одсек за озакоњење нелегално изграђених објеката, издавање лиценци, нормативне послове и аналитику, Сектор за грађевинске послове, спровођење обједињене процедуре и озакоњење, -  1 извршилац</w:t>
      </w:r>
    </w:p>
    <w:p w:rsidR="00A04DCF" w:rsidRPr="007F4D6D" w:rsidRDefault="00A04DCF" w:rsidP="00A04DCF">
      <w:pPr>
        <w:jc w:val="both"/>
        <w:rPr>
          <w:rFonts w:ascii="Times New Roman" w:hAnsi="Times New Roman" w:cs="Times New Roman"/>
          <w:sz w:val="24"/>
          <w:szCs w:val="24"/>
        </w:rPr>
      </w:pPr>
      <w:r w:rsidRPr="007F4D6D">
        <w:rPr>
          <w:rFonts w:ascii="Times New Roman" w:hAnsi="Times New Roman" w:cs="Times New Roman"/>
          <w:b/>
          <w:sz w:val="24"/>
          <w:szCs w:val="24"/>
        </w:rPr>
        <w:t>Опис послова</w:t>
      </w:r>
      <w:r w:rsidRPr="007F4D6D">
        <w:rPr>
          <w:rFonts w:ascii="Times New Roman" w:hAnsi="Times New Roman" w:cs="Times New Roman"/>
          <w:sz w:val="24"/>
          <w:szCs w:val="24"/>
        </w:rPr>
        <w:t>: Координира обављање стручно-оперативних послова који се односе на утврђивање испуњености услова и проверу документације коју предузећа и друга правна лица подносе уз захтев за издавање лиценце; организује и прати израду извештаја о уоченим недостацима у поднетој документацији; организује израду информације о уоченим недостацима која се доставља подносиоцима захтева ради отклањања недостатака; координира сарадњу између подносиоца захтева и Комисије; пружа стручна упутстава из ове области странакама у поступку; израђује извештаје и друге материјале за седнице Комисије са предлогом за издавање лиценци; учествује у припреми лиценци, односно решења која предлаже Комисија, за које дозволу издаје Министарство односно аутономна покрајина; обавља и друге послове по налогу руководиоца Групе</w:t>
      </w:r>
    </w:p>
    <w:p w:rsidR="00A04DCF" w:rsidRPr="007F4D6D" w:rsidRDefault="00A04DCF" w:rsidP="00A04DCF">
      <w:pPr>
        <w:jc w:val="both"/>
        <w:rPr>
          <w:rFonts w:ascii="Times New Roman" w:hAnsi="Times New Roman" w:cs="Times New Roman"/>
          <w:sz w:val="24"/>
          <w:szCs w:val="24"/>
        </w:rPr>
      </w:pPr>
      <w:r w:rsidRPr="007F4D6D">
        <w:rPr>
          <w:rFonts w:ascii="Times New Roman" w:hAnsi="Times New Roman" w:cs="Times New Roman"/>
          <w:sz w:val="24"/>
          <w:szCs w:val="24"/>
        </w:rPr>
        <w:t xml:space="preserve"> </w:t>
      </w:r>
      <w:r w:rsidRPr="007F4D6D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7F4D6D">
        <w:rPr>
          <w:rFonts w:ascii="Times New Roman" w:hAnsi="Times New Roman" w:cs="Times New Roman"/>
          <w:sz w:val="24"/>
          <w:szCs w:val="24"/>
        </w:rPr>
        <w:t xml:space="preserve"> Стечено високо образовање из научне, односно стручне области у оквиру  образовно-научног поља природно-математичких, техничко-технолошких или друштвено-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 </w:t>
      </w:r>
    </w:p>
    <w:p w:rsidR="00A04DCF" w:rsidRPr="007F4D6D" w:rsidRDefault="00A04DCF" w:rsidP="00A04D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A7D">
        <w:rPr>
          <w:rFonts w:ascii="Times New Roman" w:hAnsi="Times New Roman" w:cs="Times New Roman"/>
          <w:b/>
          <w:sz w:val="24"/>
          <w:szCs w:val="24"/>
          <w:lang w:val="sr-Cyrl-CS"/>
        </w:rPr>
        <w:t>Место рада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: Београд</w:t>
      </w:r>
    </w:p>
    <w:p w:rsidR="00A04DCF" w:rsidRPr="007F4D6D" w:rsidRDefault="00A04DCF" w:rsidP="00A04D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5.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Руководилац Групе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, звање саветник, Група за нормативне послове и аналитику у области планирања и изградње, Одсек за озакоњење нелегално изграђених објеката, издавање лиценци, нормативне послове и аналитику, Сектор за грађевинске послове, спровођење обједињене процедуре и озакоњење, -  1 извршилац</w:t>
      </w:r>
    </w:p>
    <w:p w:rsidR="00A04DCF" w:rsidRPr="007F4D6D" w:rsidRDefault="00A04DCF" w:rsidP="00A04D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Опис послова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: Руководи и планира рад Групе, пружа стручна упутства, координира и надзире рад државних службеника у Групи; организује припрему појединачних аката из делокруга Групе и израђује нацрте истих; прати стање у области нелегално изграђених објеката и припрема извештаје; организује прикупљање и систематизовање података у поступку спровођења пописа нелегално изграђених објеката; израђује периодичне извештаје који се достављају Влади; координира припрему предлога одговора на амандмане који се односе на примену закона у области изградње објеката и  предлога одговора на посланичка питања која се односе на примену закона у области изградње објеката; координира припрему мишљења о примени закона и других прописа из области изградње објеката;  обавља и друге послове по налогу шефа Одсека.</w:t>
      </w:r>
    </w:p>
    <w:p w:rsidR="00A04DCF" w:rsidRPr="007F4D6D" w:rsidRDefault="00A04DCF" w:rsidP="00A04D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Услови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: Стечено високо образовање из научне, односно стручне области у оквиру образовно-научног поља природно-математичких, техничко-технолошких или друштвено- хуманистичких наука на основним академским студијама у обиму од најмање 240 ЕСПБ 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 </w:t>
      </w:r>
    </w:p>
    <w:p w:rsidR="00A04DCF" w:rsidRPr="007F4D6D" w:rsidRDefault="00A04DCF" w:rsidP="00A04D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2099">
        <w:rPr>
          <w:rFonts w:ascii="Times New Roman" w:hAnsi="Times New Roman" w:cs="Times New Roman"/>
          <w:b/>
          <w:sz w:val="24"/>
          <w:szCs w:val="24"/>
          <w:lang w:val="sr-Cyrl-CS"/>
        </w:rPr>
        <w:t>Место рада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: Београд</w:t>
      </w:r>
    </w:p>
    <w:p w:rsidR="00A04DCF" w:rsidRPr="007F4D6D" w:rsidRDefault="00A04DCF" w:rsidP="00A04D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 за правне послове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, звање саветник, Група за нормативне послове и аналитику у области планирања и изградње, Одсек за озакоњење нелегално изграђених објеката, издавање лиценци, нормативне послове и аналитику, Сектор за грађевинске послове, спровођење обједињене процедуре и озакоњење, -  1 извршилац</w:t>
      </w:r>
    </w:p>
    <w:p w:rsidR="00A04DCF" w:rsidRPr="007F4D6D" w:rsidRDefault="00A04DCF" w:rsidP="00A04D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Опис посла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: Припрема образложење нацрта закона и других прописа из делокруга Групе; припрема нацрте аката из делокруга Групе; припрема предлоге одговора на амандмане и  предлоге одговора на посланичка питања која се односе на примену закона у области изградње објеката; припрема мишљења о примени закона и других прописа из области изградње објеката; учествује у припреми мишљења на нацрте закона и других прописа чији су предлагачи други државни органи; припрема нацрте одговора по захтевима за информације од јавног значаја; обавља и друге послове по налогу руководиоца Групе. </w:t>
      </w:r>
    </w:p>
    <w:p w:rsidR="00A04DCF" w:rsidRPr="007F4D6D" w:rsidRDefault="00A04DCF" w:rsidP="00A04DC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Услови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</w:t>
      </w:r>
      <w:r w:rsidRPr="007F4D6D">
        <w:rPr>
          <w:rFonts w:ascii="Times New Roman" w:hAnsi="Times New Roman" w:cs="Times New Roman"/>
          <w:sz w:val="24"/>
          <w:szCs w:val="24"/>
          <w:shd w:val="clear" w:color="auto" w:fill="FFFFFF"/>
        </w:rPr>
        <w:t>као и потребне компетенције за обављање послова радног места. </w:t>
      </w:r>
    </w:p>
    <w:p w:rsidR="00A04DCF" w:rsidRPr="007F4D6D" w:rsidRDefault="00A04DCF" w:rsidP="00A04D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209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Место рада</w:t>
      </w:r>
      <w:r w:rsidRPr="007F4D6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: Београд</w:t>
      </w:r>
    </w:p>
    <w:p w:rsidR="00A04DCF" w:rsidRPr="007F4D6D" w:rsidRDefault="00A04DCF" w:rsidP="00A04DCF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7. </w:t>
      </w:r>
      <w:r w:rsidRPr="007F4D6D">
        <w:rPr>
          <w:rFonts w:ascii="Times New Roman" w:hAnsi="Times New Roman" w:cs="Times New Roman"/>
          <w:b/>
          <w:bCs/>
          <w:sz w:val="24"/>
          <w:szCs w:val="24"/>
        </w:rPr>
        <w:t>Радно место за правне послове у области становања</w:t>
      </w:r>
      <w:r w:rsidRPr="007F4D6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 w:rsidRPr="007F4D6D">
        <w:rPr>
          <w:rFonts w:ascii="Times New Roman" w:hAnsi="Times New Roman" w:cs="Times New Roman"/>
          <w:bCs/>
          <w:sz w:val="24"/>
          <w:szCs w:val="24"/>
          <w:lang w:val="sr-Cyrl-CS"/>
        </w:rPr>
        <w:t>звање саветник, Група за правне послове, Сектор за стамбену и архитектонску послитику, комуналне делатности и енергетску ефикасност – 1 извршилац</w:t>
      </w:r>
    </w:p>
    <w:p w:rsidR="00FC2493" w:rsidRPr="007F4D6D" w:rsidRDefault="00FC2493" w:rsidP="00FC24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D6D">
        <w:rPr>
          <w:rFonts w:ascii="Times New Roman" w:hAnsi="Times New Roman" w:cs="Times New Roman"/>
          <w:b/>
          <w:bCs/>
          <w:sz w:val="24"/>
          <w:szCs w:val="24"/>
        </w:rPr>
        <w:t>Опис послова</w:t>
      </w:r>
      <w:r w:rsidRPr="007F4D6D">
        <w:rPr>
          <w:rFonts w:ascii="Times New Roman" w:hAnsi="Times New Roman" w:cs="Times New Roman"/>
          <w:bCs/>
          <w:sz w:val="24"/>
          <w:szCs w:val="24"/>
        </w:rPr>
        <w:t>: Припрема мишљења о примени закона и прописа из области становања; учествује у припреми нацрта закона и подзаконских аката из области становања; пружа стручну помоћ другим органима, организацијама, јединицама локалне самоуправе и грађанима давањем мишљења и објашњења о примени стамбених прописа; учествује у припреми стратешких документа, као и програма и пратећих аката из области стамбене подршке; учествује у предлагању мера за унапређење стамбене политике; припрема информације, образаца и стручна упутстава за примену прописа из области становања;учествује у припреми извештаја и информација о активностима Министарства у стамбеној области; обавља и друге послове по налогу руководиоца Групе.</w:t>
      </w:r>
    </w:p>
    <w:p w:rsidR="00A04DCF" w:rsidRPr="007F4D6D" w:rsidRDefault="00FC2493" w:rsidP="00FC249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7F4D6D">
        <w:rPr>
          <w:rFonts w:ascii="Times New Roman" w:hAnsi="Times New Roman" w:cs="Times New Roman"/>
          <w:sz w:val="24"/>
          <w:szCs w:val="24"/>
        </w:rP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</w:t>
      </w:r>
      <w:r w:rsidRPr="007F4D6D">
        <w:rPr>
          <w:rFonts w:ascii="Times New Roman" w:hAnsi="Times New Roman" w:cs="Times New Roman"/>
          <w:sz w:val="24"/>
          <w:szCs w:val="24"/>
        </w:rPr>
        <w:lastRenderedPageBreak/>
        <w:t xml:space="preserve">на факултету, најмање три године радног искуства у струци, положен државни стручни испит, 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као и потребне компетенције за обављање послова радног места.</w:t>
      </w:r>
    </w:p>
    <w:p w:rsidR="00FC2493" w:rsidRPr="007F4D6D" w:rsidRDefault="00FC2493" w:rsidP="00FC249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2099">
        <w:rPr>
          <w:rFonts w:ascii="Times New Roman" w:hAnsi="Times New Roman" w:cs="Times New Roman"/>
          <w:b/>
          <w:sz w:val="24"/>
          <w:szCs w:val="24"/>
          <w:lang w:val="sr-Cyrl-CS"/>
        </w:rPr>
        <w:t>Место рада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: Београд</w:t>
      </w:r>
    </w:p>
    <w:p w:rsidR="00FC2493" w:rsidRPr="007F4D6D" w:rsidRDefault="00FC2493" w:rsidP="00FC2493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8.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F4D6D">
        <w:rPr>
          <w:rFonts w:ascii="Times New Roman" w:hAnsi="Times New Roman" w:cs="Times New Roman"/>
          <w:b/>
          <w:bCs/>
          <w:sz w:val="24"/>
          <w:szCs w:val="24"/>
        </w:rPr>
        <w:t xml:space="preserve">Радно место за правне послове у области </w:t>
      </w:r>
      <w:r w:rsidRPr="007F4D6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енергетске ефикасности, </w:t>
      </w:r>
      <w:r w:rsidRPr="007F4D6D">
        <w:rPr>
          <w:rFonts w:ascii="Times New Roman" w:hAnsi="Times New Roman" w:cs="Times New Roman"/>
          <w:bCs/>
          <w:sz w:val="24"/>
          <w:szCs w:val="24"/>
          <w:lang w:val="sr-Cyrl-CS"/>
        </w:rPr>
        <w:t>звање саветник, Група за правне послове, Сектор за стамбену и архитектонску политику, комуналне делатности и енергетску ефикасност – 1 извршилац</w:t>
      </w:r>
    </w:p>
    <w:p w:rsidR="00FC2493" w:rsidRPr="007F4D6D" w:rsidRDefault="00FC2493" w:rsidP="00FC2493">
      <w:pPr>
        <w:jc w:val="both"/>
        <w:rPr>
          <w:rFonts w:ascii="Times New Roman" w:hAnsi="Times New Roman" w:cs="Times New Roman"/>
          <w:sz w:val="24"/>
          <w:szCs w:val="24"/>
        </w:rPr>
      </w:pPr>
      <w:r w:rsidRPr="007F4D6D">
        <w:rPr>
          <w:rFonts w:ascii="Times New Roman" w:hAnsi="Times New Roman" w:cs="Times New Roman"/>
          <w:b/>
          <w:sz w:val="24"/>
          <w:szCs w:val="24"/>
        </w:rPr>
        <w:t>Опис послова</w:t>
      </w:r>
      <w:r w:rsidRPr="007F4D6D">
        <w:rPr>
          <w:rFonts w:ascii="Times New Roman" w:hAnsi="Times New Roman" w:cs="Times New Roman"/>
          <w:sz w:val="24"/>
          <w:szCs w:val="24"/>
        </w:rPr>
        <w:t>: Припрема мишљења о примени закона и прописа за област енергетске ефикасности; учествује у припреми нацрта закона и подзаконских аката из области енергетске ефикасности; пружа стручну помоћ другим органима, организацијама, јединицама локалне самоуправе и грађанима давањем мишљења и објашњења о примени прописа из области енергетске ефикасности; учествује у припреми стратешких докумената, као и програма и пратећих аката из области енергетске ефикасности; учествује у предлагању мера за унапређење из области енергетске ефикасности; припрема информације, обрасце и стручна упутства за примену прописа из области енергетске ефикасности;учествује у припреми извештаја и информација о активностима Министарства у стамбеној области; обавља и друге послове по налогу руководиоца Групе.</w:t>
      </w:r>
    </w:p>
    <w:p w:rsidR="00FC2493" w:rsidRPr="007F4D6D" w:rsidRDefault="00FC2493" w:rsidP="00FC2493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</w:rPr>
        <w:t>Услови</w:t>
      </w:r>
      <w:r w:rsidRPr="007F4D6D">
        <w:rPr>
          <w:rFonts w:ascii="Times New Roman" w:hAnsi="Times New Roman" w:cs="Times New Roman"/>
          <w:sz w:val="24"/>
          <w:szCs w:val="24"/>
        </w:rPr>
        <w:t xml:space="preserve"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као и потребне компетенције за обављање послова радног места.</w:t>
      </w:r>
    </w:p>
    <w:p w:rsidR="00FC2493" w:rsidRPr="007F4D6D" w:rsidRDefault="00FC2493" w:rsidP="00FC249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2099">
        <w:rPr>
          <w:rFonts w:ascii="Times New Roman" w:hAnsi="Times New Roman" w:cs="Times New Roman"/>
          <w:b/>
          <w:sz w:val="24"/>
          <w:szCs w:val="24"/>
          <w:lang w:val="sr-Cyrl-CS"/>
        </w:rPr>
        <w:t>Место рада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: Београд</w:t>
      </w:r>
    </w:p>
    <w:p w:rsidR="00FC2493" w:rsidRPr="007F4D6D" w:rsidRDefault="00FC2493" w:rsidP="00FC249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9. </w:t>
      </w: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 за студијско-аналитичке послове у области развоја и спровођења пројеката из домена архитектонске политике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, звање саветник, Одсек за архитектонску политику и грађевинске производе, Сектор за стамбену и архитектонску политику, комуналне делатности и енергетску ефикасност – 1 извршилац</w:t>
      </w:r>
    </w:p>
    <w:p w:rsidR="00FC2493" w:rsidRPr="007F4D6D" w:rsidRDefault="00FC2493" w:rsidP="00FC2493">
      <w:pPr>
        <w:jc w:val="both"/>
        <w:rPr>
          <w:rFonts w:ascii="Times New Roman" w:hAnsi="Times New Roman" w:cs="Times New Roman"/>
          <w:sz w:val="24"/>
          <w:szCs w:val="24"/>
        </w:rPr>
      </w:pPr>
      <w:r w:rsidRPr="007F4D6D">
        <w:rPr>
          <w:rFonts w:ascii="Times New Roman" w:hAnsi="Times New Roman" w:cs="Times New Roman"/>
          <w:b/>
          <w:sz w:val="24"/>
          <w:szCs w:val="24"/>
        </w:rPr>
        <w:t>Опис послова</w:t>
      </w:r>
      <w:r w:rsidRPr="007F4D6D">
        <w:rPr>
          <w:rFonts w:ascii="Times New Roman" w:hAnsi="Times New Roman" w:cs="Times New Roman"/>
          <w:sz w:val="24"/>
          <w:szCs w:val="24"/>
        </w:rPr>
        <w:t>: Припрема анализе, информације и извештаје о стању у областима из домена архитектонске политике и  развоја насеља; учествује у изради предлога програма и пројеката из домена архитектонске политике, урбане обнове и очувања градитељског наслеђа и праћењу ефикасности њиховог спровођења; прати реализацију активности на унапређењу подстандардних насеља; учествује у међународној сарадњи и прати искуства других земаља у спровођењу архитектонских политика и политика урбаног развоја; учествује у формирању базе података о браунфилд локацијама и подручјима за урбану обнову; учествује у међународној сарадњи и прати искуства других земаља у спровођењу архитектонских политика и политика урбаног развоја; обавља и друге послове по налогу шефа Одсека.</w:t>
      </w:r>
    </w:p>
    <w:p w:rsidR="00FC2493" w:rsidRPr="007F4D6D" w:rsidRDefault="00FC2493" w:rsidP="00FC249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7F4D6D">
        <w:rPr>
          <w:rFonts w:ascii="Times New Roman" w:hAnsi="Times New Roman" w:cs="Times New Roman"/>
          <w:sz w:val="24"/>
          <w:szCs w:val="24"/>
        </w:rPr>
        <w:t xml:space="preserve"> Стечено високо образовање из научне, односно стручне области у оквиру образовно-научног поља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</w:t>
      </w:r>
      <w:r w:rsidRPr="007F4D6D">
        <w:rPr>
          <w:rFonts w:ascii="Times New Roman" w:hAnsi="Times New Roman" w:cs="Times New Roman"/>
          <w:sz w:val="24"/>
          <w:szCs w:val="24"/>
        </w:rPr>
        <w:lastRenderedPageBreak/>
        <w:t xml:space="preserve">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као и потребне компетенције за обављање послова радног места.</w:t>
      </w:r>
    </w:p>
    <w:p w:rsidR="00FC2493" w:rsidRPr="007F4D6D" w:rsidRDefault="00FC2493" w:rsidP="00FC249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2099">
        <w:rPr>
          <w:rFonts w:ascii="Times New Roman" w:hAnsi="Times New Roman" w:cs="Times New Roman"/>
          <w:b/>
          <w:sz w:val="24"/>
          <w:szCs w:val="24"/>
          <w:lang w:val="sr-Cyrl-CS"/>
        </w:rPr>
        <w:t>Место рада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: Београд</w:t>
      </w:r>
    </w:p>
    <w:p w:rsidR="00FC2493" w:rsidRPr="007F4D6D" w:rsidRDefault="00FC2493" w:rsidP="00FC249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10. Радно место за правне послове при планирању, припреми и реализацији пројеката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, звање саветник, Одељење за управљање пројектима – 1 извршилац</w:t>
      </w:r>
    </w:p>
    <w:p w:rsidR="00FC2493" w:rsidRPr="007F4D6D" w:rsidRDefault="00FC2493" w:rsidP="00FC249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Опис послова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: Учествује у припреми стручних основа за издраду нацрта закона или предлога других прописа из области планирања и реализације пројеката; припрема податкеза дефинисање уговора који се закључују за пројекте из делокруга Одељења; учествује у припреми концесионих уговора, уговора на пројектима јавно - приватног партнерства и за друге начине финансирања за обављање делатности од општег интереса из делокруга Министарства; врши правну обраду материјала за реализацију пројеката по моделима јавно-приватног партнерства и концесија и прати реализацију пројеката; припрема мишљења на предлог планова и пројеката из делокруга рада Министарства; припрема материјале за централизоване базе података о пројектима и уговорима; сарађује са заинтересованим странама у Србији и окружењу и међународним организацијама у циљу размене података, обавља и друге послове по налогу начелника Одељења.</w:t>
      </w:r>
    </w:p>
    <w:p w:rsidR="00FC2493" w:rsidRPr="007F4D6D" w:rsidRDefault="00FC2493" w:rsidP="00FC249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>Услови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: Стечено високо образовање из научне области правне</w:t>
      </w:r>
      <w:r w:rsidR="00B064B5">
        <w:rPr>
          <w:rFonts w:ascii="Times New Roman" w:hAnsi="Times New Roman" w:cs="Times New Roman"/>
          <w:sz w:val="24"/>
          <w:szCs w:val="24"/>
        </w:rPr>
        <w:t xml:space="preserve"> 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:rsidR="00FC2493" w:rsidRPr="007F4D6D" w:rsidRDefault="00FC2493" w:rsidP="00FC249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2099">
        <w:rPr>
          <w:rFonts w:ascii="Times New Roman" w:hAnsi="Times New Roman" w:cs="Times New Roman"/>
          <w:b/>
          <w:sz w:val="24"/>
          <w:szCs w:val="24"/>
          <w:lang w:val="sr-Cyrl-CS"/>
        </w:rPr>
        <w:t>Место рада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: Београд</w:t>
      </w:r>
    </w:p>
    <w:p w:rsidR="00FC2493" w:rsidRPr="007F4D6D" w:rsidRDefault="00FC2493" w:rsidP="00FC249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56CB" w:rsidRPr="007F4D6D" w:rsidRDefault="006E5056" w:rsidP="009073F5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F4D6D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7F4D6D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r-Latn-CS"/>
        </w:rPr>
        <w:t>I</w:t>
      </w:r>
      <w:r w:rsidRPr="007F4D6D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 Фазе изборног поступка и учешће кандидата:</w:t>
      </w:r>
    </w:p>
    <w:p w:rsidR="00E2411E" w:rsidRPr="007F4D6D" w:rsidRDefault="00E2411E" w:rsidP="00E24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F4D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:rsidR="00E2411E" w:rsidRPr="007F4D6D" w:rsidRDefault="00E2411E" w:rsidP="00E24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F4D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E2411E" w:rsidRPr="007F4D6D" w:rsidRDefault="00E2411E" w:rsidP="00E24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073F5" w:rsidRPr="007F4D6D" w:rsidRDefault="00E2411E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изборном поступку за сва извршилачка радна места проверавају се: </w:t>
      </w:r>
    </w:p>
    <w:p w:rsidR="009073F5" w:rsidRPr="007F4D6D" w:rsidRDefault="00E2411E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 xml:space="preserve">1. </w:t>
      </w:r>
      <w:r w:rsidR="006E5056" w:rsidRPr="007F4D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Опште функционалне компетенције</w:t>
      </w:r>
      <w:r w:rsidR="006E505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 то</w:t>
      </w:r>
      <w:r w:rsidR="006E5056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073F5" w:rsidRPr="007F4D6D" w:rsidRDefault="006E5056" w:rsidP="00510CB0">
      <w:pPr>
        <w:pStyle w:val="ListParagraph"/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7F4D6D">
        <w:rPr>
          <w:color w:val="000000"/>
          <w:shd w:val="clear" w:color="auto" w:fill="FFFFFF"/>
        </w:rPr>
        <w:t>„Организација и рад државних органа РС“ - провераваће се путем теста (писмено)  </w:t>
      </w:r>
    </w:p>
    <w:p w:rsidR="00510CB0" w:rsidRPr="007F4D6D" w:rsidRDefault="006E5056" w:rsidP="00510CB0">
      <w:pPr>
        <w:pStyle w:val="ListParagraph"/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7F4D6D">
        <w:rPr>
          <w:color w:val="000000"/>
          <w:shd w:val="clear" w:color="auto" w:fill="FFFFFF"/>
        </w:rPr>
        <w:t>„Дигитална писменост“ - провераваће се решавањем задатака  (практичним радом на</w:t>
      </w:r>
      <w:r w:rsidR="00510CB0" w:rsidRPr="007F4D6D">
        <w:rPr>
          <w:color w:val="000000"/>
          <w:shd w:val="clear" w:color="auto" w:fill="FFFFFF"/>
        </w:rPr>
        <w:t xml:space="preserve">           </w:t>
      </w:r>
      <w:r w:rsidRPr="007F4D6D">
        <w:rPr>
          <w:color w:val="000000"/>
          <w:shd w:val="clear" w:color="auto" w:fill="FFFFFF"/>
        </w:rPr>
        <w:t>рачунару) </w:t>
      </w:r>
    </w:p>
    <w:p w:rsidR="00C056CB" w:rsidRPr="007F4D6D" w:rsidRDefault="006E5056" w:rsidP="00510CB0">
      <w:pPr>
        <w:pStyle w:val="ListParagraph"/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7F4D6D">
        <w:rPr>
          <w:color w:val="000000"/>
          <w:shd w:val="clear" w:color="auto" w:fill="FFFFFF"/>
        </w:rPr>
        <w:t xml:space="preserve"> „Пословна комуникација„ - провераваће се путем симулације (писмено).</w:t>
      </w:r>
    </w:p>
    <w:p w:rsidR="00F81146" w:rsidRPr="007F4D6D" w:rsidRDefault="00F8114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6CA" w:rsidRPr="007F4D6D" w:rsidRDefault="006E5056" w:rsidP="00510C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64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Напомена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  <w:r w:rsidR="009073F5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 </w:t>
      </w:r>
    </w:p>
    <w:p w:rsidR="009073F5" w:rsidRPr="007F4D6D" w:rsidRDefault="001326CA" w:rsidP="00510CB0">
      <w:pPr>
        <w:spacing w:after="0" w:line="240" w:lineRule="auto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F4D6D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6" w:history="1">
        <w:r w:rsidR="007F4BD9" w:rsidRPr="007F4D6D">
          <w:rPr>
            <w:rStyle w:val="Hyperlink"/>
            <w:rFonts w:ascii="Roboto" w:hAnsi="Roboto"/>
            <w:sz w:val="24"/>
            <w:szCs w:val="24"/>
            <w:shd w:val="clear" w:color="auto" w:fill="FFFFFF"/>
          </w:rPr>
          <w:t>www.suk.gov.rs</w:t>
        </w:r>
      </w:hyperlink>
      <w:r w:rsidRPr="007F4D6D">
        <w:rPr>
          <w:rFonts w:ascii="Roboto" w:hAnsi="Roboto"/>
          <w:color w:val="000000"/>
          <w:sz w:val="24"/>
          <w:szCs w:val="24"/>
          <w:shd w:val="clear" w:color="auto" w:fill="FFFFFF"/>
        </w:rPr>
        <w:t>.</w:t>
      </w:r>
    </w:p>
    <w:p w:rsidR="007F4BD9" w:rsidRPr="007F4D6D" w:rsidRDefault="007F4BD9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2E40" w:rsidRPr="007F4D6D" w:rsidRDefault="00510CB0" w:rsidP="009073F5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F4D6D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r w:rsidR="006E5056" w:rsidRPr="007F4D6D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Провера посебних функционалних компетенција: </w:t>
      </w:r>
    </w:p>
    <w:p w:rsidR="007C0F70" w:rsidRPr="007F4D6D" w:rsidRDefault="00510CB0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7C0F70" w:rsidRPr="007F4D6D" w:rsidRDefault="00510CB0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радно место под редним бројем 1:</w:t>
      </w:r>
      <w:r w:rsidR="006A2E40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                                                                                                               </w:t>
      </w:r>
    </w:p>
    <w:p w:rsidR="001326CA" w:rsidRPr="007F4D6D" w:rsidRDefault="00510CB0" w:rsidP="00132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1326CA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1326CA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1326CA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провераваћ</w:t>
      </w:r>
      <w:r w:rsidR="006A2E4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се путем симулације (писмено);</w:t>
      </w:r>
    </w:p>
    <w:p w:rsidR="007C0F70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="006E505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 w:rsidR="006A2E4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железници</w:t>
      </w:r>
      <w:r w:rsidR="006E505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</w:t>
      </w:r>
      <w:r w:rsidR="006A2E4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писмено</w:t>
      </w:r>
      <w:r w:rsidR="006A2E4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);</w:t>
      </w:r>
    </w:p>
    <w:p w:rsidR="00510CB0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радно место – </w:t>
      </w:r>
      <w:r w:rsidR="006A2E4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страни језик (енглески или немачки или француски или руски језик –</w:t>
      </w:r>
      <w:r w:rsidR="008C0D21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="006A2E4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ниво Б1) – провериће се писмено путем теста;</w:t>
      </w:r>
    </w:p>
    <w:p w:rsidR="00510CB0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DF7BC7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</w:r>
      <w:r w:rsidR="00DF7BC7" w:rsidRPr="007F4D6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:rsidR="00450E4D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F7BC7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</w:t>
      </w:r>
    </w:p>
    <w:p w:rsidR="008C0D21" w:rsidRPr="007F4D6D" w:rsidRDefault="008C0D21" w:rsidP="009073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7C0F70" w:rsidRPr="007F4D6D" w:rsidRDefault="00510CB0" w:rsidP="009073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2:</w:t>
      </w:r>
    </w:p>
    <w:p w:rsidR="00450E4D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провераваће се путем симулације (писмено).</w:t>
      </w:r>
    </w:p>
    <w:p w:rsidR="00450E4D" w:rsidRPr="007F4D6D" w:rsidRDefault="00450E4D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50E4D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ab/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 w:rsidR="000132F9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железници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</w:t>
      </w:r>
      <w:r w:rsidR="000132F9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ваће се путем симулације (писмено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0132F9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0132F9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 – страни језик (енглески –ниво Б1) – п</w:t>
      </w:r>
      <w:r w:rsidR="008C0D21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ровериће се писмено путем теста.</w:t>
      </w:r>
    </w:p>
    <w:p w:rsidR="00510CB0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DF7BC7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</w:r>
      <w:r w:rsidR="00DF7BC7" w:rsidRPr="007F4D6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:rsidR="00DF7BC7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F7BC7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B15B63" w:rsidRPr="007F4D6D" w:rsidRDefault="00B15B63" w:rsidP="00B15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C0F70" w:rsidRPr="007F4D6D" w:rsidRDefault="00510CB0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радно место под редним бројем 3:</w:t>
      </w:r>
    </w:p>
    <w:p w:rsidR="000132F9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ab/>
      </w:r>
      <w:r w:rsidR="000132F9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област рада управно правни послови 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(</w:t>
      </w:r>
      <w:r w:rsidR="000132F9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 управни поступкак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)</w:t>
      </w:r>
      <w:r w:rsidR="000132F9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провераваће се путем симулације (писмено); </w:t>
      </w:r>
    </w:p>
    <w:p w:rsidR="00F35D77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провераваћ</w:t>
      </w:r>
      <w:r w:rsidR="000132F9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се путем симулације (писмено);</w:t>
      </w:r>
    </w:p>
    <w:p w:rsidR="00F35D77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 w:rsidR="000132F9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озакоњењу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- провераваће се путем </w:t>
      </w:r>
      <w:r w:rsidR="00803165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симулације (писмено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0C468B" w:rsidRPr="007F4D6D" w:rsidRDefault="000C468B" w:rsidP="000C46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C0F70" w:rsidRPr="007F4D6D" w:rsidRDefault="00510CB0" w:rsidP="00900A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4: </w:t>
      </w:r>
    </w:p>
    <w:p w:rsidR="00F35D77" w:rsidRPr="00B064B5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провераваће се путем симулације (писмено).</w:t>
      </w:r>
    </w:p>
    <w:p w:rsidR="00F35D77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 w:rsidR="00C67C3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планирању и изградњи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); провераваће се путем симулације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C67C3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писмено)</w:t>
      </w:r>
      <w:r w:rsidR="00F35D77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00AB6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C67C3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 w:rsidR="00B06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релевантни прописи и акти из делокруга радног места</w:t>
      </w:r>
      <w:r w:rsidR="00C67C3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7C3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 w:rsidR="00C67C3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Правилник о начину, поступку и садржини података за утврђивање испуњености услова за издавање лиценце за израду техничке документације и лиценце за грађење објеката</w:t>
      </w:r>
      <w:r w:rsidR="00C67C3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); провераваће се путем симулације</w:t>
      </w:r>
      <w:r w:rsidR="00C67C3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C67C3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писмено)</w:t>
      </w:r>
      <w:r w:rsidR="00C67C3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10CB0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00AB6" w:rsidRPr="007F4D6D" w:rsidRDefault="00510CB0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5:</w:t>
      </w:r>
    </w:p>
    <w:p w:rsidR="00900AB6" w:rsidRPr="007F4D6D" w:rsidRDefault="006E5056" w:rsidP="00900A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501DD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1501D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 w:rsidR="00C67C3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послови руковођења </w:t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 w:rsidR="00C67C3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организационо понашање</w:t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proofErr w:type="gramStart"/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;</w:t>
      </w:r>
      <w:r w:rsidR="001501D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провераваће</w:t>
      </w:r>
      <w:proofErr w:type="gramEnd"/>
      <w:r w:rsidR="001501D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 путем симулације (писмено).</w:t>
      </w:r>
    </w:p>
    <w:p w:rsidR="001501DD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1501D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 w:rsidR="001501D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="001501D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501D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(Закон о планирању и изградњи); провераваће се путем симулације</w:t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(писмено</w:t>
      </w:r>
      <w:r w:rsidR="001501D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D7483B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ab/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 w:rsidR="00B06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релевантни прописи и акти из делокруга радног места</w:t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Правилник о садржају евиденције о издатим решењима о озакоњењу</w:t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); провераваће се путем симулације</w:t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(писмено).</w:t>
      </w:r>
    </w:p>
    <w:p w:rsidR="00510CB0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00AB6" w:rsidRPr="007F4D6D" w:rsidRDefault="00510CB0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 радно место под редним бројем 6:</w:t>
      </w:r>
    </w:p>
    <w:p w:rsidR="00D7483B" w:rsidRPr="007F4D6D" w:rsidRDefault="00D7483B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2F12D2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</w:t>
      </w:r>
      <w:r w:rsidR="00C764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област рада</w:t>
      </w:r>
      <w:r w:rsidR="00D7483B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нормативни послови (припрема и израда стручних мишљења и образложења различитих правних аката</w:t>
      </w:r>
      <w:r w:rsidR="00C764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/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нацрта прописа, међународних уговора итд.</w:t>
      </w:r>
      <w:r w:rsidR="00C764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/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); провераваће се путем симулације (писмено).</w:t>
      </w:r>
    </w:p>
    <w:p w:rsidR="002F12D2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провераваће се путем симулације (писмено).</w:t>
      </w:r>
    </w:p>
    <w:p w:rsidR="002F12D2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 – професионално окружење, прописи и акти из надлежности и организације органа (Закон о планирању и изградњи); провераваће се путем симулације (писмено).</w:t>
      </w:r>
    </w:p>
    <w:p w:rsidR="002F12D2" w:rsidRPr="007F4D6D" w:rsidRDefault="002F12D2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BA20D2" w:rsidRPr="007F4D6D" w:rsidRDefault="00D7387C" w:rsidP="001501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="00510CB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 радно место под редним бројем 7:</w:t>
      </w:r>
    </w:p>
    <w:p w:rsidR="00510CB0" w:rsidRPr="007F4D6D" w:rsidRDefault="00510CB0" w:rsidP="001501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2F12D2" w:rsidRPr="007F4D6D" w:rsidRDefault="00510CB0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</w:t>
      </w:r>
      <w:r w:rsidR="00C764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област рада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нормативни послови (припрема и израда стручних мишљења 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из области становања</w:t>
      </w:r>
      <w:r w:rsidR="00C764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/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нацрта прописа, међународних уговора итд.</w:t>
      </w:r>
      <w:r w:rsidR="00C764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/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); провераваће се путем симулације (писмено).</w:t>
      </w:r>
    </w:p>
    <w:p w:rsidR="002F12D2" w:rsidRPr="007F4D6D" w:rsidRDefault="00510CB0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 – професионално окружење, прописи и акти из надлежности и организације органа (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становању и одржавању зграда и подзаконски акти за спровођење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); провераваће се путем симулације (писмено).</w:t>
      </w:r>
    </w:p>
    <w:p w:rsidR="002F12D2" w:rsidRPr="007F4D6D" w:rsidRDefault="00510CB0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радно место – 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релевантни прописи из делокруга радног места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(Закон о 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општем управном поступку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); провераваће се путем симулације (писмено).</w:t>
      </w:r>
    </w:p>
    <w:p w:rsidR="002F12D2" w:rsidRPr="007F4D6D" w:rsidRDefault="002F12D2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2F12D2" w:rsidRPr="00186D59" w:rsidRDefault="00186D59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2F12D2" w:rsidRPr="00186D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 радно место под редним бројем 8:</w:t>
      </w:r>
    </w:p>
    <w:p w:rsidR="002F12D2" w:rsidRPr="007F4D6D" w:rsidRDefault="002F12D2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2F12D2" w:rsidRPr="007F4D6D" w:rsidRDefault="00A36F22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</w:t>
      </w:r>
      <w:r w:rsidR="00C764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област рада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нормативни послови (припрема и израда стручних мишљења и образложења 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о преми</w:t>
      </w:r>
      <w:r w:rsidR="00C764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ни прописа из области енергетске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ефикасности зграда /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нацрта прописа, међународних уговора итд.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/</w:t>
      </w:r>
      <w:r w:rsidR="002F12D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); провераваће се путем симулације (писмено)</w:t>
      </w: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.</w:t>
      </w:r>
    </w:p>
    <w:p w:rsidR="002F12D2" w:rsidRPr="007F4D6D" w:rsidRDefault="00A36F22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 – професионално окружење, прописи и акти из надлежности и организације органа (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планирању и изградњи, Правилник о енергетској ефикасности зграда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); провераваће се путем симулације (писмено).</w:t>
      </w:r>
    </w:p>
    <w:p w:rsidR="00EE689D" w:rsidRPr="007F4D6D" w:rsidRDefault="00A36F22" w:rsidP="00EE6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 – релевантни прописи из делокруга радног места (Закон о општем управном поступку); провераваће се путем симулације (писмено).</w:t>
      </w:r>
    </w:p>
    <w:p w:rsidR="00A36F22" w:rsidRPr="007F4D6D" w:rsidRDefault="00A36F22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EE689D" w:rsidRPr="007F4D6D" w:rsidRDefault="00A36F22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 радно место под редним бројем 9:</w:t>
      </w:r>
    </w:p>
    <w:p w:rsidR="00EE689D" w:rsidRPr="007F4D6D" w:rsidRDefault="00EE689D" w:rsidP="002F1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2F12D2" w:rsidRPr="007F4D6D" w:rsidRDefault="00A36F22" w:rsidP="001501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провераваће се путем симулације (писмено).</w:t>
      </w:r>
    </w:p>
    <w:p w:rsidR="00EE689D" w:rsidRPr="007F4D6D" w:rsidRDefault="00A36F22" w:rsidP="001501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lastRenderedPageBreak/>
        <w:tab/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 – професионално окружење, прописи и акти из надлежности и организације органа (Закон о планирању и изградњи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и подзаконски акти за спровођење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); провераваће се путем симулације (писмено).</w:t>
      </w:r>
    </w:p>
    <w:p w:rsidR="00EE689D" w:rsidRPr="007F4D6D" w:rsidRDefault="00A36F22" w:rsidP="00EE68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радно место – </w:t>
      </w:r>
      <w:r w:rsidR="008C0D21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страни језик (енглески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–</w:t>
      </w:r>
      <w:r w:rsidR="008C0D21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ниво Б2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 – провериће се писмено путем теста;</w:t>
      </w:r>
    </w:p>
    <w:p w:rsidR="008C0D21" w:rsidRPr="007F4D6D" w:rsidRDefault="00A36F22" w:rsidP="00A36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</w:r>
      <w:r w:rsidR="008C0D21" w:rsidRPr="007F4D6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:rsidR="008C0D21" w:rsidRPr="007F4D6D" w:rsidRDefault="00A36F22" w:rsidP="00A36F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C0D21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.</w:t>
      </w:r>
    </w:p>
    <w:p w:rsidR="00A36F22" w:rsidRPr="007F4D6D" w:rsidRDefault="00A36F22" w:rsidP="00A36F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EE689D" w:rsidRPr="007F4D6D" w:rsidRDefault="00A36F22" w:rsidP="00EE68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 радно место под редним бројем 10:</w:t>
      </w:r>
    </w:p>
    <w:p w:rsidR="00E2411E" w:rsidRPr="007F4D6D" w:rsidRDefault="00A36F22" w:rsidP="00E241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</w:t>
      </w:r>
      <w:r w:rsidR="00186D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област рада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нормативни послови (</w:t>
      </w:r>
      <w:r w:rsidR="00227DFE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примена номотехничких и правно-техничких правила за израду правних аката </w:t>
      </w:r>
      <w:r w:rsidR="00DB6B8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/усаглашеност прописа и општих аката у правном систему/); </w:t>
      </w:r>
      <w:r w:rsidR="00EE689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провераваће се путем симулације (писмено)</w:t>
      </w:r>
      <w:r w:rsidR="00E2411E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.</w:t>
      </w:r>
    </w:p>
    <w:p w:rsidR="00E2411E" w:rsidRPr="007F4D6D" w:rsidRDefault="00A36F22" w:rsidP="00E241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DB6B8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 – професионално окружење, прописи и акти из надлежности и организације органа (Закон о планирању и изградњи); провераваће се путем симулације (писмено).</w:t>
      </w:r>
    </w:p>
    <w:p w:rsidR="00DB6B82" w:rsidRPr="007F4D6D" w:rsidRDefault="00A36F22" w:rsidP="00DB6B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  <w:r w:rsidR="00DB6B8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радно место – релевантни прописи из делокруга радног места (Закон о </w:t>
      </w:r>
      <w:r w:rsidR="00DB6B8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јавним набавкама</w:t>
      </w:r>
      <w:r w:rsidR="00DB6B82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); провераваће се путем симулације (писмено).</w:t>
      </w:r>
    </w:p>
    <w:p w:rsidR="00DB6B82" w:rsidRPr="007F4D6D" w:rsidRDefault="00DB6B82" w:rsidP="00EE689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186D59" w:rsidRDefault="00186D59" w:rsidP="00A36F2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="00D33AC0"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Провера понашајних компетенција:</w:t>
      </w:r>
    </w:p>
    <w:p w:rsidR="00FE2B8F" w:rsidRPr="007F4D6D" w:rsidRDefault="00186D59" w:rsidP="00A36F2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 и интервјуа базираном на компетенцијама.</w:t>
      </w:r>
    </w:p>
    <w:p w:rsidR="00186D59" w:rsidRDefault="00A36F22" w:rsidP="00186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Интервју са </w:t>
      </w:r>
      <w:r w:rsidR="00186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Конкурсном 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комисијом и вредновање кандидата </w:t>
      </w:r>
    </w:p>
    <w:p w:rsidR="00186D59" w:rsidRDefault="00D33AC0" w:rsidP="00186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</w:t>
      </w:r>
      <w:proofErr w:type="gramEnd"/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сва извршилачка радна места:</w:t>
      </w:r>
    </w:p>
    <w:p w:rsidR="00A36F22" w:rsidRPr="00822099" w:rsidRDefault="00186D59" w:rsidP="008220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Процена мотивације за рад на радном месту и прихватање вредности државних органа -</w:t>
      </w:r>
      <w:proofErr w:type="gramStart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провераваће</w:t>
      </w:r>
      <w:proofErr w:type="gramEnd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 путем интервјуа са комисијом (усмено).</w:t>
      </w:r>
    </w:p>
    <w:p w:rsidR="00E2411E" w:rsidRDefault="00A36F22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V  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Адреса</w:t>
      </w:r>
      <w:proofErr w:type="gramEnd"/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на коју се подноси попуњен образац пријаве за конкурс: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22099" w:rsidRPr="007F4D6D" w:rsidRDefault="00822099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7F4D6D" w:rsidRDefault="00186D59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3AC0" w:rsidRPr="00822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Министарство </w:t>
      </w:r>
      <w:r w:rsidR="00036874" w:rsidRPr="00822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грађевинарства, саобр</w:t>
      </w:r>
      <w:r w:rsidR="00B15B63" w:rsidRPr="00822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а</w:t>
      </w:r>
      <w:r w:rsidR="00036874" w:rsidRPr="00822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ћаја и инфраструктуре</w:t>
      </w:r>
      <w:r w:rsidR="00D33AC0" w:rsidRPr="00822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Немањина 22-26, 11000 Београд,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 назнаком „За јавни конкурс за попуњавање извршилачких радних места”.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6D59" w:rsidRDefault="00A36F22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Лицa којa су задужена за давање обавештења: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3AC0" w:rsidRPr="007F4D6D" w:rsidRDefault="00036874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Радмила Матић и Луција Девић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тел: 011-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3622-064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Министарство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, од 10,00 до 13,00 часова.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7F4D6D" w:rsidRDefault="00A36F22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Општи услови за запослење: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држављанство Републике Србије; да је учесник конкурса пунолетан; да учеснику конкурса раније није престајао радни однос у државном органу због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теже повреде дужности из радног односа и да није осуђиван на казну затвора од најмање шест месеци.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7F4D6D" w:rsidRDefault="00A36F22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Рок за подношење пријава: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920DF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 w:rsidR="00156A7D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подношење пријава је </w:t>
      </w:r>
      <w:r w:rsidR="00156A7D"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осам</w:t>
      </w:r>
      <w:r w:rsidR="00D33AC0"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дана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почиње да тече наредног дана од дана оглашавања конкурса у периодичном издању огласа Националне службе за запошљавање.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7F4D6D" w:rsidRDefault="00A36F22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VIII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Пријава на јавни конкурс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врши се на Обрасцу пријаве који је доступан на интернет презентацији Службе за управљање кадровима и Министарства </w:t>
      </w:r>
      <w:r w:rsidR="00036874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 штампаној верзији на писарници Министарства </w:t>
      </w:r>
      <w:r w:rsidR="00036874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, Београд, Немањина 22-26.</w:t>
      </w:r>
    </w:p>
    <w:p w:rsidR="00D33AC0" w:rsidRPr="007F4D6D" w:rsidRDefault="007B4ACD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D33AC0" w:rsidRPr="007F4D6D" w:rsidRDefault="007B4ACD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ACD" w:rsidRPr="007F4D6D" w:rsidRDefault="009E098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IX </w:t>
      </w:r>
      <w:r w:rsidR="00D33AC0"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Докази које прилажу кандидати који су успешно прошли фазе изборног поступка пре интервјуа са Конкурсном комисијом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313F7F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B4ACD" w:rsidRPr="007F4D6D" w:rsidRDefault="007B4ACD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</w:p>
    <w:p w:rsidR="00FE2B8F" w:rsidRPr="007F4D6D" w:rsidRDefault="007B4ACD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Као доказ се могу приложити и фотокопије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докумената које су оверене пре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марта</w:t>
      </w:r>
      <w:proofErr w:type="gramEnd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2017.</w:t>
      </w:r>
      <w:r w:rsidR="00FE2B8F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proofErr w:type="gramStart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gramEnd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основним судовима, односно општинским управама. </w:t>
      </w:r>
    </w:p>
    <w:p w:rsidR="00344AA1" w:rsidRDefault="00344AA1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44AA1" w:rsidRDefault="00A36F22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44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</w:t>
      </w:r>
      <w:r w:rsidR="009E098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Рок за подношење доказа: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  <w:r w:rsidR="00313F7F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945B50" w:rsidRPr="007F4D6D" w:rsidRDefault="00344AA1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EE744E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EE744E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Докази се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достављају на наведену адресу Министарства.</w:t>
      </w:r>
    </w:p>
    <w:p w:rsidR="00945B50" w:rsidRPr="007F4D6D" w:rsidRDefault="00FE2B8F" w:rsidP="00EE744E">
      <w:pPr>
        <w:spacing w:after="0" w:line="240" w:lineRule="auto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F4D6D">
        <w:rPr>
          <w:rFonts w:ascii="Roboto" w:hAnsi="Roboto"/>
          <w:color w:val="000000"/>
          <w:sz w:val="24"/>
          <w:szCs w:val="24"/>
          <w:shd w:val="clear" w:color="auto" w:fill="FFFFFF"/>
        </w:rPr>
        <w:lastRenderedPageBreak/>
        <w:tab/>
      </w:r>
      <w:r w:rsidR="00945B50" w:rsidRPr="007F4D6D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Кандидати који желе да конкуришу на више радних места, попуњавају пријавни образац за свако радно место посебно. </w:t>
      </w:r>
    </w:p>
    <w:p w:rsidR="006E50F8" w:rsidRPr="007F4D6D" w:rsidRDefault="00FE2B8F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036874" w:rsidRPr="007F4D6D" w:rsidRDefault="00A36F22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="009E098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Трајање радног односа: </w:t>
      </w:r>
    </w:p>
    <w:p w:rsidR="00E35F34" w:rsidRDefault="00FE2B8F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D469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 сва радна места радни однос заснива се на неодређено време.</w:t>
      </w:r>
    </w:p>
    <w:p w:rsidR="00D469ED" w:rsidRPr="00D469ED" w:rsidRDefault="00D469ED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1742" w:rsidRPr="007F4D6D" w:rsidRDefault="00FE2B8F" w:rsidP="00C41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Кандидати који први пут заснивају радни однос у државном органу подлежу пробном раду у трајању од шест месеци. </w:t>
      </w:r>
    </w:p>
    <w:p w:rsidR="00D33AC0" w:rsidRPr="007F4D6D" w:rsidRDefault="00FE2B8F" w:rsidP="007F4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без положеног државног стручног испита примају се на рад под условом да тај испит положе до окончања пробног рада.</w:t>
      </w:r>
    </w:p>
    <w:p w:rsidR="00D33AC0" w:rsidRPr="007F4D6D" w:rsidRDefault="00FE2B8F" w:rsidP="007F4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7F4D6D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="00A36F22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9E098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Датум и место провере компетенција учесника конкурса у изборном поступку: 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E2B8F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 </w:t>
      </w:r>
      <w:r w:rsidR="007B4ACD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кандидатима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7F4D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почев од </w:t>
      </w:r>
      <w:r w:rsidR="00D469ED" w:rsidRPr="00D469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21. јуна</w:t>
      </w:r>
      <w:r w:rsidRPr="00D469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</w:t>
      </w:r>
      <w:r w:rsidR="00903FDD" w:rsidRPr="00D469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20</w:t>
      </w:r>
      <w:r w:rsidRPr="00D469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D469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године</w:t>
      </w:r>
      <w:proofErr w:type="gramEnd"/>
      <w:r w:rsidRPr="00D469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7F4D6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чему ће учесници конкурса бити </w:t>
      </w:r>
      <w:r w:rsidRPr="007F4D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обавештени </w:t>
      </w:r>
      <w:r w:rsidR="00E35F34" w:rsidRPr="007F4D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на бројеве телефона или </w:t>
      </w:r>
      <w:r w:rsidR="00E35F34" w:rsidRPr="007F4D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</w:t>
      </w:r>
      <w:r w:rsidR="00E35F34" w:rsidRPr="007F4D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адресе</w:t>
      </w:r>
      <w:r w:rsidRPr="007F4D6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 су навели у својим пријавама.</w:t>
      </w:r>
    </w:p>
    <w:p w:rsidR="007B4ACD" w:rsidRPr="007F4D6D" w:rsidRDefault="00FE2B8F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Провера општих функционалних компетенција</w:t>
      </w:r>
      <w:r w:rsidR="00903FDD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посебних функционалних компетенција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понашајних компетенција ће се обавити у Служби за управљање кадровима, у Палати ''Србија'' Нови Београд, Булевар Михаила Пупина број 2. (</w:t>
      </w:r>
      <w:proofErr w:type="gramStart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источно</w:t>
      </w:r>
      <w:proofErr w:type="gramEnd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крило). </w:t>
      </w:r>
    </w:p>
    <w:p w:rsidR="007B4ACD" w:rsidRPr="007F4D6D" w:rsidRDefault="00FE2B8F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B4ACD" w:rsidRPr="007F4D6D">
        <w:rPr>
          <w:rFonts w:ascii="Times New Roman" w:hAnsi="Times New Roman" w:cs="Times New Roman"/>
          <w:sz w:val="24"/>
          <w:szCs w:val="24"/>
          <w:lang w:val="sr-Cyrl-CS"/>
        </w:rPr>
        <w:t>Интервју са Конкурсном комисијом ће се обавити у просторијама</w:t>
      </w:r>
      <w:r w:rsidR="007B4ACD" w:rsidRPr="007F4D6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B4ACD" w:rsidRPr="007F4D6D">
        <w:rPr>
          <w:rFonts w:ascii="Times New Roman" w:hAnsi="Times New Roman" w:cs="Times New Roman"/>
          <w:sz w:val="24"/>
          <w:szCs w:val="24"/>
          <w:lang w:val="sr-Cyrl-CS"/>
        </w:rPr>
        <w:t>Министарства</w:t>
      </w:r>
      <w:r w:rsidR="007B4ACD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грађевинарства, саобраћаја и инфраструктуре, Београд, ул. Немањина 22.</w:t>
      </w:r>
    </w:p>
    <w:p w:rsidR="00D33AC0" w:rsidRPr="007F4D6D" w:rsidRDefault="00FE2B8F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="007B4ACD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Кандидати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e-mail адресе), које наведу у својим обрасцима пријаве.</w:t>
      </w:r>
    </w:p>
    <w:p w:rsidR="00D33AC0" w:rsidRPr="007F4D6D" w:rsidRDefault="00D33AC0" w:rsidP="00D33A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980" w:rsidRPr="007F4D6D" w:rsidRDefault="009E098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XIII </w:t>
      </w:r>
      <w:r w:rsidR="00D33AC0"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Документа о чињеницама о којима се води службена евиденција су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</w:t>
      </w:r>
      <w:r w:rsidR="00CF34EB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, уверење о положеном стручном испиту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E0980" w:rsidRPr="007F4D6D" w:rsidRDefault="009E0980" w:rsidP="009E0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:rsidR="009E0980" w:rsidRPr="007F4D6D" w:rsidRDefault="009E0980" w:rsidP="009E0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6D">
        <w:rPr>
          <w:rFonts w:ascii="Times New Roman" w:hAnsi="Times New Roman" w:cs="Times New Roman"/>
          <w:sz w:val="24"/>
          <w:szCs w:val="24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:rsidR="009E0980" w:rsidRPr="007F4D6D" w:rsidRDefault="009E0980" w:rsidP="009E09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sr-Latn-CS"/>
        </w:rPr>
      </w:pPr>
    </w:p>
    <w:p w:rsidR="007F4D6D" w:rsidRPr="007F4D6D" w:rsidRDefault="009E0980" w:rsidP="00EE7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Напомена: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9E0980" w:rsidRPr="007F4D6D" w:rsidRDefault="007F4D6D" w:rsidP="00EE7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ab/>
      </w:r>
      <w:bookmarkStart w:id="0" w:name="_GoBack"/>
      <w:bookmarkEnd w:id="0"/>
      <w:r w:rsidR="00BD2F47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Неблаговремене, недопуштене, неразумљиве или непотпуне пријаве биће одбачене.</w:t>
      </w:r>
      <w:r w:rsidR="009E0980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EE744E" w:rsidRPr="007F4D6D" w:rsidRDefault="009E0980" w:rsidP="00EE7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lastRenderedPageBreak/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Јавни конкурс спроводи Конкурсна коми</w:t>
      </w:r>
      <w:r w:rsidR="00BD2F47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сија коју је именова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министар </w:t>
      </w:r>
      <w:r w:rsidR="00BD2F47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инфраструктуре.</w:t>
      </w:r>
    </w:p>
    <w:p w:rsidR="007F4D6D" w:rsidRPr="007F4D6D" w:rsidRDefault="009E098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Овај конкурс се објављује на и</w:t>
      </w:r>
      <w:r w:rsidR="00BD2F47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нтернет презентацији (www.mgsi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.gov.rs) и огласној табли Министарствa </w:t>
      </w:r>
      <w:r w:rsidR="00BD2F47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</w:t>
      </w:r>
      <w:r w:rsidR="00EE744E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а</w:t>
      </w:r>
      <w:r w:rsidR="00BD2F47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ћаја и инфраструктуре;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ању огласа Националне службе за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запошљавање.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16BF0" w:rsidRPr="007F4D6D" w:rsidRDefault="007F4D6D" w:rsidP="00EE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75E9C" w:rsidRPr="007F4D6D" w:rsidRDefault="00C75E9C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22A" w:rsidRPr="007F4D6D" w:rsidRDefault="001F122A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22A" w:rsidRPr="007F4D6D" w:rsidRDefault="001F122A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1F122A" w:rsidRPr="007F4D6D" w:rsidSect="009E0980">
      <w:pgSz w:w="12240" w:h="15840"/>
      <w:pgMar w:top="1440" w:right="118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05D88"/>
    <w:multiLevelType w:val="hybridMultilevel"/>
    <w:tmpl w:val="46302C78"/>
    <w:lvl w:ilvl="0" w:tplc="A3347B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66353"/>
    <w:multiLevelType w:val="hybridMultilevel"/>
    <w:tmpl w:val="5288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7C"/>
    <w:rsid w:val="00000F46"/>
    <w:rsid w:val="00005FD4"/>
    <w:rsid w:val="000132F9"/>
    <w:rsid w:val="00016BF0"/>
    <w:rsid w:val="00036874"/>
    <w:rsid w:val="000C468B"/>
    <w:rsid w:val="001326CA"/>
    <w:rsid w:val="001501DD"/>
    <w:rsid w:val="00156A7D"/>
    <w:rsid w:val="00186D59"/>
    <w:rsid w:val="00187D5B"/>
    <w:rsid w:val="001E0AF8"/>
    <w:rsid w:val="001F122A"/>
    <w:rsid w:val="001F214A"/>
    <w:rsid w:val="00227DFE"/>
    <w:rsid w:val="0026228D"/>
    <w:rsid w:val="002F12D2"/>
    <w:rsid w:val="002F3A7C"/>
    <w:rsid w:val="00313F7F"/>
    <w:rsid w:val="00332A0D"/>
    <w:rsid w:val="00344AA1"/>
    <w:rsid w:val="003A20D5"/>
    <w:rsid w:val="00450E4D"/>
    <w:rsid w:val="004841C5"/>
    <w:rsid w:val="00510CB0"/>
    <w:rsid w:val="005F7248"/>
    <w:rsid w:val="006409CA"/>
    <w:rsid w:val="00661742"/>
    <w:rsid w:val="00680A7B"/>
    <w:rsid w:val="006A2E40"/>
    <w:rsid w:val="006A73B5"/>
    <w:rsid w:val="006C653C"/>
    <w:rsid w:val="006E5056"/>
    <w:rsid w:val="006E50F8"/>
    <w:rsid w:val="00765F50"/>
    <w:rsid w:val="007B4ACD"/>
    <w:rsid w:val="007C0F70"/>
    <w:rsid w:val="007F06A7"/>
    <w:rsid w:val="007F3678"/>
    <w:rsid w:val="007F4BD9"/>
    <w:rsid w:val="007F4D6D"/>
    <w:rsid w:val="00803165"/>
    <w:rsid w:val="00822099"/>
    <w:rsid w:val="008920DF"/>
    <w:rsid w:val="008C0D21"/>
    <w:rsid w:val="008D491A"/>
    <w:rsid w:val="008F712C"/>
    <w:rsid w:val="00900AB6"/>
    <w:rsid w:val="00903FDD"/>
    <w:rsid w:val="009073F5"/>
    <w:rsid w:val="009306F2"/>
    <w:rsid w:val="00932CEB"/>
    <w:rsid w:val="00945B50"/>
    <w:rsid w:val="009E0980"/>
    <w:rsid w:val="00A04DCF"/>
    <w:rsid w:val="00A30673"/>
    <w:rsid w:val="00A36F22"/>
    <w:rsid w:val="00A669BF"/>
    <w:rsid w:val="00A67838"/>
    <w:rsid w:val="00A730F1"/>
    <w:rsid w:val="00AD33D8"/>
    <w:rsid w:val="00B064B5"/>
    <w:rsid w:val="00B15B63"/>
    <w:rsid w:val="00B572D7"/>
    <w:rsid w:val="00B979CE"/>
    <w:rsid w:val="00BA20D2"/>
    <w:rsid w:val="00BD2F47"/>
    <w:rsid w:val="00BF0A7D"/>
    <w:rsid w:val="00C056CB"/>
    <w:rsid w:val="00C37D52"/>
    <w:rsid w:val="00C41219"/>
    <w:rsid w:val="00C67C30"/>
    <w:rsid w:val="00C75E9C"/>
    <w:rsid w:val="00C76475"/>
    <w:rsid w:val="00C8556E"/>
    <w:rsid w:val="00CF34EB"/>
    <w:rsid w:val="00D05F13"/>
    <w:rsid w:val="00D33A98"/>
    <w:rsid w:val="00D33AC0"/>
    <w:rsid w:val="00D469ED"/>
    <w:rsid w:val="00D7387C"/>
    <w:rsid w:val="00D7483B"/>
    <w:rsid w:val="00DB6B82"/>
    <w:rsid w:val="00DE77BA"/>
    <w:rsid w:val="00DF7BC7"/>
    <w:rsid w:val="00E2411E"/>
    <w:rsid w:val="00E35F34"/>
    <w:rsid w:val="00E433C2"/>
    <w:rsid w:val="00E657C3"/>
    <w:rsid w:val="00EC3C8E"/>
    <w:rsid w:val="00EE689D"/>
    <w:rsid w:val="00EE744E"/>
    <w:rsid w:val="00F149B1"/>
    <w:rsid w:val="00F35D77"/>
    <w:rsid w:val="00F421E3"/>
    <w:rsid w:val="00F77162"/>
    <w:rsid w:val="00F81146"/>
    <w:rsid w:val="00FC2493"/>
    <w:rsid w:val="00FD763E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A8AD2-8B78-4100-A16A-50D85A1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A7C"/>
    <w:rPr>
      <w:b/>
      <w:bCs/>
    </w:rPr>
  </w:style>
  <w:style w:type="paragraph" w:styleId="ListParagraph">
    <w:name w:val="List Paragraph"/>
    <w:basedOn w:val="Normal"/>
    <w:uiPriority w:val="34"/>
    <w:qFormat/>
    <w:rsid w:val="00C37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7F4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4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86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k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33C3-8EB3-4AC7-B55F-31C90A9E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5231</Words>
  <Characters>29818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34980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Radmila Matic</cp:lastModifiedBy>
  <cp:revision>6</cp:revision>
  <dcterms:created xsi:type="dcterms:W3CDTF">2021-05-19T11:58:00Z</dcterms:created>
  <dcterms:modified xsi:type="dcterms:W3CDTF">2021-05-20T12:02:00Z</dcterms:modified>
</cp:coreProperties>
</file>