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B8" w:rsidRDefault="00B6232F">
      <w:pPr>
        <w:spacing w:after="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34DB8" w:rsidRDefault="00B6232F">
      <w:pPr>
        <w:spacing w:after="15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34DB8" w:rsidRDefault="00B6232F">
      <w:pPr>
        <w:spacing w:after="0"/>
        <w:ind w:left="7014"/>
      </w:pPr>
      <w:proofErr w:type="spellStart"/>
      <w:r>
        <w:rPr>
          <w:rFonts w:ascii="Times New Roman" w:eastAsia="Times New Roman" w:hAnsi="Times New Roman" w:cs="Times New Roman"/>
          <w:sz w:val="16"/>
        </w:rPr>
        <w:t>Идентификациони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број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листе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21" w:type="dxa"/>
        <w:tblInd w:w="1" w:type="dxa"/>
        <w:tblCellMar>
          <w:top w:w="5" w:type="dxa"/>
          <w:left w:w="64" w:type="dxa"/>
        </w:tblCellMar>
        <w:tblLook w:val="04A0" w:firstRow="1" w:lastRow="0" w:firstColumn="1" w:lastColumn="0" w:noHBand="0" w:noVBand="1"/>
      </w:tblPr>
      <w:tblGrid>
        <w:gridCol w:w="4427"/>
        <w:gridCol w:w="2166"/>
        <w:gridCol w:w="24"/>
        <w:gridCol w:w="398"/>
        <w:gridCol w:w="372"/>
        <w:gridCol w:w="372"/>
        <w:gridCol w:w="370"/>
        <w:gridCol w:w="375"/>
        <w:gridCol w:w="517"/>
      </w:tblGrid>
      <w:tr w:rsidR="00134DB8" w:rsidTr="00980AEA">
        <w:trPr>
          <w:trHeight w:val="281"/>
        </w:trPr>
        <w:tc>
          <w:tcPr>
            <w:tcW w:w="701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ind w:left="43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ind w:left="4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ind w:left="4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ind w:left="4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ind w:left="4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0B1D89">
            <w:pPr>
              <w:ind w:left="4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11</w:t>
            </w:r>
          </w:p>
        </w:tc>
      </w:tr>
      <w:tr w:rsidR="00134DB8" w:rsidTr="00980AEA">
        <w:trPr>
          <w:trHeight w:val="3029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4DB8" w:rsidRDefault="00B6232F">
            <w:pPr>
              <w:ind w:left="1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941832"/>
                  <wp:effectExtent l="0" t="0" r="0" b="0"/>
                  <wp:docPr id="501" name="Picture 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Picture 5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941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34DB8" w:rsidRPr="000B1D89" w:rsidRDefault="00B6232F">
            <w:pPr>
              <w:ind w:left="60"/>
            </w:pPr>
            <w:r w:rsidRPr="000B1D89"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b/>
              </w:rPr>
              <w:t>Република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b/>
              </w:rPr>
              <w:t>Србија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34DB8" w:rsidRPr="000B1D89" w:rsidRDefault="00B6232F">
            <w:pPr>
              <w:spacing w:after="20"/>
              <w:ind w:left="102"/>
              <w:jc w:val="center"/>
            </w:pPr>
            <w:r w:rsidRPr="000B1D89">
              <w:rPr>
                <w:rFonts w:ascii="Times New Roman" w:eastAsia="Times New Roman" w:hAnsi="Times New Roman" w:cs="Times New Roman"/>
                <w:b/>
              </w:rPr>
              <w:t xml:space="preserve">МИНИСТАРСТВО ГРАЂЕВИНАРТСВА, </w:t>
            </w:r>
          </w:p>
          <w:p w:rsidR="000B1D89" w:rsidRPr="00300030" w:rsidRDefault="00B6232F" w:rsidP="000B1D89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B1D89">
              <w:rPr>
                <w:rFonts w:ascii="Times New Roman" w:eastAsia="Times New Roman" w:hAnsi="Times New Roman" w:cs="Times New Roman"/>
                <w:b/>
              </w:rPr>
              <w:t xml:space="preserve">     САОБРАЋАЈА И ИНФРАСТРУКТУРЕ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0B1D89" w:rsidRPr="00300030">
              <w:rPr>
                <w:rFonts w:ascii="Times New Roman" w:hAnsi="Times New Roman" w:cs="Times New Roman"/>
                <w:b/>
                <w:lang w:val="sr-Cyrl-CS"/>
              </w:rPr>
              <w:t>Сектор за инспекцијски надзор</w:t>
            </w:r>
          </w:p>
          <w:p w:rsidR="00134DB8" w:rsidRDefault="000B1D89" w:rsidP="000B1D89">
            <w:pPr>
              <w:ind w:left="13"/>
              <w:jc w:val="center"/>
            </w:pPr>
            <w:r w:rsidRPr="00300030">
              <w:rPr>
                <w:rFonts w:ascii="Times New Roman" w:hAnsi="Times New Roman" w:cs="Times New Roman"/>
                <w:b/>
                <w:lang w:val="sr-Cyrl-CS"/>
              </w:rPr>
              <w:t>Одсек за инспекцијске послове у области комуналних делатности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B8" w:rsidRDefault="00B6232F">
            <w:pPr>
              <w:spacing w:after="26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ОДРЖАВАЊЕ ЧИСТОЋЕ НА </w:t>
            </w:r>
          </w:p>
          <w:p w:rsidR="00134DB8" w:rsidRDefault="00B6232F">
            <w:pPr>
              <w:spacing w:after="24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ПОВРШИНАМА ЈАВНЕ НАМЕНЕ </w:t>
            </w:r>
          </w:p>
          <w:p w:rsidR="00134DB8" w:rsidRDefault="00B6232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локалне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самоуправе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  <w:p w:rsidR="00134DB8" w:rsidRDefault="00B6232F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B1D89" w:rsidRDefault="000B1D89" w:rsidP="000B1D89">
            <w:pPr>
              <w:ind w:lef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Закон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комуналним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делатностима</w:t>
            </w:r>
            <w:proofErr w:type="spellEnd"/>
            <w:r>
              <w:rPr>
                <w:i/>
              </w:rPr>
              <w:t xml:space="preserve"> </w:t>
            </w:r>
          </w:p>
          <w:p w:rsidR="00134DB8" w:rsidRDefault="000B1D89" w:rsidP="000B1D89">
            <w:pPr>
              <w:ind w:right="4"/>
              <w:jc w:val="center"/>
            </w:pPr>
            <w:r>
              <w:rPr>
                <w:i/>
              </w:rPr>
              <w:t>(„</w:t>
            </w:r>
            <w:proofErr w:type="spellStart"/>
            <w:r>
              <w:rPr>
                <w:i/>
              </w:rPr>
              <w:t>Сл.гласник</w:t>
            </w:r>
            <w:proofErr w:type="spellEnd"/>
            <w:r>
              <w:rPr>
                <w:i/>
              </w:rPr>
              <w:t xml:space="preserve"> РС“, бр.88/11)  </w:t>
            </w:r>
          </w:p>
        </w:tc>
      </w:tr>
      <w:tr w:rsidR="00134DB8">
        <w:trPr>
          <w:trHeight w:val="284"/>
        </w:trPr>
        <w:tc>
          <w:tcPr>
            <w:tcW w:w="90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34DB8" w:rsidRDefault="00B6232F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34DB8" w:rsidTr="00980AEA">
        <w:trPr>
          <w:trHeight w:val="693"/>
        </w:trPr>
        <w:tc>
          <w:tcPr>
            <w:tcW w:w="6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 w:rsidP="000B1D89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јединици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локалне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самоуправе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обавља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комунална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делатност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одржавање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чистоће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површинама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B8" w:rsidRDefault="00B6232F" w:rsidP="000B1D89">
            <w:pPr>
              <w:ind w:left="50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Да-2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</w:tc>
      </w:tr>
      <w:tr w:rsidR="00134DB8" w:rsidTr="00980AEA">
        <w:trPr>
          <w:trHeight w:val="3680"/>
        </w:trPr>
        <w:tc>
          <w:tcPr>
            <w:tcW w:w="6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 w:rsidP="000B1D89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одржавање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чистоће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површинама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намене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134DB8" w:rsidRDefault="00B6232F" w:rsidP="000B1D89">
            <w:pPr>
              <w:pStyle w:val="ListParagraph"/>
              <w:numPr>
                <w:ilvl w:val="0"/>
                <w:numId w:val="5"/>
              </w:numPr>
              <w:spacing w:after="1"/>
              <w:jc w:val="both"/>
            </w:pP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чишћење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прање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асфалтираних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бетонских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поплочаних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површина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јавне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намене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 w:rsidP="000B1D89">
            <w:pPr>
              <w:pStyle w:val="ListParagraph"/>
              <w:numPr>
                <w:ilvl w:val="0"/>
                <w:numId w:val="5"/>
              </w:numPr>
              <w:spacing w:after="23"/>
              <w:jc w:val="both"/>
            </w:pP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одвожење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комуналног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отпада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површина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јавне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намене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 w:rsidP="000B1D89">
            <w:pPr>
              <w:pStyle w:val="ListParagraph"/>
              <w:numPr>
                <w:ilvl w:val="0"/>
                <w:numId w:val="5"/>
              </w:numPr>
              <w:jc w:val="both"/>
            </w:pP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одржавање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пражњење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посуда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отпатке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површинама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јавне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намене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 w:rsidP="000B1D89">
            <w:pPr>
              <w:pStyle w:val="ListParagraph"/>
              <w:numPr>
                <w:ilvl w:val="0"/>
                <w:numId w:val="5"/>
              </w:numPr>
              <w:spacing w:after="20"/>
              <w:jc w:val="both"/>
            </w:pP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одржавање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јавних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чесми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 w:rsidP="000B1D89">
            <w:pPr>
              <w:pStyle w:val="ListParagraph"/>
              <w:numPr>
                <w:ilvl w:val="0"/>
                <w:numId w:val="5"/>
              </w:numPr>
              <w:spacing w:after="21"/>
              <w:jc w:val="both"/>
            </w:pP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одржавање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бунара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 w:rsidP="000B1D89">
            <w:pPr>
              <w:pStyle w:val="ListParagraph"/>
              <w:numPr>
                <w:ilvl w:val="0"/>
                <w:numId w:val="5"/>
              </w:numPr>
              <w:spacing w:after="21"/>
              <w:jc w:val="both"/>
            </w:pP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одржавање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фонтана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 w:rsidP="000B1D89">
            <w:pPr>
              <w:pStyle w:val="ListParagraph"/>
              <w:numPr>
                <w:ilvl w:val="0"/>
                <w:numId w:val="5"/>
              </w:numPr>
              <w:spacing w:after="19"/>
              <w:jc w:val="both"/>
            </w:pP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одржавање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купалишта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 w:rsidP="000B1D89">
            <w:pPr>
              <w:pStyle w:val="ListParagraph"/>
              <w:numPr>
                <w:ilvl w:val="0"/>
                <w:numId w:val="5"/>
              </w:numPr>
              <w:spacing w:after="21"/>
              <w:jc w:val="both"/>
            </w:pP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одржавање</w:t>
            </w:r>
            <w:proofErr w:type="spellEnd"/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B1D89">
              <w:rPr>
                <w:rFonts w:ascii="Times New Roman" w:eastAsia="Times New Roman" w:hAnsi="Times New Roman" w:cs="Times New Roman"/>
                <w:sz w:val="24"/>
              </w:rPr>
              <w:t>плажа</w:t>
            </w:r>
            <w:proofErr w:type="spellEnd"/>
            <w:r w:rsidR="000B1D89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и</w:t>
            </w:r>
            <w:r w:rsidRPr="000B1D8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0B1D89" w:rsidP="000B1D89">
            <w:pPr>
              <w:pStyle w:val="ListParagraph"/>
              <w:numPr>
                <w:ilvl w:val="0"/>
                <w:numId w:val="5"/>
              </w:num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одржавање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тоалета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као комуналних објеката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D89" w:rsidRDefault="000B1D89" w:rsidP="000B1D89">
            <w:pPr>
              <w:ind w:left="50"/>
              <w:jc w:val="both"/>
              <w:rPr>
                <w:rFonts w:ascii="Webdings" w:eastAsia="Webdings" w:hAnsi="Webdings" w:cs="Webdings"/>
              </w:rPr>
            </w:pPr>
          </w:p>
          <w:p w:rsidR="000B1D89" w:rsidRDefault="000B1D89" w:rsidP="000B1D89">
            <w:pPr>
              <w:ind w:left="50"/>
              <w:jc w:val="both"/>
              <w:rPr>
                <w:rFonts w:ascii="Webdings" w:eastAsia="Webdings" w:hAnsi="Webdings" w:cs="Webdings"/>
              </w:rPr>
            </w:pPr>
          </w:p>
          <w:p w:rsidR="00134DB8" w:rsidRDefault="00B6232F" w:rsidP="000B1D89">
            <w:pPr>
              <w:ind w:left="50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Да-2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  <w:p w:rsidR="00134DB8" w:rsidRDefault="00B6232F" w:rsidP="000B1D89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 w:rsidP="000B1D89">
            <w:pPr>
              <w:ind w:left="50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Да-2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  <w:p w:rsidR="00134DB8" w:rsidRDefault="00B6232F" w:rsidP="000B1D89">
            <w:pPr>
              <w:ind w:left="50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Да-2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  <w:p w:rsidR="00134DB8" w:rsidRDefault="00B6232F" w:rsidP="000B1D89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 w:rsidP="000B1D89">
            <w:pPr>
              <w:ind w:left="50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Да-2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  <w:p w:rsidR="00134DB8" w:rsidRDefault="00B6232F" w:rsidP="000B1D89">
            <w:pPr>
              <w:ind w:left="50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Да-2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  <w:p w:rsidR="00134DB8" w:rsidRDefault="00B6232F" w:rsidP="000B1D89">
            <w:pPr>
              <w:ind w:left="50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Да-2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  <w:p w:rsidR="00134DB8" w:rsidRDefault="00B6232F" w:rsidP="000B1D89">
            <w:pPr>
              <w:ind w:left="50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Да-2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  <w:p w:rsidR="00134DB8" w:rsidRDefault="00B6232F" w:rsidP="000B1D89">
            <w:pPr>
              <w:ind w:left="50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Да-2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  <w:p w:rsidR="00134DB8" w:rsidRDefault="00B6232F" w:rsidP="000B1D89">
            <w:pPr>
              <w:ind w:left="50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Да-2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</w:tc>
      </w:tr>
      <w:tr w:rsidR="00134DB8" w:rsidTr="00980AEA">
        <w:trPr>
          <w:trHeight w:val="1266"/>
        </w:trPr>
        <w:tc>
          <w:tcPr>
            <w:tcW w:w="6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 w:rsidP="00980AEA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проценат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територије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80AEA">
              <w:rPr>
                <w:rFonts w:ascii="Times New Roman" w:eastAsia="Times New Roman" w:hAnsi="Times New Roman" w:cs="Times New Roman"/>
                <w:sz w:val="24"/>
                <w:lang w:val="sr-Cyrl-RS"/>
              </w:rPr>
              <w:t>јединице локалне самоуправе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обухваћен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обављањем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одржавање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чисто</w:t>
            </w:r>
            <w:r w:rsidR="00980AEA">
              <w:rPr>
                <w:rFonts w:ascii="Times New Roman" w:eastAsia="Times New Roman" w:hAnsi="Times New Roman" w:cs="Times New Roman"/>
                <w:sz w:val="24"/>
              </w:rPr>
              <w:t>ће</w:t>
            </w:r>
            <w:proofErr w:type="spellEnd"/>
            <w:r w:rsid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80AE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80AEA">
              <w:rPr>
                <w:rFonts w:ascii="Times New Roman" w:eastAsia="Times New Roman" w:hAnsi="Times New Roman" w:cs="Times New Roman"/>
                <w:sz w:val="24"/>
              </w:rPr>
              <w:t>површинама</w:t>
            </w:r>
            <w:proofErr w:type="spellEnd"/>
            <w:r w:rsid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80AEA">
              <w:rPr>
                <w:rFonts w:ascii="Times New Roman" w:eastAsia="Times New Roman" w:hAnsi="Times New Roman" w:cs="Times New Roman"/>
                <w:sz w:val="24"/>
              </w:rPr>
              <w:t>јавне</w:t>
            </w:r>
            <w:proofErr w:type="spellEnd"/>
            <w:r w:rsid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80AEA">
              <w:rPr>
                <w:rFonts w:ascii="Times New Roman" w:eastAsia="Times New Roman" w:hAnsi="Times New Roman" w:cs="Times New Roman"/>
                <w:sz w:val="24"/>
              </w:rPr>
              <w:t>намене</w:t>
            </w:r>
            <w:proofErr w:type="spellEnd"/>
            <w:r w:rsidR="00980AEA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AEA" w:rsidRDefault="00980AEA" w:rsidP="00980AEA">
            <w:pPr>
              <w:ind w:left="108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50% - 1</w:t>
            </w:r>
          </w:p>
          <w:p w:rsidR="00980AEA" w:rsidRDefault="00980AEA" w:rsidP="00980AEA">
            <w:pPr>
              <w:ind w:left="108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Мање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50% - 0 </w:t>
            </w:r>
          </w:p>
          <w:p w:rsidR="00134DB8" w:rsidRDefault="00134DB8" w:rsidP="00980AEA">
            <w:pPr>
              <w:ind w:left="367"/>
              <w:jc w:val="both"/>
            </w:pPr>
          </w:p>
        </w:tc>
      </w:tr>
      <w:tr w:rsidR="00134DB8">
        <w:trPr>
          <w:trHeight w:val="425"/>
        </w:trPr>
        <w:tc>
          <w:tcPr>
            <w:tcW w:w="90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377A" w:rsidRDefault="00B6232F" w:rsidP="0093377A">
            <w:pPr>
              <w:spacing w:after="26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ВРШИОЦИ КОМУНАЛНЕ ДЕЛАТНОСТИ </w:t>
            </w:r>
            <w:r w:rsidR="009337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ОДРЖАВАЊЕ ЧИСТОЋЕ НА </w:t>
            </w:r>
          </w:p>
          <w:p w:rsidR="00134DB8" w:rsidRDefault="0093377A" w:rsidP="0093377A">
            <w:pPr>
              <w:spacing w:after="24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ПОВРШИНАМА ЈАВНЕ НАМЕНЕ </w:t>
            </w:r>
          </w:p>
        </w:tc>
      </w:tr>
      <w:tr w:rsidR="00980AEA" w:rsidTr="00980AEA">
        <w:trPr>
          <w:trHeight w:val="809"/>
        </w:trPr>
        <w:tc>
          <w:tcPr>
            <w:tcW w:w="90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A" w:rsidRDefault="00980AEA" w:rsidP="00980AEA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вршиоца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 w:rsidR="0093377A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одржавање чистоће на површинама јавне </w:t>
            </w:r>
          </w:p>
          <w:p w:rsidR="00980AEA" w:rsidRDefault="0093377A" w:rsidP="00980AEA"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   намене:</w:t>
            </w:r>
            <w:r w:rsid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80AEA" w:rsidRDefault="00980AEA">
            <w:pPr>
              <w:ind w:left="75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134DB8" w:rsidTr="00AA4EE9">
        <w:trPr>
          <w:trHeight w:val="1649"/>
        </w:trPr>
        <w:tc>
          <w:tcPr>
            <w:tcW w:w="6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 w:rsidP="00980AEA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вршилац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134DB8" w:rsidRDefault="00B6232F" w:rsidP="00980AEA">
            <w:pPr>
              <w:pStyle w:val="ListParagraph"/>
              <w:numPr>
                <w:ilvl w:val="0"/>
                <w:numId w:val="6"/>
              </w:numPr>
              <w:spacing w:after="20"/>
            </w:pPr>
            <w:proofErr w:type="spellStart"/>
            <w:r w:rsidRPr="00980AEA">
              <w:rPr>
                <w:rFonts w:ascii="Times New Roman" w:eastAsia="Times New Roman" w:hAnsi="Times New Roman" w:cs="Times New Roman"/>
                <w:sz w:val="24"/>
              </w:rPr>
              <w:t>јавно</w:t>
            </w:r>
            <w:proofErr w:type="spellEnd"/>
            <w:r w:rsidRP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0AEA">
              <w:rPr>
                <w:rFonts w:ascii="Times New Roman" w:eastAsia="Times New Roman" w:hAnsi="Times New Roman" w:cs="Times New Roman"/>
                <w:sz w:val="24"/>
              </w:rPr>
              <w:t>предузеће</w:t>
            </w:r>
            <w:proofErr w:type="spellEnd"/>
            <w:r w:rsidRP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 w:rsidP="00980AEA">
            <w:pPr>
              <w:pStyle w:val="ListParagraph"/>
              <w:numPr>
                <w:ilvl w:val="0"/>
                <w:numId w:val="6"/>
              </w:numPr>
              <w:spacing w:after="17"/>
            </w:pPr>
            <w:proofErr w:type="spellStart"/>
            <w:r w:rsidRPr="00980AEA">
              <w:rPr>
                <w:rFonts w:ascii="Times New Roman" w:eastAsia="Times New Roman" w:hAnsi="Times New Roman" w:cs="Times New Roman"/>
                <w:sz w:val="24"/>
              </w:rPr>
              <w:t>привредно</w:t>
            </w:r>
            <w:proofErr w:type="spellEnd"/>
            <w:r w:rsidRP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0AEA">
              <w:rPr>
                <w:rFonts w:ascii="Times New Roman" w:eastAsia="Times New Roman" w:hAnsi="Times New Roman" w:cs="Times New Roman"/>
                <w:sz w:val="24"/>
              </w:rPr>
              <w:t>друштво</w:t>
            </w:r>
            <w:proofErr w:type="spellEnd"/>
            <w:r w:rsidRP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 w:rsidP="00980AEA">
            <w:pPr>
              <w:pStyle w:val="ListParagraph"/>
              <w:numPr>
                <w:ilvl w:val="0"/>
                <w:numId w:val="6"/>
              </w:numPr>
              <w:spacing w:after="21"/>
            </w:pPr>
            <w:proofErr w:type="spellStart"/>
            <w:r w:rsidRPr="00980AEA">
              <w:rPr>
                <w:rFonts w:ascii="Times New Roman" w:eastAsia="Times New Roman" w:hAnsi="Times New Roman" w:cs="Times New Roman"/>
                <w:sz w:val="24"/>
              </w:rPr>
              <w:t>предузетник</w:t>
            </w:r>
            <w:proofErr w:type="spellEnd"/>
            <w:r w:rsidRP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 w:rsidP="00980AEA">
            <w:pPr>
              <w:pStyle w:val="ListParagraph"/>
              <w:numPr>
                <w:ilvl w:val="0"/>
                <w:numId w:val="6"/>
              </w:numPr>
            </w:pPr>
            <w:proofErr w:type="spellStart"/>
            <w:r w:rsidRPr="00980AEA">
              <w:rPr>
                <w:rFonts w:ascii="Times New Roman" w:eastAsia="Times New Roman" w:hAnsi="Times New Roman" w:cs="Times New Roman"/>
                <w:sz w:val="24"/>
              </w:rPr>
              <w:t>други</w:t>
            </w:r>
            <w:proofErr w:type="spellEnd"/>
            <w:r w:rsidRP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0AEA">
              <w:rPr>
                <w:rFonts w:ascii="Times New Roman" w:eastAsia="Times New Roman" w:hAnsi="Times New Roman" w:cs="Times New Roman"/>
                <w:sz w:val="24"/>
              </w:rPr>
              <w:t>привредни</w:t>
            </w:r>
            <w:proofErr w:type="spellEnd"/>
            <w:r w:rsidRP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0AEA">
              <w:rPr>
                <w:rFonts w:ascii="Times New Roman" w:eastAsia="Times New Roman" w:hAnsi="Times New Roman" w:cs="Times New Roman"/>
                <w:sz w:val="24"/>
              </w:rPr>
              <w:t>субјект</w:t>
            </w:r>
            <w:proofErr w:type="spellEnd"/>
            <w:r w:rsidRPr="00980AEA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B8" w:rsidRDefault="00B6232F">
            <w:pPr>
              <w:spacing w:after="19"/>
              <w:ind w:left="38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>
            <w:pPr>
              <w:spacing w:after="19"/>
              <w:ind w:left="38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>
            <w:pPr>
              <w:spacing w:after="19"/>
              <w:ind w:left="38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>
            <w:pPr>
              <w:ind w:left="38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80AEA" w:rsidTr="00AA4EE9">
        <w:trPr>
          <w:trHeight w:val="1120"/>
        </w:trPr>
        <w:tc>
          <w:tcPr>
            <w:tcW w:w="6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4E" w:rsidRDefault="00980AEA" w:rsidP="00980AE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локалне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радом</w:t>
            </w:r>
            <w:proofErr w:type="spellEnd"/>
          </w:p>
          <w:p w:rsidR="00980AEA" w:rsidRPr="00980AEA" w:rsidRDefault="0026194E" w:rsidP="00980AEA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  </w:t>
            </w:r>
            <w:r w:rsid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980AEA">
              <w:rPr>
                <w:rFonts w:ascii="Times New Roman" w:eastAsia="Times New Roman" w:hAnsi="Times New Roman" w:cs="Times New Roman"/>
                <w:sz w:val="24"/>
              </w:rPr>
              <w:t>вршиоца</w:t>
            </w:r>
            <w:proofErr w:type="spellEnd"/>
            <w:proofErr w:type="gramEnd"/>
            <w:r w:rsid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80AEA"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 w:rsid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80AEA"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 w:rsidR="00980AEA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AEA" w:rsidRDefault="00980AEA" w:rsidP="00980AEA">
            <w:pPr>
              <w:spacing w:after="12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Да-2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Не-0</w:t>
            </w:r>
          </w:p>
        </w:tc>
      </w:tr>
      <w:tr w:rsidR="00134DB8" w:rsidTr="00AA4EE9">
        <w:trPr>
          <w:trHeight w:val="1544"/>
        </w:trPr>
        <w:tc>
          <w:tcPr>
            <w:tcW w:w="6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980AEA" w:rsidP="00980AEA">
            <w:pPr>
              <w:spacing w:line="258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lastRenderedPageBreak/>
              <w:t>7</w:t>
            </w:r>
            <w:r w:rsidR="00B6232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6232F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ли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је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поверавање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обављања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одржавање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чистоће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површинама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јавне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намене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извршено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основу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134DB8" w:rsidRDefault="00B6232F" w:rsidP="00980AEA">
            <w:pPr>
              <w:pStyle w:val="ListParagraph"/>
              <w:numPr>
                <w:ilvl w:val="0"/>
                <w:numId w:val="7"/>
              </w:numPr>
              <w:spacing w:after="21"/>
            </w:pPr>
            <w:proofErr w:type="spellStart"/>
            <w:r w:rsidRPr="00980AEA">
              <w:rPr>
                <w:rFonts w:ascii="Times New Roman" w:eastAsia="Times New Roman" w:hAnsi="Times New Roman" w:cs="Times New Roman"/>
                <w:sz w:val="24"/>
              </w:rPr>
              <w:t>Одлуке</w:t>
            </w:r>
            <w:proofErr w:type="spellEnd"/>
            <w:r w:rsidRPr="00980AEA"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 w:rsidRPr="00980AEA">
              <w:rPr>
                <w:rFonts w:ascii="Times New Roman" w:eastAsia="Times New Roman" w:hAnsi="Times New Roman" w:cs="Times New Roman"/>
                <w:sz w:val="24"/>
              </w:rPr>
              <w:t>начину</w:t>
            </w:r>
            <w:proofErr w:type="spellEnd"/>
            <w:r w:rsidRP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0AEA">
              <w:rPr>
                <w:rFonts w:ascii="Times New Roman" w:eastAsia="Times New Roman" w:hAnsi="Times New Roman" w:cs="Times New Roman"/>
                <w:sz w:val="24"/>
              </w:rPr>
              <w:t>обављања</w:t>
            </w:r>
            <w:proofErr w:type="spellEnd"/>
            <w:r w:rsidRP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0AEA">
              <w:rPr>
                <w:rFonts w:ascii="Times New Roman" w:eastAsia="Times New Roman" w:hAnsi="Times New Roman" w:cs="Times New Roman"/>
                <w:sz w:val="24"/>
              </w:rPr>
              <w:t>ове</w:t>
            </w:r>
            <w:proofErr w:type="spellEnd"/>
            <w:r w:rsidRP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0AEA"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 w:rsidRP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80AEA"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 w:rsidRP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77D3F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или</w:t>
            </w:r>
          </w:p>
          <w:p w:rsidR="00134DB8" w:rsidRDefault="00B6232F" w:rsidP="00980AEA">
            <w:pPr>
              <w:pStyle w:val="ListParagraph"/>
              <w:numPr>
                <w:ilvl w:val="0"/>
                <w:numId w:val="7"/>
              </w:numPr>
            </w:pPr>
            <w:proofErr w:type="spellStart"/>
            <w:r w:rsidRPr="00980AEA">
              <w:rPr>
                <w:rFonts w:ascii="Times New Roman" w:eastAsia="Times New Roman" w:hAnsi="Times New Roman" w:cs="Times New Roman"/>
                <w:sz w:val="24"/>
              </w:rPr>
              <w:t>Уговора</w:t>
            </w:r>
            <w:proofErr w:type="spellEnd"/>
            <w:r w:rsidRPr="00980AEA"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 w:rsidRPr="00980AEA">
              <w:rPr>
                <w:rFonts w:ascii="Times New Roman" w:eastAsia="Times New Roman" w:hAnsi="Times New Roman" w:cs="Times New Roman"/>
                <w:sz w:val="24"/>
              </w:rPr>
              <w:t>поверавању</w:t>
            </w:r>
            <w:proofErr w:type="spellEnd"/>
            <w:r w:rsidRPr="00980A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B8" w:rsidRDefault="00B6232F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34DB8" w:rsidRDefault="00B6232F" w:rsidP="00980AEA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34DB8" w:rsidRDefault="00B6232F">
            <w:pPr>
              <w:ind w:left="38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Да-2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  <w:p w:rsidR="00134DB8" w:rsidRDefault="00134DB8">
            <w:pPr>
              <w:ind w:left="38"/>
            </w:pPr>
          </w:p>
        </w:tc>
      </w:tr>
      <w:tr w:rsidR="00A678B4" w:rsidTr="00A678B4">
        <w:trPr>
          <w:trHeight w:val="781"/>
        </w:trPr>
        <w:tc>
          <w:tcPr>
            <w:tcW w:w="90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B4" w:rsidRPr="00E132E5" w:rsidRDefault="00A678B4" w:rsidP="0093377A">
            <w:pPr>
              <w:ind w:left="38"/>
              <w:jc w:val="center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A678B4">
              <w:rPr>
                <w:rFonts w:ascii="Times New Roman" w:eastAsia="Webdings" w:hAnsi="Times New Roman" w:cs="Times New Roman"/>
                <w:b/>
                <w:color w:val="auto"/>
                <w:sz w:val="24"/>
                <w:szCs w:val="24"/>
                <w:highlight w:val="lightGray"/>
                <w:lang w:val="sr-Cyrl-RS"/>
              </w:rPr>
              <w:t>ИСПУЊЕНОСТ УСЛОВА ЗА ОТПОЧИЊЕЊ</w:t>
            </w:r>
            <w:r w:rsidR="00E132E5">
              <w:rPr>
                <w:rFonts w:ascii="Times New Roman" w:eastAsia="Webdings" w:hAnsi="Times New Roman" w:cs="Times New Roman"/>
                <w:b/>
                <w:color w:val="auto"/>
                <w:sz w:val="24"/>
                <w:szCs w:val="24"/>
                <w:highlight w:val="lightGray"/>
                <w:lang w:val="sr-Cyrl-RS"/>
              </w:rPr>
              <w:t xml:space="preserve">Е ОБАВЉАЊА КОМУНАЛНЕ </w:t>
            </w:r>
            <w:r w:rsidR="00E132E5" w:rsidRPr="00E132E5">
              <w:rPr>
                <w:rFonts w:ascii="Times New Roman" w:eastAsia="Webdings" w:hAnsi="Times New Roman" w:cs="Times New Roman"/>
                <w:b/>
                <w:color w:val="auto"/>
                <w:sz w:val="24"/>
                <w:szCs w:val="24"/>
                <w:highlight w:val="lightGray"/>
                <w:lang w:val="sr-Cyrl-RS"/>
              </w:rPr>
              <w:t>ДЕЛАТНОСТИ</w:t>
            </w:r>
            <w:r w:rsidR="00E132E5" w:rsidRPr="00E132E5">
              <w:rPr>
                <w:rFonts w:ascii="Times New Roman" w:eastAsia="Webdings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E132E5" w:rsidRPr="00E132E5">
              <w:rPr>
                <w:rFonts w:ascii="Times New Roman" w:eastAsia="Webdings" w:hAnsi="Times New Roman" w:cs="Times New Roman"/>
                <w:b/>
                <w:color w:val="auto"/>
                <w:sz w:val="24"/>
                <w:szCs w:val="24"/>
                <w:lang w:val="sr-Cyrl-RS"/>
              </w:rPr>
              <w:t>ОДРЖАВАЊЕ ЧИСТОЋЕ НА ПОВРШИНАМА ЈАВНЕ НАМЕНЕ</w:t>
            </w:r>
          </w:p>
        </w:tc>
      </w:tr>
      <w:tr w:rsidR="00980AEA" w:rsidTr="00A678B4">
        <w:trPr>
          <w:trHeight w:val="1118"/>
        </w:trPr>
        <w:tc>
          <w:tcPr>
            <w:tcW w:w="6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EA" w:rsidRPr="00A678B4" w:rsidRDefault="00A678B4" w:rsidP="00A678B4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678B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9. </w:t>
            </w:r>
            <w:r w:rsidRPr="00A678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привредном субјекту који обавља комуналну делатност управљањем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одржавање чистоће на површинама јавне намене</w:t>
            </w:r>
            <w:r w:rsidRPr="00A678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A678B4">
              <w:rPr>
                <w:rFonts w:ascii="Times New Roman" w:hAnsi="Times New Roman" w:cs="Times New Roman"/>
                <w:sz w:val="24"/>
                <w:szCs w:val="24"/>
              </w:rPr>
              <w:t>донето</w:t>
            </w:r>
            <w:proofErr w:type="spellEnd"/>
            <w:r w:rsidRPr="00A6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78B4"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 w:rsidRPr="00A6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8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испуњености услова за обављање ове комуналне делатности?</w:t>
            </w:r>
          </w:p>
        </w:tc>
        <w:tc>
          <w:tcPr>
            <w:tcW w:w="2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AEA" w:rsidRPr="00A678B4" w:rsidRDefault="00A678B4">
            <w:pPr>
              <w:ind w:left="38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Да-2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Не-0</w:t>
            </w:r>
          </w:p>
        </w:tc>
      </w:tr>
      <w:tr w:rsidR="00134DB8">
        <w:trPr>
          <w:trHeight w:val="698"/>
        </w:trPr>
        <w:tc>
          <w:tcPr>
            <w:tcW w:w="90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377A" w:rsidRDefault="00B6232F" w:rsidP="0093377A">
            <w:pPr>
              <w:spacing w:after="26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ПРАВА И ОБАВЕЗЕ ВРШИЛАЦА КОМУНАЛНЕ Д</w:t>
            </w:r>
            <w:r w:rsidR="009337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ЕЛАТНОСТИ И КОРИСНИКА КОМУНАЛНЕ УСЛУГЕ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93377A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ОДРЖАВАЊЕ ЧИСТОЋЕ НА </w:t>
            </w:r>
          </w:p>
          <w:p w:rsidR="00134DB8" w:rsidRDefault="0093377A" w:rsidP="0093377A">
            <w:pPr>
              <w:spacing w:after="24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ПОВРШИНАМА ЈАВНЕ НАМЕНЕ </w:t>
            </w:r>
          </w:p>
        </w:tc>
      </w:tr>
      <w:tr w:rsidR="00134DB8" w:rsidTr="00980AEA">
        <w:trPr>
          <w:trHeight w:val="1394"/>
        </w:trPr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A678B4" w:rsidP="00A678B4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B6232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6232F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ли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је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Скупштина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јединице локалне самоуправе</w:t>
            </w:r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О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длукама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прописала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начин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обављања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одржавање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чистоће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површинама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јавне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намене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права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обавезе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вршилаца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...?                                                            </w:t>
            </w:r>
          </w:p>
          <w:p w:rsidR="00134DB8" w:rsidRDefault="00B6232F" w:rsidP="00A678B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B8" w:rsidRPr="00B6232F" w:rsidRDefault="00D16B27" w:rsidP="00B6232F">
            <w:pPr>
              <w:ind w:left="7"/>
              <w:jc w:val="both"/>
              <w:rPr>
                <w:lang w:val="sr-Cyrl-RS"/>
              </w:rPr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B6232F">
              <w:rPr>
                <w:rFonts w:ascii="Webdings" w:eastAsia="Webdings" w:hAnsi="Webdings" w:cs="Webdings"/>
              </w:rPr>
              <w:t></w:t>
            </w:r>
            <w:r w:rsidR="00B6232F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A678B4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  <w:lang w:val="sr-Cyrl-RS"/>
              </w:rPr>
              <w:t>-2</w:t>
            </w:r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B6232F">
              <w:rPr>
                <w:rFonts w:ascii="Webdings" w:eastAsia="Webdings" w:hAnsi="Webdings" w:cs="Webdings"/>
              </w:rPr>
              <w:t></w:t>
            </w:r>
            <w:r w:rsidR="00B6232F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A678B4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  <w:lang w:val="sr-Cyrl-RS"/>
              </w:rPr>
              <w:t>-0</w:t>
            </w:r>
          </w:p>
        </w:tc>
      </w:tr>
      <w:tr w:rsidR="00A678B4" w:rsidTr="00A72C95">
        <w:trPr>
          <w:trHeight w:val="1394"/>
        </w:trPr>
        <w:tc>
          <w:tcPr>
            <w:tcW w:w="90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4E" w:rsidRDefault="00A678B4" w:rsidP="00A678B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Одлука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којима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прописан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обављања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</w:p>
          <w:p w:rsidR="0026194E" w:rsidRDefault="0026194E" w:rsidP="00A678B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    </w:t>
            </w:r>
            <w:r w:rsidR="00A678B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A678B4">
              <w:rPr>
                <w:rFonts w:ascii="Times New Roman" w:eastAsia="Times New Roman" w:hAnsi="Times New Roman" w:cs="Times New Roman"/>
                <w:sz w:val="24"/>
              </w:rPr>
              <w:t>одржавање</w:t>
            </w:r>
            <w:proofErr w:type="spellEnd"/>
            <w:r w:rsid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678B4">
              <w:rPr>
                <w:rFonts w:ascii="Times New Roman" w:eastAsia="Times New Roman" w:hAnsi="Times New Roman" w:cs="Times New Roman"/>
                <w:sz w:val="24"/>
              </w:rPr>
              <w:t>чистоће</w:t>
            </w:r>
            <w:proofErr w:type="spellEnd"/>
            <w:r w:rsid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678B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678B4">
              <w:rPr>
                <w:rFonts w:ascii="Times New Roman" w:eastAsia="Times New Roman" w:hAnsi="Times New Roman" w:cs="Times New Roman"/>
                <w:sz w:val="24"/>
              </w:rPr>
              <w:t>површинама</w:t>
            </w:r>
            <w:proofErr w:type="spellEnd"/>
            <w:r w:rsid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678B4">
              <w:rPr>
                <w:rFonts w:ascii="Times New Roman" w:eastAsia="Times New Roman" w:hAnsi="Times New Roman" w:cs="Times New Roman"/>
                <w:sz w:val="24"/>
              </w:rPr>
              <w:t>јавне</w:t>
            </w:r>
            <w:proofErr w:type="spellEnd"/>
            <w:r w:rsid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678B4">
              <w:rPr>
                <w:rFonts w:ascii="Times New Roman" w:eastAsia="Times New Roman" w:hAnsi="Times New Roman" w:cs="Times New Roman"/>
                <w:sz w:val="24"/>
              </w:rPr>
              <w:t>намене</w:t>
            </w:r>
            <w:proofErr w:type="spellEnd"/>
            <w:r w:rsidR="00A678B4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="00A678B4">
              <w:rPr>
                <w:rFonts w:ascii="Times New Roman" w:eastAsia="Times New Roman" w:hAnsi="Times New Roman" w:cs="Times New Roman"/>
                <w:sz w:val="24"/>
              </w:rPr>
              <w:t>Службени</w:t>
            </w:r>
            <w:proofErr w:type="spellEnd"/>
            <w:r w:rsid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678B4">
              <w:rPr>
                <w:rFonts w:ascii="Times New Roman" w:eastAsia="Times New Roman" w:hAnsi="Times New Roman" w:cs="Times New Roman"/>
                <w:sz w:val="24"/>
              </w:rPr>
              <w:t>лист</w:t>
            </w:r>
            <w:proofErr w:type="spellEnd"/>
            <w:r w:rsidR="00A678B4">
              <w:rPr>
                <w:rFonts w:ascii="Times New Roman" w:eastAsia="Times New Roman" w:hAnsi="Times New Roman" w:cs="Times New Roman"/>
                <w:sz w:val="24"/>
              </w:rPr>
              <w:t xml:space="preserve">  (</w:t>
            </w:r>
            <w:proofErr w:type="spellStart"/>
            <w:r w:rsidR="00A678B4">
              <w:rPr>
                <w:rFonts w:ascii="Times New Roman" w:eastAsia="Times New Roman" w:hAnsi="Times New Roman" w:cs="Times New Roman"/>
                <w:sz w:val="24"/>
              </w:rPr>
              <w:t>гласник</w:t>
            </w:r>
            <w:proofErr w:type="spellEnd"/>
            <w:r w:rsidR="00A678B4">
              <w:rPr>
                <w:rFonts w:ascii="Times New Roman" w:eastAsia="Times New Roman" w:hAnsi="Times New Roman" w:cs="Times New Roman"/>
                <w:sz w:val="24"/>
              </w:rPr>
              <w:t>) у</w:t>
            </w:r>
          </w:p>
          <w:p w:rsidR="00A678B4" w:rsidRDefault="0026194E" w:rsidP="00A678B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     </w:t>
            </w:r>
            <w:r w:rsid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A678B4">
              <w:rPr>
                <w:rFonts w:ascii="Times New Roman" w:eastAsia="Times New Roman" w:hAnsi="Times New Roman" w:cs="Times New Roman"/>
                <w:sz w:val="24"/>
              </w:rPr>
              <w:t>којима</w:t>
            </w:r>
            <w:proofErr w:type="spellEnd"/>
            <w:proofErr w:type="gramEnd"/>
            <w:r w:rsid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678B4">
              <w:rPr>
                <w:rFonts w:ascii="Times New Roman" w:eastAsia="Times New Roman" w:hAnsi="Times New Roman" w:cs="Times New Roman"/>
                <w:sz w:val="24"/>
              </w:rPr>
              <w:t>су</w:t>
            </w:r>
            <w:proofErr w:type="spellEnd"/>
            <w:r w:rsid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678B4">
              <w:rPr>
                <w:rFonts w:ascii="Times New Roman" w:eastAsia="Times New Roman" w:hAnsi="Times New Roman" w:cs="Times New Roman"/>
                <w:sz w:val="24"/>
              </w:rPr>
              <w:t>објављене</w:t>
            </w:r>
            <w:proofErr w:type="spellEnd"/>
            <w:r w:rsidR="00A678B4">
              <w:rPr>
                <w:rFonts w:ascii="Times New Roman" w:eastAsia="Times New Roman" w:hAnsi="Times New Roman" w:cs="Times New Roman"/>
                <w:sz w:val="24"/>
              </w:rPr>
              <w:t>?</w:t>
            </w:r>
            <w:r w:rsidR="00A678B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678B4" w:rsidRDefault="00A678B4" w:rsidP="00A678B4">
            <w:pPr>
              <w:ind w:left="7"/>
              <w:jc w:val="both"/>
              <w:rPr>
                <w:rFonts w:ascii="Webdings" w:eastAsia="Webdings" w:hAnsi="Webdings" w:cs="Webdings"/>
              </w:rPr>
            </w:pPr>
          </w:p>
        </w:tc>
      </w:tr>
      <w:tr w:rsidR="00A678B4" w:rsidRPr="00A678B4" w:rsidTr="00A678B4">
        <w:trPr>
          <w:trHeight w:val="703"/>
        </w:trPr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B4" w:rsidRPr="00A678B4" w:rsidRDefault="00A678B4" w:rsidP="00077D3F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678B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12. </w:t>
            </w:r>
            <w:r w:rsidRPr="00A678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јединица локалне самоуправе ускладила своја општа акта са Законом?</w:t>
            </w:r>
          </w:p>
        </w:tc>
        <w:tc>
          <w:tcPr>
            <w:tcW w:w="2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D16B27" w:rsidP="00A678B4">
            <w:pPr>
              <w:ind w:left="7"/>
              <w:jc w:val="both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-0</w:t>
            </w:r>
          </w:p>
        </w:tc>
      </w:tr>
      <w:tr w:rsidR="00A678B4" w:rsidRPr="00A678B4" w:rsidTr="00A678B4">
        <w:trPr>
          <w:trHeight w:val="703"/>
        </w:trPr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B4" w:rsidRPr="00A678B4" w:rsidRDefault="00A678B4" w:rsidP="00407C22">
            <w:pPr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678B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13. </w:t>
            </w:r>
            <w:r w:rsidR="00077D3F" w:rsidRPr="0016686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  <w:t>Да ли је Скупштина јединице локалне самоуправе одредила начин континуираног изјашњавања</w:t>
            </w:r>
            <w:r w:rsidR="00077D3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  <w:t xml:space="preserve"> (најмање једном годишње)</w:t>
            </w:r>
            <w:r w:rsidR="00077D3F" w:rsidRPr="0016686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  <w:t xml:space="preserve"> корисника комуналних услуга о квалитету пружања комуналне услуге </w:t>
            </w:r>
            <w:r w:rsidR="00077D3F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  <w:t>управљање комуналним отпадом</w:t>
            </w:r>
            <w:r w:rsidR="00077D3F" w:rsidRPr="0016686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  <w:t xml:space="preserve"> од стране вршилаца ове комуналне делатности?  </w:t>
            </w:r>
          </w:p>
        </w:tc>
        <w:tc>
          <w:tcPr>
            <w:tcW w:w="2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D16B27" w:rsidP="00A678B4">
            <w:pPr>
              <w:ind w:left="7"/>
              <w:jc w:val="both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="00077D3F">
              <w:rPr>
                <w:rFonts w:ascii="Times New Roman" w:eastAsia="Times New Roman" w:hAnsi="Times New Roman" w:cs="Times New Roman"/>
                <w:sz w:val="24"/>
                <w:lang w:val="sr-Cyrl-RS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-0</w:t>
            </w:r>
          </w:p>
        </w:tc>
      </w:tr>
      <w:tr w:rsidR="00A678B4" w:rsidRPr="00A678B4" w:rsidTr="00EE61AE">
        <w:trPr>
          <w:trHeight w:val="703"/>
        </w:trPr>
        <w:tc>
          <w:tcPr>
            <w:tcW w:w="90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B4" w:rsidRPr="00A678B4" w:rsidRDefault="00A678B4" w:rsidP="00A678B4">
            <w:pPr>
              <w:ind w:left="420" w:right="15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78B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14. </w:t>
            </w:r>
            <w:r w:rsidRPr="00A678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Уколико је одговор на претходно питање потврдан навести начин изјашња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вања корисника комуналне услуге:</w:t>
            </w:r>
          </w:p>
          <w:p w:rsidR="00A678B4" w:rsidRPr="00A678B4" w:rsidRDefault="00A678B4" w:rsidP="00A678B4">
            <w:pPr>
              <w:pStyle w:val="ListParagraph"/>
              <w:numPr>
                <w:ilvl w:val="0"/>
                <w:numId w:val="8"/>
              </w:numPr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78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електронским путем</w:t>
            </w:r>
            <w:r w:rsidR="00077D3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</w:t>
            </w:r>
          </w:p>
          <w:p w:rsidR="00A678B4" w:rsidRPr="00A678B4" w:rsidRDefault="00A678B4" w:rsidP="00A678B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 w:rsidRPr="00A678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неки други начин</w:t>
            </w:r>
          </w:p>
        </w:tc>
      </w:tr>
      <w:tr w:rsidR="00A678B4" w:rsidRPr="00A678B4" w:rsidTr="00A678B4">
        <w:trPr>
          <w:trHeight w:val="703"/>
        </w:trPr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8B4" w:rsidRPr="00A678B4" w:rsidRDefault="00A678B4" w:rsidP="00A678B4">
            <w:pPr>
              <w:ind w:left="420" w:right="15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678B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15.</w:t>
            </w:r>
            <w:r w:rsidRPr="00A678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77D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су резултати изјашњавања корисника ове комуналне услуге такви да већина није задовољна пруженом комуналном услугом одређеног вршиоца комуналне делатности, да ли је јединица                                                                               </w:t>
            </w:r>
            <w:r w:rsidR="00077D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077D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локалне самоуправе покренула поступак преиспитивања рада вршиоца комуналне делатности и налажила да отклони недостатке који су наведени у изјашњавању корисника у року који не може бити дужи од 90 дана</w:t>
            </w:r>
          </w:p>
        </w:tc>
        <w:tc>
          <w:tcPr>
            <w:tcW w:w="2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8B4" w:rsidRPr="00A678B4" w:rsidRDefault="00D16B27" w:rsidP="00A678B4">
            <w:pPr>
              <w:ind w:left="7"/>
              <w:jc w:val="both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</w:p>
        </w:tc>
      </w:tr>
      <w:tr w:rsidR="00134DB8">
        <w:trPr>
          <w:trHeight w:val="362"/>
        </w:trPr>
        <w:tc>
          <w:tcPr>
            <w:tcW w:w="90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34DB8" w:rsidRPr="00AA4EE9" w:rsidRDefault="00077D3F" w:rsidP="0093377A">
            <w:pPr>
              <w:ind w:left="43"/>
              <w:jc w:val="center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СРЕДСТВА ЗА ИЗГРАДЊУ КОМУНАЛНЕ ИНФРАСТРУКТУРЕ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УПРАВЉАЊЕ КОМУНАЛНИМ ОТПАДОМ</w:t>
            </w:r>
          </w:p>
        </w:tc>
      </w:tr>
      <w:tr w:rsidR="00134DB8" w:rsidTr="00AA4EE9">
        <w:trPr>
          <w:trHeight w:val="2252"/>
        </w:trPr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A678B4" w:rsidP="00A678B4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</w:t>
            </w:r>
            <w:r w:rsidR="00B6232F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B6232F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обављање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развој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комуналних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обезбеђују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се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6232F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134DB8" w:rsidRDefault="00B6232F" w:rsidP="00A678B4">
            <w:pPr>
              <w:pStyle w:val="ListParagraph"/>
              <w:numPr>
                <w:ilvl w:val="0"/>
                <w:numId w:val="9"/>
              </w:numPr>
              <w:spacing w:after="23"/>
              <w:jc w:val="both"/>
            </w:pP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прихода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продаје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комуналних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услуга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 w:rsidP="00A678B4">
            <w:pPr>
              <w:pStyle w:val="ListParagraph"/>
              <w:numPr>
                <w:ilvl w:val="0"/>
                <w:numId w:val="9"/>
              </w:numPr>
              <w:jc w:val="both"/>
            </w:pP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прихода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концесионих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накнада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обављање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комуналних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134DB8" w:rsidRDefault="00B6232F" w:rsidP="00A678B4">
            <w:pPr>
              <w:pStyle w:val="ListParagraph"/>
              <w:numPr>
                <w:ilvl w:val="0"/>
                <w:numId w:val="9"/>
              </w:numPr>
              <w:spacing w:after="23"/>
              <w:jc w:val="both"/>
            </w:pP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прихода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буџета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678B4" w:rsidRPr="00A678B4">
              <w:rPr>
                <w:rFonts w:ascii="Times New Roman" w:eastAsia="Times New Roman" w:hAnsi="Times New Roman" w:cs="Times New Roman"/>
                <w:sz w:val="24"/>
                <w:lang w:val="sr-Cyrl-RS"/>
              </w:rPr>
              <w:t>јединице локалне самоуправе</w:t>
            </w:r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 w:rsidP="00A678B4">
            <w:pPr>
              <w:pStyle w:val="ListParagraph"/>
              <w:numPr>
                <w:ilvl w:val="0"/>
                <w:numId w:val="9"/>
              </w:numPr>
              <w:spacing w:after="23"/>
              <w:jc w:val="both"/>
            </w:pP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наменских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средстава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нивоа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власти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B6232F" w:rsidP="00A678B4">
            <w:pPr>
              <w:pStyle w:val="ListParagraph"/>
              <w:numPr>
                <w:ilvl w:val="0"/>
                <w:numId w:val="9"/>
              </w:numPr>
              <w:jc w:val="both"/>
            </w:pP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других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извора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, у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складу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678B4">
              <w:rPr>
                <w:rFonts w:ascii="Times New Roman" w:eastAsia="Times New Roman" w:hAnsi="Times New Roman" w:cs="Times New Roman"/>
                <w:sz w:val="24"/>
              </w:rPr>
              <w:t>законом</w:t>
            </w:r>
            <w:proofErr w:type="spellEnd"/>
            <w:r w:rsidRPr="00A678B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34DB8" w:rsidRDefault="00B6232F" w:rsidP="00A678B4">
            <w:pPr>
              <w:ind w:left="7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DB8" w:rsidRDefault="00134DB8" w:rsidP="00A678B4">
            <w:pPr>
              <w:jc w:val="both"/>
            </w:pPr>
          </w:p>
          <w:p w:rsidR="00AA4EE9" w:rsidRDefault="00AA4EE9" w:rsidP="00A678B4">
            <w:pPr>
              <w:spacing w:after="19"/>
              <w:ind w:left="38"/>
              <w:jc w:val="both"/>
              <w:rPr>
                <w:rFonts w:ascii="Webdings" w:eastAsia="Webdings" w:hAnsi="Webdings" w:cs="Webdings"/>
              </w:rPr>
            </w:pPr>
          </w:p>
          <w:p w:rsidR="00A678B4" w:rsidRDefault="00B6232F" w:rsidP="00A678B4">
            <w:pPr>
              <w:spacing w:after="19"/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</w:p>
          <w:p w:rsidR="00A678B4" w:rsidRDefault="00A678B4" w:rsidP="00A678B4">
            <w:pPr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678B4" w:rsidRDefault="00A678B4" w:rsidP="00A678B4">
            <w:pPr>
              <w:spacing w:after="19"/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34DB8" w:rsidRDefault="00A678B4" w:rsidP="00A678B4">
            <w:pPr>
              <w:spacing w:after="19"/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="00B623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34DB8" w:rsidRDefault="00A678B4" w:rsidP="00A678B4">
            <w:pPr>
              <w:spacing w:after="19"/>
              <w:ind w:left="38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</w:p>
          <w:p w:rsidR="00134DB8" w:rsidRDefault="00A678B4" w:rsidP="00A678B4">
            <w:pPr>
              <w:spacing w:after="19"/>
              <w:ind w:left="38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</w:p>
          <w:p w:rsidR="00134DB8" w:rsidRDefault="00134DB8" w:rsidP="00A678B4">
            <w:pPr>
              <w:ind w:left="38"/>
              <w:jc w:val="both"/>
            </w:pPr>
          </w:p>
        </w:tc>
      </w:tr>
    </w:tbl>
    <w:p w:rsidR="00134DB8" w:rsidRDefault="00B6232F">
      <w:pPr>
        <w:spacing w:after="0"/>
      </w:pPr>
      <w:r>
        <w:t xml:space="preserve"> </w:t>
      </w:r>
    </w:p>
    <w:p w:rsidR="00AA4EE9" w:rsidRDefault="00AA4EE9">
      <w:pPr>
        <w:spacing w:after="0"/>
      </w:pPr>
    </w:p>
    <w:p w:rsidR="00AA4EE9" w:rsidRDefault="00AA4EE9">
      <w:pPr>
        <w:spacing w:after="0"/>
      </w:pPr>
    </w:p>
    <w:p w:rsidR="00134DB8" w:rsidRDefault="00B6232F">
      <w:pPr>
        <w:spacing w:after="0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РЕЗУЛТАТ НАДЗОРА У БОДОВИМА</w:t>
      </w:r>
      <w:r>
        <w:rPr>
          <w:rFonts w:ascii="Times New Roman" w:eastAsia="Times New Roman" w:hAnsi="Times New Roman" w:cs="Times New Roman"/>
        </w:rPr>
        <w:t xml:space="preserve">: </w:t>
      </w:r>
    </w:p>
    <w:p w:rsidR="00EC071A" w:rsidRDefault="00EC071A">
      <w:pPr>
        <w:spacing w:after="0"/>
        <w:ind w:left="-5" w:hanging="10"/>
      </w:pPr>
    </w:p>
    <w:tbl>
      <w:tblPr>
        <w:tblStyle w:val="TableGrid"/>
        <w:tblW w:w="3056" w:type="dxa"/>
        <w:tblInd w:w="2986" w:type="dxa"/>
        <w:tblCellMar>
          <w:top w:w="5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526"/>
      </w:tblGrid>
      <w:tr w:rsidR="00134DB8">
        <w:trPr>
          <w:trHeight w:val="262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Могући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34DB8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134DB8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077D3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35</w:t>
            </w:r>
            <w:r w:rsidR="00B6232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134DB8" w:rsidRDefault="00B6232F">
      <w:pPr>
        <w:spacing w:after="192"/>
        <w:ind w:left="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34DB8" w:rsidRDefault="00B6232F">
      <w:pPr>
        <w:spacing w:after="158"/>
        <w:ind w:right="45"/>
        <w:jc w:val="center"/>
      </w:pPr>
      <w:proofErr w:type="spellStart"/>
      <w:r>
        <w:rPr>
          <w:rFonts w:ascii="Times New Roman" w:eastAsia="Times New Roman" w:hAnsi="Times New Roman" w:cs="Times New Roman"/>
          <w:b/>
        </w:rPr>
        <w:t>Надзором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УТВРЂЕНИ БРОЈ БОДОВА: _________ </w:t>
      </w:r>
    </w:p>
    <w:p w:rsidR="00134DB8" w:rsidRDefault="00B6232F">
      <w:pPr>
        <w:spacing w:after="0"/>
        <w:ind w:left="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3399" w:type="dxa"/>
        <w:tblInd w:w="2816" w:type="dxa"/>
        <w:tblCellMar>
          <w:top w:w="48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1628"/>
        <w:gridCol w:w="1771"/>
      </w:tblGrid>
      <w:tr w:rsidR="00134DB8">
        <w:trPr>
          <w:trHeight w:val="33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ind w:left="4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ризика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ind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Распон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34DB8">
        <w:trPr>
          <w:trHeight w:val="33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Незнатан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077D3F">
            <w:r>
              <w:rPr>
                <w:rFonts w:ascii="Times New Roman" w:eastAsia="Times New Roman" w:hAnsi="Times New Roman" w:cs="Times New Roman"/>
                <w:b/>
              </w:rPr>
              <w:t xml:space="preserve">           30-35</w:t>
            </w:r>
            <w:bookmarkStart w:id="0" w:name="_GoBack"/>
            <w:bookmarkEnd w:id="0"/>
          </w:p>
        </w:tc>
      </w:tr>
      <w:tr w:rsidR="00134DB8">
        <w:trPr>
          <w:trHeight w:val="33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Низак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r>
              <w:rPr>
                <w:rFonts w:ascii="Times New Roman" w:eastAsia="Times New Roman" w:hAnsi="Times New Roman" w:cs="Times New Roman"/>
                <w:b/>
              </w:rPr>
              <w:t xml:space="preserve">           24-29</w:t>
            </w:r>
          </w:p>
        </w:tc>
      </w:tr>
      <w:tr w:rsidR="00134DB8">
        <w:trPr>
          <w:trHeight w:val="336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Средњи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18-23 </w:t>
            </w:r>
          </w:p>
        </w:tc>
      </w:tr>
      <w:tr w:rsidR="00134DB8">
        <w:trPr>
          <w:trHeight w:val="33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Висок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12-17</w:t>
            </w:r>
          </w:p>
        </w:tc>
      </w:tr>
      <w:tr w:rsidR="00134DB8">
        <w:trPr>
          <w:trHeight w:val="33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Критичан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B8" w:rsidRDefault="00B6232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134DB8" w:rsidRDefault="00B6232F">
      <w:pPr>
        <w:spacing w:after="275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134DB8" w:rsidRDefault="00B6232F">
      <w:pPr>
        <w:spacing w:after="15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34DB8" w:rsidRDefault="00B6232F">
      <w:pPr>
        <w:spacing w:after="19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34DB8" w:rsidRDefault="00B6232F">
      <w:pPr>
        <w:spacing w:after="38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ПРИСУТНО ЛИЦЕ                                                          </w:t>
      </w:r>
      <w:r w:rsidR="0026194E">
        <w:rPr>
          <w:rFonts w:ascii="Times New Roman" w:eastAsia="Times New Roman" w:hAnsi="Times New Roman" w:cs="Times New Roman"/>
          <w:b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E72A78">
        <w:rPr>
          <w:rFonts w:ascii="Times New Roman" w:eastAsia="Times New Roman" w:hAnsi="Times New Roman" w:cs="Times New Roman"/>
          <w:b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  РЕПУБЛИЧКИ  </w:t>
      </w:r>
    </w:p>
    <w:p w:rsidR="0026194E" w:rsidRDefault="0026194E" w:rsidP="0026194E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6865"/>
        </w:tabs>
        <w:spacing w:after="159"/>
        <w:ind w:left="-1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КОМУНАЛНИ</w:t>
      </w:r>
      <w:r w:rsidR="00B6232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ИНСПЕКТОР</w:t>
      </w:r>
    </w:p>
    <w:p w:rsidR="00134DB8" w:rsidRDefault="00B6232F" w:rsidP="0026194E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6865"/>
        </w:tabs>
        <w:spacing w:after="159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 w:rsidRPr="00E72A78">
        <w:rPr>
          <w:rFonts w:ascii="Times New Roman" w:hAnsi="Times New Roman" w:cs="Times New Roman"/>
          <w:b/>
        </w:rPr>
        <w:t>____________________                       М.П.</w:t>
      </w:r>
      <w:r>
        <w:t xml:space="preserve">                         </w:t>
      </w:r>
      <w:r w:rsidR="00E72A78">
        <w:rPr>
          <w:lang w:val="sr-Cyrl-RS"/>
        </w:rPr>
        <w:t xml:space="preserve">      </w:t>
      </w:r>
      <w:r>
        <w:t xml:space="preserve"> __________________________ </w:t>
      </w:r>
    </w:p>
    <w:p w:rsidR="00134DB8" w:rsidRDefault="00B6232F">
      <w:pPr>
        <w:spacing w:after="0"/>
        <w:ind w:left="7"/>
        <w:jc w:val="center"/>
      </w:pPr>
      <w:r>
        <w:t xml:space="preserve"> </w:t>
      </w:r>
    </w:p>
    <w:sectPr w:rsidR="00134DB8" w:rsidSect="00AA4EE9">
      <w:pgSz w:w="11906" w:h="16838"/>
      <w:pgMar w:top="1134" w:right="567" w:bottom="851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91E"/>
    <w:multiLevelType w:val="hybridMultilevel"/>
    <w:tmpl w:val="03C28668"/>
    <w:lvl w:ilvl="0" w:tplc="BFBC2C90">
      <w:start w:val="1"/>
      <w:numFmt w:val="lowerLetter"/>
      <w:lvlText w:val="%1)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8F6FE">
      <w:start w:val="1"/>
      <w:numFmt w:val="lowerLetter"/>
      <w:lvlText w:val="%2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16940C">
      <w:start w:val="1"/>
      <w:numFmt w:val="lowerRoman"/>
      <w:lvlText w:val="%3"/>
      <w:lvlJc w:val="left"/>
      <w:pPr>
        <w:ind w:left="2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62AD34">
      <w:start w:val="1"/>
      <w:numFmt w:val="decimal"/>
      <w:lvlText w:val="%4"/>
      <w:lvlJc w:val="left"/>
      <w:pPr>
        <w:ind w:left="2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85472">
      <w:start w:val="1"/>
      <w:numFmt w:val="lowerLetter"/>
      <w:lvlText w:val="%5"/>
      <w:lvlJc w:val="left"/>
      <w:pPr>
        <w:ind w:left="3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EEC42">
      <w:start w:val="1"/>
      <w:numFmt w:val="lowerRoman"/>
      <w:lvlText w:val="%6"/>
      <w:lvlJc w:val="left"/>
      <w:pPr>
        <w:ind w:left="4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AAB37A">
      <w:start w:val="1"/>
      <w:numFmt w:val="decimal"/>
      <w:lvlText w:val="%7"/>
      <w:lvlJc w:val="left"/>
      <w:pPr>
        <w:ind w:left="4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6A626">
      <w:start w:val="1"/>
      <w:numFmt w:val="lowerLetter"/>
      <w:lvlText w:val="%8"/>
      <w:lvlJc w:val="left"/>
      <w:pPr>
        <w:ind w:left="5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FA763A">
      <w:start w:val="1"/>
      <w:numFmt w:val="lowerRoman"/>
      <w:lvlText w:val="%9"/>
      <w:lvlJc w:val="left"/>
      <w:pPr>
        <w:ind w:left="6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E352B"/>
    <w:multiLevelType w:val="hybridMultilevel"/>
    <w:tmpl w:val="CD6A0D1E"/>
    <w:lvl w:ilvl="0" w:tplc="ABCAE45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68516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A4C5D4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6A648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2266CE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C634A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086ADC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44842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E1852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4C5C90"/>
    <w:multiLevelType w:val="hybridMultilevel"/>
    <w:tmpl w:val="82DA4806"/>
    <w:lvl w:ilvl="0" w:tplc="74DCC102">
      <w:start w:val="1"/>
      <w:numFmt w:val="lowerLetter"/>
      <w:lvlText w:val="%1)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0EFB0">
      <w:start w:val="1"/>
      <w:numFmt w:val="lowerLetter"/>
      <w:lvlText w:val="%2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06854">
      <w:start w:val="1"/>
      <w:numFmt w:val="lowerRoman"/>
      <w:lvlText w:val="%3"/>
      <w:lvlJc w:val="left"/>
      <w:pPr>
        <w:ind w:left="2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D4106C">
      <w:start w:val="1"/>
      <w:numFmt w:val="decimal"/>
      <w:lvlText w:val="%4"/>
      <w:lvlJc w:val="left"/>
      <w:pPr>
        <w:ind w:left="2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B4F94A">
      <w:start w:val="1"/>
      <w:numFmt w:val="lowerLetter"/>
      <w:lvlText w:val="%5"/>
      <w:lvlJc w:val="left"/>
      <w:pPr>
        <w:ind w:left="3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162F88">
      <w:start w:val="1"/>
      <w:numFmt w:val="lowerRoman"/>
      <w:lvlText w:val="%6"/>
      <w:lvlJc w:val="left"/>
      <w:pPr>
        <w:ind w:left="4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6B840">
      <w:start w:val="1"/>
      <w:numFmt w:val="decimal"/>
      <w:lvlText w:val="%7"/>
      <w:lvlJc w:val="left"/>
      <w:pPr>
        <w:ind w:left="4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0B40E">
      <w:start w:val="1"/>
      <w:numFmt w:val="lowerLetter"/>
      <w:lvlText w:val="%8"/>
      <w:lvlJc w:val="left"/>
      <w:pPr>
        <w:ind w:left="5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EA3D38">
      <w:start w:val="1"/>
      <w:numFmt w:val="lowerRoman"/>
      <w:lvlText w:val="%9"/>
      <w:lvlJc w:val="left"/>
      <w:pPr>
        <w:ind w:left="6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B166E0"/>
    <w:multiLevelType w:val="hybridMultilevel"/>
    <w:tmpl w:val="26BA1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3645D"/>
    <w:multiLevelType w:val="hybridMultilevel"/>
    <w:tmpl w:val="17BE28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5529E"/>
    <w:multiLevelType w:val="hybridMultilevel"/>
    <w:tmpl w:val="F1B8B41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096CBB"/>
    <w:multiLevelType w:val="hybridMultilevel"/>
    <w:tmpl w:val="292CC060"/>
    <w:lvl w:ilvl="0" w:tplc="D56ABE4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6F866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42156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6C4E6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82484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A146A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6DF72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24AE4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2A47E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565260"/>
    <w:multiLevelType w:val="hybridMultilevel"/>
    <w:tmpl w:val="FD961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A5A65"/>
    <w:multiLevelType w:val="hybridMultilevel"/>
    <w:tmpl w:val="B5C60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B8"/>
    <w:rsid w:val="00077D3F"/>
    <w:rsid w:val="000B1D89"/>
    <w:rsid w:val="00134DB8"/>
    <w:rsid w:val="0026194E"/>
    <w:rsid w:val="002D1929"/>
    <w:rsid w:val="00407C22"/>
    <w:rsid w:val="008F48C7"/>
    <w:rsid w:val="0093377A"/>
    <w:rsid w:val="00980AEA"/>
    <w:rsid w:val="00A678B4"/>
    <w:rsid w:val="00AA4EE9"/>
    <w:rsid w:val="00B6232F"/>
    <w:rsid w:val="00D05942"/>
    <w:rsid w:val="00D16B27"/>
    <w:rsid w:val="00E132E5"/>
    <w:rsid w:val="00E72A78"/>
    <w:rsid w:val="00EC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881DA-2A58-49C3-9B89-6F194F7D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0B1D89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0B1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4805-D484-4893-A518-BF91617C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cp:lastModifiedBy>jasminka.guska</cp:lastModifiedBy>
  <cp:revision>10</cp:revision>
  <dcterms:created xsi:type="dcterms:W3CDTF">2017-05-09T19:18:00Z</dcterms:created>
  <dcterms:modified xsi:type="dcterms:W3CDTF">2017-07-08T13:38:00Z</dcterms:modified>
</cp:coreProperties>
</file>