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90E02" w:rsidRPr="00C90E02" w:rsidTr="00F87E42">
        <w:trPr>
          <w:trHeight w:val="459"/>
        </w:trPr>
        <w:tc>
          <w:tcPr>
            <w:tcW w:w="4786" w:type="dxa"/>
            <w:hideMark/>
          </w:tcPr>
          <w:p w:rsidR="00C90E02" w:rsidRPr="00C90E02" w:rsidRDefault="00C90E02" w:rsidP="00C90E02">
            <w:pPr>
              <w:spacing w:after="0"/>
              <w:rPr>
                <w:rFonts w:ascii="Arial" w:hAnsi="Arial" w:cs="Arial"/>
                <w:noProof/>
                <w:spacing w:val="6"/>
                <w:lang w:val="sr-Latn-CS"/>
              </w:rPr>
            </w:pPr>
            <w:r w:rsidRPr="00C90E02">
              <w:rPr>
                <w:rFonts w:ascii="Arial" w:hAnsi="Arial" w:cs="Arial"/>
                <w:noProof/>
                <w:spacing w:val="6"/>
                <w:lang w:val="sr-Latn-CS"/>
              </w:rPr>
              <w:t xml:space="preserve">                          </w:t>
            </w:r>
            <w:r w:rsidRPr="00C90E02">
              <w:rPr>
                <w:rFonts w:ascii="Arial" w:hAnsi="Arial" w:cs="Arial"/>
                <w:noProof/>
                <w:spacing w:val="6"/>
              </w:rPr>
              <w:drawing>
                <wp:inline distT="0" distB="0" distL="0" distR="0" wp14:anchorId="0B1070C5" wp14:editId="10C2FB67">
                  <wp:extent cx="524510" cy="914400"/>
                  <wp:effectExtent l="19050" t="0" r="8890" b="0"/>
                  <wp:docPr id="3" name="Picture 3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E02" w:rsidRPr="00C90E02" w:rsidRDefault="00C90E02" w:rsidP="00C90E02">
            <w:pPr>
              <w:spacing w:after="0"/>
              <w:rPr>
                <w:rFonts w:ascii="Arial" w:hAnsi="Arial" w:cs="Arial"/>
                <w:noProof/>
                <w:spacing w:val="6"/>
              </w:rPr>
            </w:pPr>
            <w:r w:rsidRPr="00C90E02">
              <w:rPr>
                <w:rFonts w:ascii="Arial" w:hAnsi="Arial" w:cs="Arial"/>
                <w:noProof/>
                <w:spacing w:val="6"/>
              </w:rPr>
              <w:t xml:space="preserve">                РЕПУБЛИКА СРБИЈА</w:t>
            </w:r>
          </w:p>
        </w:tc>
      </w:tr>
      <w:tr w:rsidR="00C90E02" w:rsidRPr="00C90E02" w:rsidTr="00F87E42">
        <w:trPr>
          <w:trHeight w:val="59"/>
        </w:trPr>
        <w:tc>
          <w:tcPr>
            <w:tcW w:w="4786" w:type="dxa"/>
            <w:hideMark/>
          </w:tcPr>
          <w:p w:rsidR="00C90E02" w:rsidRPr="00C90E02" w:rsidRDefault="00C90E02" w:rsidP="00C90E02">
            <w:pPr>
              <w:spacing w:after="0"/>
              <w:rPr>
                <w:rFonts w:ascii="Arial" w:hAnsi="Arial" w:cs="Arial"/>
                <w:b/>
                <w:noProof/>
                <w:spacing w:val="6"/>
              </w:rPr>
            </w:pPr>
            <w:r w:rsidRPr="00C90E02">
              <w:rPr>
                <w:rFonts w:ascii="Arial" w:hAnsi="Arial" w:cs="Arial"/>
                <w:b/>
                <w:noProof/>
                <w:spacing w:val="6"/>
              </w:rPr>
              <w:t>МИНИСТАРСТВО ГРАЂЕВИНАРСТВА,</w:t>
            </w:r>
          </w:p>
        </w:tc>
      </w:tr>
      <w:tr w:rsidR="00C90E02" w:rsidRPr="00C90E02" w:rsidTr="00F87E42">
        <w:trPr>
          <w:trHeight w:val="59"/>
        </w:trPr>
        <w:tc>
          <w:tcPr>
            <w:tcW w:w="4786" w:type="dxa"/>
            <w:hideMark/>
          </w:tcPr>
          <w:p w:rsidR="00C90E02" w:rsidRPr="00C90E02" w:rsidRDefault="00C90E02" w:rsidP="00C90E02">
            <w:pPr>
              <w:spacing w:after="0"/>
              <w:rPr>
                <w:rFonts w:ascii="Arial" w:hAnsi="Arial" w:cs="Arial"/>
                <w:b/>
                <w:noProof/>
                <w:spacing w:val="6"/>
              </w:rPr>
            </w:pPr>
            <w:r w:rsidRPr="00C90E02">
              <w:rPr>
                <w:rFonts w:ascii="Arial" w:hAnsi="Arial" w:cs="Arial"/>
                <w:b/>
                <w:noProof/>
                <w:spacing w:val="6"/>
              </w:rPr>
              <w:t xml:space="preserve"> САОБРАЋАЈА И ИНФРАСТРУКТУРЕ</w:t>
            </w:r>
          </w:p>
        </w:tc>
      </w:tr>
    </w:tbl>
    <w:p w:rsidR="00C90E02" w:rsidRPr="00C90E02" w:rsidRDefault="00C90E02" w:rsidP="00C90E02">
      <w:pPr>
        <w:spacing w:after="0"/>
        <w:rPr>
          <w:rFonts w:ascii="Arial" w:hAnsi="Arial" w:cs="Arial"/>
          <w:b/>
          <w:noProof/>
          <w:spacing w:val="6"/>
          <w:lang w:val="sr-Cyrl-RS"/>
        </w:rPr>
      </w:pPr>
      <w:r w:rsidRPr="00C90E02">
        <w:rPr>
          <w:rFonts w:ascii="Arial" w:hAnsi="Arial" w:cs="Arial"/>
          <w:b/>
          <w:noProof/>
          <w:spacing w:val="6"/>
          <w:lang w:val="sr-Cyrl-RS"/>
        </w:rPr>
        <w:t>СЕКТОР ЗА ИНСПЕКЦИЈСКИ НАДЗОР</w:t>
      </w:r>
    </w:p>
    <w:p w:rsidR="00C90E02" w:rsidRPr="00C90E02" w:rsidRDefault="00C90E02" w:rsidP="00C90E02">
      <w:pPr>
        <w:spacing w:after="0"/>
        <w:rPr>
          <w:rFonts w:ascii="Arial" w:hAnsi="Arial" w:cs="Arial"/>
          <w:b/>
          <w:bCs/>
          <w:noProof/>
          <w:spacing w:val="6"/>
          <w:lang w:val="sr-Cyrl-RS"/>
        </w:rPr>
      </w:pPr>
      <w:r w:rsidRPr="00C90E02">
        <w:rPr>
          <w:rFonts w:ascii="Arial" w:hAnsi="Arial" w:cs="Arial"/>
          <w:b/>
          <w:bCs/>
          <w:noProof/>
          <w:spacing w:val="6"/>
          <w:lang w:val="sr-Cyrl-RS"/>
        </w:rPr>
        <w:t xml:space="preserve"> О</w:t>
      </w:r>
      <w:r w:rsidRPr="00C90E02">
        <w:rPr>
          <w:rFonts w:ascii="Arial" w:hAnsi="Arial" w:cs="Arial"/>
          <w:b/>
          <w:bCs/>
          <w:noProof/>
          <w:spacing w:val="6"/>
          <w:lang w:val="sr-Cyrl-CS"/>
        </w:rPr>
        <w:t>дељење за инспекцијске послове</w:t>
      </w:r>
      <w:r w:rsidRPr="00C90E02">
        <w:rPr>
          <w:rFonts w:ascii="Arial" w:hAnsi="Arial" w:cs="Arial"/>
          <w:b/>
          <w:bCs/>
          <w:noProof/>
          <w:spacing w:val="6"/>
          <w:lang w:val="sr-Cyrl-RS"/>
        </w:rPr>
        <w:t xml:space="preserve"> </w:t>
      </w:r>
    </w:p>
    <w:p w:rsidR="00C90E02" w:rsidRPr="00C90E02" w:rsidRDefault="00C90E02" w:rsidP="00C90E02">
      <w:pPr>
        <w:spacing w:after="0"/>
        <w:rPr>
          <w:rFonts w:ascii="Arial" w:hAnsi="Arial" w:cs="Arial"/>
          <w:b/>
          <w:bCs/>
          <w:noProof/>
          <w:spacing w:val="6"/>
          <w:lang w:val="sr-Cyrl-CS"/>
        </w:rPr>
      </w:pPr>
      <w:r w:rsidRPr="00C90E02">
        <w:rPr>
          <w:rFonts w:ascii="Arial" w:hAnsi="Arial" w:cs="Arial"/>
          <w:b/>
          <w:bCs/>
          <w:noProof/>
          <w:spacing w:val="6"/>
          <w:lang w:val="sr-Cyrl-RS"/>
        </w:rPr>
        <w:t xml:space="preserve">     грађевинарства и</w:t>
      </w:r>
      <w:r w:rsidRPr="00C90E02">
        <w:rPr>
          <w:rFonts w:ascii="Arial" w:hAnsi="Arial" w:cs="Arial"/>
          <w:b/>
          <w:bCs/>
          <w:noProof/>
          <w:spacing w:val="6"/>
          <w:lang w:val="sr-Cyrl-CS"/>
        </w:rPr>
        <w:t xml:space="preserve"> урбанизма</w:t>
      </w:r>
    </w:p>
    <w:p w:rsidR="00C90E02" w:rsidRPr="00C90E02" w:rsidRDefault="00C90E02" w:rsidP="00C90E02">
      <w:pPr>
        <w:spacing w:after="0"/>
        <w:rPr>
          <w:rFonts w:ascii="Arial" w:hAnsi="Arial" w:cs="Arial"/>
          <w:b/>
          <w:bCs/>
          <w:noProof/>
          <w:spacing w:val="6"/>
          <w:lang w:val="sr-Cyrl-CS"/>
        </w:rPr>
      </w:pPr>
      <w:r w:rsidRPr="00C90E02">
        <w:rPr>
          <w:rFonts w:ascii="Arial" w:hAnsi="Arial" w:cs="Arial"/>
          <w:b/>
          <w:noProof/>
          <w:spacing w:val="6"/>
          <w:lang w:val="sr-Cyrl-RS"/>
        </w:rPr>
        <w:t xml:space="preserve">     </w:t>
      </w:r>
      <w:r w:rsidRPr="00C90E02">
        <w:rPr>
          <w:rFonts w:ascii="Arial" w:hAnsi="Arial" w:cs="Arial"/>
          <w:b/>
          <w:noProof/>
          <w:spacing w:val="6"/>
        </w:rPr>
        <w:t>НИШАВСКИ УПРАВНИ ОКРУГ</w:t>
      </w:r>
    </w:p>
    <w:p w:rsidR="00C90E02" w:rsidRPr="00C90E02" w:rsidRDefault="00C90E02" w:rsidP="00C90E02">
      <w:pPr>
        <w:spacing w:after="0"/>
        <w:rPr>
          <w:rFonts w:ascii="Arial" w:hAnsi="Arial" w:cs="Arial"/>
          <w:noProof/>
          <w:spacing w:val="6"/>
        </w:rPr>
      </w:pPr>
      <w:r w:rsidRPr="00C90E02">
        <w:rPr>
          <w:rFonts w:ascii="Arial" w:hAnsi="Arial" w:cs="Arial"/>
          <w:noProof/>
          <w:spacing w:val="6"/>
          <w:lang w:val="sr-Cyrl-RS"/>
        </w:rPr>
        <w:t xml:space="preserve">     </w:t>
      </w:r>
      <w:r w:rsidRPr="00C90E02">
        <w:rPr>
          <w:rFonts w:ascii="Arial" w:hAnsi="Arial" w:cs="Arial"/>
          <w:noProof/>
          <w:spacing w:val="6"/>
        </w:rPr>
        <w:t>Број</w:t>
      </w:r>
      <w:r w:rsidRPr="00C90E02">
        <w:rPr>
          <w:rFonts w:ascii="Arial" w:hAnsi="Arial" w:cs="Arial"/>
          <w:noProof/>
          <w:spacing w:val="6"/>
          <w:lang w:val="sr-Latn-CS"/>
        </w:rPr>
        <w:t xml:space="preserve">: </w:t>
      </w:r>
      <w:r w:rsidRPr="00C90E02">
        <w:rPr>
          <w:rFonts w:ascii="Arial" w:hAnsi="Arial" w:cs="Arial"/>
          <w:noProof/>
          <w:spacing w:val="6"/>
        </w:rPr>
        <w:t>920-</w:t>
      </w:r>
      <w:r w:rsidRPr="00C90E02">
        <w:rPr>
          <w:rFonts w:ascii="Arial" w:hAnsi="Arial" w:cs="Arial"/>
          <w:noProof/>
          <w:spacing w:val="6"/>
          <w:lang w:val="sr-Latn-CS"/>
        </w:rPr>
        <w:t>36</w:t>
      </w:r>
      <w:r w:rsidRPr="00C90E02">
        <w:rPr>
          <w:rFonts w:ascii="Arial" w:hAnsi="Arial" w:cs="Arial"/>
          <w:noProof/>
          <w:spacing w:val="6"/>
        </w:rPr>
        <w:t>3</w:t>
      </w:r>
      <w:r w:rsidRPr="00C90E02">
        <w:rPr>
          <w:rFonts w:ascii="Arial" w:hAnsi="Arial" w:cs="Arial"/>
          <w:noProof/>
          <w:spacing w:val="6"/>
          <w:lang w:val="sr-Latn-CS"/>
        </w:rPr>
        <w:t>-354-</w:t>
      </w:r>
      <w:r w:rsidRPr="00C90E02">
        <w:rPr>
          <w:rFonts w:ascii="Arial" w:hAnsi="Arial" w:cs="Arial"/>
          <w:noProof/>
          <w:spacing w:val="6"/>
        </w:rPr>
        <w:t>00</w:t>
      </w:r>
      <w:r w:rsidR="002171F4">
        <w:rPr>
          <w:rFonts w:ascii="Arial" w:hAnsi="Arial" w:cs="Arial"/>
          <w:noProof/>
          <w:spacing w:val="6"/>
        </w:rPr>
        <w:t>2</w:t>
      </w:r>
      <w:r w:rsidR="0035463F">
        <w:rPr>
          <w:rFonts w:ascii="Arial" w:hAnsi="Arial" w:cs="Arial"/>
          <w:noProof/>
          <w:spacing w:val="6"/>
        </w:rPr>
        <w:t>46</w:t>
      </w:r>
      <w:r w:rsidRPr="00C90E02">
        <w:rPr>
          <w:rFonts w:ascii="Arial" w:hAnsi="Arial" w:cs="Arial"/>
          <w:noProof/>
          <w:spacing w:val="6"/>
          <w:lang w:val="sr-Latn-CS"/>
        </w:rPr>
        <w:t>/20</w:t>
      </w:r>
      <w:r w:rsidRPr="00C90E02">
        <w:rPr>
          <w:rFonts w:ascii="Arial" w:hAnsi="Arial" w:cs="Arial"/>
          <w:noProof/>
          <w:spacing w:val="6"/>
        </w:rPr>
        <w:t>1</w:t>
      </w:r>
      <w:r w:rsidR="002171F4">
        <w:rPr>
          <w:rFonts w:ascii="Arial" w:hAnsi="Arial" w:cs="Arial"/>
          <w:noProof/>
          <w:spacing w:val="6"/>
        </w:rPr>
        <w:t>7</w:t>
      </w:r>
      <w:r w:rsidRPr="00C90E02">
        <w:rPr>
          <w:rFonts w:ascii="Arial" w:hAnsi="Arial" w:cs="Arial"/>
          <w:noProof/>
          <w:spacing w:val="6"/>
          <w:lang w:val="sr-Latn-CS"/>
        </w:rPr>
        <w:t>-</w:t>
      </w:r>
      <w:r w:rsidRPr="00C90E02">
        <w:rPr>
          <w:rFonts w:ascii="Arial" w:hAnsi="Arial" w:cs="Arial"/>
          <w:noProof/>
          <w:spacing w:val="6"/>
        </w:rPr>
        <w:t>07</w:t>
      </w:r>
    </w:p>
    <w:p w:rsidR="00C90E02" w:rsidRPr="00C90E02" w:rsidRDefault="00C90E02" w:rsidP="00C90E02">
      <w:pPr>
        <w:spacing w:after="0"/>
        <w:rPr>
          <w:rFonts w:ascii="Arial" w:hAnsi="Arial" w:cs="Arial"/>
          <w:noProof/>
          <w:spacing w:val="6"/>
        </w:rPr>
      </w:pPr>
      <w:r w:rsidRPr="00C90E02">
        <w:rPr>
          <w:rFonts w:ascii="Arial" w:hAnsi="Arial" w:cs="Arial"/>
          <w:noProof/>
          <w:spacing w:val="6"/>
          <w:lang w:val="sr-Cyrl-RS"/>
        </w:rPr>
        <w:t xml:space="preserve">     </w:t>
      </w:r>
      <w:r w:rsidR="005648B3">
        <w:rPr>
          <w:rFonts w:ascii="Arial" w:hAnsi="Arial" w:cs="Arial"/>
          <w:noProof/>
          <w:spacing w:val="6"/>
        </w:rPr>
        <w:t>Датум:</w:t>
      </w:r>
      <w:r w:rsidR="005648B3">
        <w:rPr>
          <w:rFonts w:ascii="Arial" w:hAnsi="Arial" w:cs="Arial"/>
          <w:noProof/>
          <w:spacing w:val="6"/>
          <w:lang w:val="sr-Cyrl-RS"/>
        </w:rPr>
        <w:t xml:space="preserve"> </w:t>
      </w:r>
      <w:r w:rsidR="00760212">
        <w:rPr>
          <w:rFonts w:ascii="Arial" w:hAnsi="Arial" w:cs="Arial"/>
          <w:noProof/>
          <w:spacing w:val="6"/>
          <w:lang w:val="sr-Cyrl-RS"/>
        </w:rPr>
        <w:t>2</w:t>
      </w:r>
      <w:r w:rsidRPr="00C90E02">
        <w:rPr>
          <w:rFonts w:ascii="Arial" w:hAnsi="Arial" w:cs="Arial"/>
          <w:noProof/>
          <w:spacing w:val="6"/>
        </w:rPr>
        <w:t>.</w:t>
      </w:r>
      <w:r w:rsidRPr="00C90E02">
        <w:rPr>
          <w:rFonts w:ascii="Arial" w:hAnsi="Arial" w:cs="Arial"/>
          <w:noProof/>
          <w:spacing w:val="6"/>
          <w:lang w:val="sr-Cyrl-RS"/>
        </w:rPr>
        <w:t xml:space="preserve"> </w:t>
      </w:r>
      <w:r w:rsidR="00760212">
        <w:rPr>
          <w:rFonts w:ascii="Arial" w:hAnsi="Arial" w:cs="Arial"/>
          <w:noProof/>
          <w:spacing w:val="6"/>
          <w:lang w:val="sr-Cyrl-RS"/>
        </w:rPr>
        <w:t>октобра</w:t>
      </w:r>
      <w:r w:rsidRPr="00C90E02">
        <w:rPr>
          <w:rFonts w:ascii="Arial" w:hAnsi="Arial" w:cs="Arial"/>
          <w:noProof/>
          <w:spacing w:val="6"/>
          <w:lang w:val="sr-Cyrl-RS"/>
        </w:rPr>
        <w:t xml:space="preserve"> </w:t>
      </w:r>
      <w:r w:rsidRPr="00C90E02">
        <w:rPr>
          <w:rFonts w:ascii="Arial" w:hAnsi="Arial" w:cs="Arial"/>
          <w:noProof/>
          <w:spacing w:val="6"/>
        </w:rPr>
        <w:t>201</w:t>
      </w:r>
      <w:r w:rsidR="0051793D">
        <w:rPr>
          <w:rFonts w:ascii="Arial" w:hAnsi="Arial" w:cs="Arial"/>
          <w:noProof/>
          <w:spacing w:val="6"/>
          <w:lang w:val="sr-Cyrl-RS"/>
        </w:rPr>
        <w:t>7</w:t>
      </w:r>
      <w:r w:rsidRPr="00C90E02">
        <w:rPr>
          <w:rFonts w:ascii="Arial" w:hAnsi="Arial" w:cs="Arial"/>
          <w:noProof/>
          <w:spacing w:val="6"/>
        </w:rPr>
        <w:t>. године</w:t>
      </w:r>
    </w:p>
    <w:p w:rsidR="00C90E02" w:rsidRPr="00C90E02" w:rsidRDefault="00C90E02" w:rsidP="00C90E02">
      <w:pPr>
        <w:spacing w:after="0"/>
        <w:rPr>
          <w:rFonts w:ascii="Arial" w:hAnsi="Arial" w:cs="Arial"/>
          <w:noProof/>
          <w:spacing w:val="6"/>
          <w:lang w:val="sr-Cyrl-RS"/>
        </w:rPr>
      </w:pPr>
      <w:r w:rsidRPr="00C90E02">
        <w:rPr>
          <w:rFonts w:ascii="Arial" w:hAnsi="Arial" w:cs="Arial"/>
          <w:noProof/>
          <w:spacing w:val="6"/>
          <w:lang w:val="sr-Cyrl-RS"/>
        </w:rPr>
        <w:t xml:space="preserve"> </w:t>
      </w:r>
      <w:r w:rsidRPr="00C90E02">
        <w:rPr>
          <w:rFonts w:ascii="Arial" w:hAnsi="Arial" w:cs="Arial"/>
          <w:noProof/>
          <w:spacing w:val="6"/>
        </w:rPr>
        <w:t xml:space="preserve">   18000 Ниш, Страхињића Бана бб</w:t>
      </w:r>
      <w:r w:rsidRPr="00C90E02">
        <w:rPr>
          <w:rFonts w:ascii="Arial" w:hAnsi="Arial" w:cs="Arial"/>
          <w:noProof/>
          <w:spacing w:val="6"/>
        </w:rPr>
        <w:tab/>
      </w:r>
    </w:p>
    <w:p w:rsidR="00857F3A" w:rsidRDefault="00857F3A" w:rsidP="00050962">
      <w:pPr>
        <w:spacing w:after="0"/>
        <w:ind w:right="4797"/>
        <w:jc w:val="center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35463F" w:rsidRPr="00044730" w:rsidRDefault="0035463F" w:rsidP="00050962">
      <w:pPr>
        <w:spacing w:after="0"/>
        <w:ind w:right="4797"/>
        <w:jc w:val="center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857F3A" w:rsidRDefault="0035463F" w:rsidP="008E5E1B">
      <w:pPr>
        <w:spacing w:after="0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ЕУРО ЦРНОТРАВАЦ ИНВЕСТ</w:t>
      </w:r>
    </w:p>
    <w:p w:rsidR="002171F4" w:rsidRPr="00044730" w:rsidRDefault="002171F4" w:rsidP="008E5E1B">
      <w:pPr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57F3A" w:rsidRDefault="00857F3A" w:rsidP="00857F3A">
      <w:pPr>
        <w:spacing w:after="0"/>
        <w:ind w:right="-1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4730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             </w:t>
      </w:r>
      <w:r w:rsidR="0035463F">
        <w:rPr>
          <w:rFonts w:ascii="Times New Roman" w:hAnsi="Times New Roman" w:cs="Times New Roman"/>
          <w:b/>
          <w:sz w:val="24"/>
          <w:szCs w:val="24"/>
          <w:lang w:val="sr-Cyrl-CS"/>
        </w:rPr>
        <w:t>11000 Београд</w:t>
      </w:r>
    </w:p>
    <w:p w:rsidR="00857F3A" w:rsidRPr="00044730" w:rsidRDefault="0035463F" w:rsidP="00857F3A">
      <w:pPr>
        <w:spacing w:after="0"/>
        <w:ind w:right="-1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Милешевска 52</w:t>
      </w:r>
    </w:p>
    <w:p w:rsidR="002171F4" w:rsidRDefault="00BA6E9F" w:rsidP="00857F3A">
      <w:pPr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9B7754" w:rsidRDefault="009B7754" w:rsidP="00BA6E9F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7754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Предмет: </w:t>
      </w:r>
      <w:r w:rsidR="00760212">
        <w:rPr>
          <w:rFonts w:ascii="Times New Roman" w:hAnsi="Times New Roman" w:cs="Times New Roman"/>
          <w:sz w:val="24"/>
          <w:szCs w:val="24"/>
          <w:lang w:val="sr-Cyrl-CS"/>
        </w:rPr>
        <w:t>Информација</w:t>
      </w:r>
    </w:p>
    <w:p w:rsidR="00044730" w:rsidRDefault="00044730" w:rsidP="00044730">
      <w:pPr>
        <w:spacing w:after="0"/>
        <w:ind w:right="-1" w:firstLine="1080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2171F4" w:rsidRPr="005C723D" w:rsidRDefault="002171F4" w:rsidP="00044730">
      <w:pPr>
        <w:spacing w:after="0"/>
        <w:ind w:right="-1" w:firstLine="1080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F46CD6" w:rsidRDefault="00760212" w:rsidP="00760212">
      <w:pPr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вези Ваших најновијих обраћања М</w:t>
      </w:r>
      <w:r w:rsidR="0035463F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инистарству </w:t>
      </w:r>
      <w:r w:rsidR="00F46CD6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грађевинарства, </w:t>
      </w:r>
      <w:r w:rsidR="0035463F">
        <w:rPr>
          <w:rFonts w:ascii="Times New Roman" w:hAnsi="Times New Roman" w:cs="Times New Roman"/>
          <w:sz w:val="24"/>
          <w:szCs w:val="24"/>
          <w:lang w:val="sr-Cyrl-CS"/>
        </w:rPr>
        <w:t>саобраћаја и инфраструктуре</w:t>
      </w:r>
      <w:r w:rsidR="00F46CD6">
        <w:rPr>
          <w:rFonts w:ascii="Times New Roman" w:hAnsi="Times New Roman" w:cs="Times New Roman"/>
          <w:sz w:val="24"/>
          <w:szCs w:val="24"/>
          <w:lang w:val="sr-Cyrl-CS"/>
        </w:rPr>
        <w:t xml:space="preserve"> -  Сектору за инспекцијски надзор, пријављујући нелегал</w:t>
      </w:r>
      <w:r>
        <w:rPr>
          <w:rFonts w:ascii="Times New Roman" w:hAnsi="Times New Roman" w:cs="Times New Roman"/>
          <w:sz w:val="24"/>
          <w:szCs w:val="24"/>
          <w:lang w:val="sr-Cyrl-CS"/>
        </w:rPr>
        <w:t>ну градњу у ТЕ МОРАВА Свилајнац, овим путем Вас извештавам о досадашњим предузетим мерама од стране републичке грађевинске инспекције:</w:t>
      </w:r>
    </w:p>
    <w:p w:rsidR="00760212" w:rsidRPr="00503AD5" w:rsidRDefault="00760212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>Налог за инспекцијски надзор издат је дана 14.03.2017. године;</w:t>
      </w:r>
    </w:p>
    <w:p w:rsidR="00760212" w:rsidRPr="00503AD5" w:rsidRDefault="00760212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 изврш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 дана 17.03.2017. године 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сачи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њена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Контролн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 лист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 а након тога и Записник;</w:t>
      </w:r>
    </w:p>
    <w:p w:rsidR="00760212" w:rsidRPr="00503AD5" w:rsidRDefault="00760212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шење којим се наређује инвеститору прибављање употребне дозволе 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90 дана (јер је поседовао грађевинску дозволу број 351-02-00001/2017-07 од 02.03.2017. године), 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донето је 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21.03.2017. године и уручено дана23.03.2017. године;</w:t>
      </w:r>
    </w:p>
    <w:p w:rsidR="00760212" w:rsidRPr="00503AD5" w:rsidRDefault="00760212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О поступљеном, обавештена је 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Ваша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фирма ЕУРОЦРНОТРАВАЦИНВЕСТ</w:t>
      </w:r>
      <w:r w:rsidR="00641605" w:rsidRPr="00503AD5">
        <w:rPr>
          <w:rFonts w:ascii="Times New Roman" w:hAnsi="Times New Roman" w:cs="Times New Roman"/>
          <w:sz w:val="24"/>
          <w:szCs w:val="24"/>
          <w:lang w:val="sr-Cyrl-RS"/>
        </w:rPr>
        <w:t>, дана 30.03.2017. године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605" w:rsidRPr="00503AD5" w:rsidRDefault="00641605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>Пре истека рока инвеститор је затражио продужење истог уз образложење да је формирао Комисију за технички пријем – решењем број 0301-217316/1 од 03.05.2017. године;</w:t>
      </w:r>
    </w:p>
    <w:p w:rsidR="00641605" w:rsidRPr="00503AD5" w:rsidRDefault="00760212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Након истека рока из решења (90 дана), упућен је </w:t>
      </w:r>
      <w:r w:rsidR="00641605"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инвеститору 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>дана 11.07.2017. године писани налог ради изјашњења колико је још времена потребно ради окончања поступка;</w:t>
      </w:r>
    </w:p>
    <w:p w:rsidR="00760212" w:rsidRPr="00503AD5" w:rsidRDefault="00760212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>Како су инвеститори Актом од 12.07.2017. године тражили продужење рока од шест месеци, то ова инспекција није могла да прихвати као разуман захтев, због чега је дана 25.07.2017. годин</w:t>
      </w:r>
      <w:r w:rsidR="00641605" w:rsidRPr="00503AD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 донето Решење о забрани коришћења објекта;</w:t>
      </w:r>
    </w:p>
    <w:p w:rsidR="00760212" w:rsidRPr="00503AD5" w:rsidRDefault="00760212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>О поступљеном, истога дана 25.07.2017. године, обавештен је и директор ТЕ ''МОРАВА'' Свилајнац;</w:t>
      </w:r>
    </w:p>
    <w:p w:rsidR="00760212" w:rsidRPr="00503AD5" w:rsidRDefault="00760212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Како је инвеститор дана 11.08.2017. године на ово решење упутио жалбу другостепеном органу - Административној комисији владе РС, списи предмета су прослеђени том органу дана 21.08.2017. године;</w:t>
      </w:r>
    </w:p>
    <w:p w:rsidR="008804C6" w:rsidRPr="00503AD5" w:rsidRDefault="008804C6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 xml:space="preserve">Саставни део жалбе представља и Извештај комисије за технички преглед изведених радова од августа 2017. године, у коме се између осталог каже: </w:t>
      </w:r>
      <w:r w:rsidRPr="00503AD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Комисија сматра да су се стекли услови за пуштање електрофилтерског постројења у пробни рад од највише годину дана у циљу утврђивања подобности објекта за употребу .....</w:t>
      </w:r>
    </w:p>
    <w:p w:rsidR="00760212" w:rsidRPr="00503AD5" w:rsidRDefault="00760212" w:rsidP="00503AD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AD5">
        <w:rPr>
          <w:rFonts w:ascii="Times New Roman" w:hAnsi="Times New Roman" w:cs="Times New Roman"/>
          <w:sz w:val="24"/>
          <w:szCs w:val="24"/>
          <w:lang w:val="sr-Cyrl-RS"/>
        </w:rPr>
        <w:t>До дана пиасања ове информације, није донета никаква одлука од стране другостепеног органа.</w:t>
      </w:r>
    </w:p>
    <w:p w:rsidR="00A74FF0" w:rsidRPr="002201AA" w:rsidRDefault="00A74FF0" w:rsidP="00A74FF0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bookmarkStart w:id="0" w:name="_GoBack"/>
      <w:bookmarkEnd w:id="0"/>
    </w:p>
    <w:p w:rsidR="00B36529" w:rsidRDefault="00B36529" w:rsidP="00B36529">
      <w:pPr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12"/>
          <w:szCs w:val="12"/>
          <w:lang w:val="sr-Cyrl-RS"/>
        </w:rPr>
      </w:pPr>
    </w:p>
    <w:p w:rsidR="009B7754" w:rsidRDefault="009B7754" w:rsidP="00B36529">
      <w:pPr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B77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 поштовањем,</w:t>
      </w:r>
    </w:p>
    <w:p w:rsidR="00B36529" w:rsidRDefault="00B36529" w:rsidP="00044730">
      <w:pPr>
        <w:spacing w:after="0"/>
        <w:ind w:right="-1" w:firstLine="108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74FF0" w:rsidRDefault="00A74FF0" w:rsidP="00044730">
      <w:pPr>
        <w:spacing w:after="0"/>
        <w:ind w:right="-1" w:firstLine="108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36529" w:rsidRPr="009B7754" w:rsidRDefault="00B36529" w:rsidP="00044730">
      <w:pPr>
        <w:spacing w:after="0"/>
        <w:ind w:right="-1" w:firstLine="108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125A3" w:rsidRDefault="006125A3" w:rsidP="006125A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Достављено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РЕПУБЛИЧКИ</w:t>
      </w:r>
    </w:p>
    <w:p w:rsidR="006125A3" w:rsidRDefault="006125A3" w:rsidP="006125A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Насловљеном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ГРАЂЕВИНСКИ ИНСПЕКТОР</w:t>
      </w:r>
    </w:p>
    <w:p w:rsidR="006125A3" w:rsidRDefault="00044730" w:rsidP="006125A3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Архиви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6125A3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6125A3">
        <w:rPr>
          <w:rFonts w:ascii="Times New Roman" w:hAnsi="Times New Roman" w:cs="Times New Roman"/>
          <w:sz w:val="18"/>
          <w:szCs w:val="18"/>
        </w:rPr>
        <w:t xml:space="preserve">        </w:t>
      </w:r>
      <w:r w:rsidR="006125A3">
        <w:rPr>
          <w:rFonts w:ascii="Times New Roman" w:hAnsi="Times New Roman" w:cs="Times New Roman"/>
          <w:sz w:val="18"/>
          <w:szCs w:val="18"/>
          <w:lang w:val="sr-Cyrl-CS"/>
        </w:rPr>
        <w:t xml:space="preserve">    </w:t>
      </w:r>
      <w:r w:rsidR="006125A3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6125A3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6125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25A3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044730" w:rsidRDefault="00044730" w:rsidP="006125A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6125A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6125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25A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25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25A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proofErr w:type="spellStart"/>
      <w:r w:rsidR="006125A3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61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5A3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61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5A3">
        <w:rPr>
          <w:rFonts w:ascii="Times New Roman" w:hAnsi="Times New Roman" w:cs="Times New Roman"/>
          <w:sz w:val="24"/>
          <w:szCs w:val="24"/>
        </w:rPr>
        <w:t>дипл.инж.грађ</w:t>
      </w:r>
      <w:proofErr w:type="spellEnd"/>
      <w:r w:rsidR="006125A3">
        <w:rPr>
          <w:rFonts w:ascii="Times New Roman" w:hAnsi="Times New Roman" w:cs="Times New Roman"/>
          <w:sz w:val="24"/>
          <w:szCs w:val="24"/>
        </w:rPr>
        <w:t>,</w:t>
      </w:r>
    </w:p>
    <w:sectPr w:rsidR="00044730" w:rsidSect="005C723D">
      <w:pgSz w:w="12240" w:h="15840"/>
      <w:pgMar w:top="851" w:right="1298" w:bottom="851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852"/>
    <w:multiLevelType w:val="hybridMultilevel"/>
    <w:tmpl w:val="A3C09EEA"/>
    <w:lvl w:ilvl="0" w:tplc="64F68D4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AC2381"/>
    <w:multiLevelType w:val="hybridMultilevel"/>
    <w:tmpl w:val="872AF608"/>
    <w:lvl w:ilvl="0" w:tplc="C1C42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4076A"/>
    <w:multiLevelType w:val="hybridMultilevel"/>
    <w:tmpl w:val="79066962"/>
    <w:lvl w:ilvl="0" w:tplc="08E6B4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25A3"/>
    <w:rsid w:val="00023C54"/>
    <w:rsid w:val="00035966"/>
    <w:rsid w:val="00044730"/>
    <w:rsid w:val="00050962"/>
    <w:rsid w:val="00172D2C"/>
    <w:rsid w:val="002171F4"/>
    <w:rsid w:val="002201AA"/>
    <w:rsid w:val="002B1BC7"/>
    <w:rsid w:val="002D4D88"/>
    <w:rsid w:val="002E23B6"/>
    <w:rsid w:val="00323380"/>
    <w:rsid w:val="003252A1"/>
    <w:rsid w:val="00330911"/>
    <w:rsid w:val="0035463F"/>
    <w:rsid w:val="00360079"/>
    <w:rsid w:val="003E4BE2"/>
    <w:rsid w:val="00462372"/>
    <w:rsid w:val="004B11EE"/>
    <w:rsid w:val="00503AD5"/>
    <w:rsid w:val="0051793D"/>
    <w:rsid w:val="005648B3"/>
    <w:rsid w:val="00570077"/>
    <w:rsid w:val="005C723D"/>
    <w:rsid w:val="0060553A"/>
    <w:rsid w:val="00610688"/>
    <w:rsid w:val="006125A3"/>
    <w:rsid w:val="00641605"/>
    <w:rsid w:val="006677F7"/>
    <w:rsid w:val="00670209"/>
    <w:rsid w:val="006E39B8"/>
    <w:rsid w:val="00700577"/>
    <w:rsid w:val="00707A31"/>
    <w:rsid w:val="00760212"/>
    <w:rsid w:val="00766C41"/>
    <w:rsid w:val="00767B0E"/>
    <w:rsid w:val="00776159"/>
    <w:rsid w:val="007A3312"/>
    <w:rsid w:val="007B78B7"/>
    <w:rsid w:val="007C5B0F"/>
    <w:rsid w:val="0082313A"/>
    <w:rsid w:val="00823EC2"/>
    <w:rsid w:val="00835E78"/>
    <w:rsid w:val="00836B5B"/>
    <w:rsid w:val="00857F3A"/>
    <w:rsid w:val="008804C6"/>
    <w:rsid w:val="008E507C"/>
    <w:rsid w:val="008E5E1B"/>
    <w:rsid w:val="00924B33"/>
    <w:rsid w:val="0092601B"/>
    <w:rsid w:val="00976627"/>
    <w:rsid w:val="009969B9"/>
    <w:rsid w:val="009B6384"/>
    <w:rsid w:val="009B7754"/>
    <w:rsid w:val="009C43B7"/>
    <w:rsid w:val="009F7FF7"/>
    <w:rsid w:val="00A0488D"/>
    <w:rsid w:val="00A6287D"/>
    <w:rsid w:val="00A74FF0"/>
    <w:rsid w:val="00A92888"/>
    <w:rsid w:val="00A957A5"/>
    <w:rsid w:val="00AA177B"/>
    <w:rsid w:val="00AB48AD"/>
    <w:rsid w:val="00AD33D7"/>
    <w:rsid w:val="00AF2DF1"/>
    <w:rsid w:val="00B10D8D"/>
    <w:rsid w:val="00B36529"/>
    <w:rsid w:val="00B37CAC"/>
    <w:rsid w:val="00B942FC"/>
    <w:rsid w:val="00BA6E9F"/>
    <w:rsid w:val="00BB14A6"/>
    <w:rsid w:val="00BB5AD7"/>
    <w:rsid w:val="00C90E02"/>
    <w:rsid w:val="00CC6C9E"/>
    <w:rsid w:val="00D37783"/>
    <w:rsid w:val="00D443E3"/>
    <w:rsid w:val="00D60412"/>
    <w:rsid w:val="00D83F6F"/>
    <w:rsid w:val="00D92298"/>
    <w:rsid w:val="00E019E6"/>
    <w:rsid w:val="00E0216B"/>
    <w:rsid w:val="00E46F6C"/>
    <w:rsid w:val="00EA51F8"/>
    <w:rsid w:val="00EB42EB"/>
    <w:rsid w:val="00EB5E4F"/>
    <w:rsid w:val="00EE0B77"/>
    <w:rsid w:val="00EE13FE"/>
    <w:rsid w:val="00F237FD"/>
    <w:rsid w:val="00F46CD6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E8BA-A701-4603-BC09-8E66DED8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45</cp:revision>
  <cp:lastPrinted>2017-03-09T13:17:00Z</cp:lastPrinted>
  <dcterms:created xsi:type="dcterms:W3CDTF">2015-10-13T08:28:00Z</dcterms:created>
  <dcterms:modified xsi:type="dcterms:W3CDTF">2017-10-01T08:50:00Z</dcterms:modified>
</cp:coreProperties>
</file>