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56AC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11E431A6" wp14:editId="7A5160A1">
            <wp:extent cx="1257300" cy="2286000"/>
            <wp:effectExtent l="0" t="0" r="0" b="0"/>
            <wp:docPr id="32" name="Picture 32" descr="grb-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2286000"/>
                    </a:xfrm>
                    <a:prstGeom prst="rect">
                      <a:avLst/>
                    </a:prstGeom>
                    <a:noFill/>
                    <a:ln>
                      <a:noFill/>
                    </a:ln>
                  </pic:spPr>
                </pic:pic>
              </a:graphicData>
            </a:graphic>
          </wp:inline>
        </w:drawing>
      </w:r>
    </w:p>
    <w:p w14:paraId="608D50A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85B9E50" w14:textId="77777777" w:rsidR="00A2638A" w:rsidRPr="008577E3" w:rsidRDefault="00A2638A" w:rsidP="00A2638A">
      <w:pPr>
        <w:tabs>
          <w:tab w:val="left" w:pos="4920"/>
        </w:tabs>
        <w:spacing w:after="0" w:line="240" w:lineRule="auto"/>
        <w:jc w:val="center"/>
        <w:rPr>
          <w:rFonts w:ascii="Times New Roman" w:eastAsia="Times New Roman" w:hAnsi="Times New Roman" w:cs="Times New Roman"/>
          <w:sz w:val="32"/>
          <w:szCs w:val="32"/>
          <w:lang w:val="sr-Cyrl-RS"/>
        </w:rPr>
      </w:pPr>
      <w:r w:rsidRPr="008577E3">
        <w:rPr>
          <w:rFonts w:ascii="Times New Roman" w:eastAsia="Times New Roman" w:hAnsi="Times New Roman" w:cs="Times New Roman"/>
          <w:sz w:val="32"/>
          <w:szCs w:val="32"/>
          <w:lang w:val="sr-Cyrl-RS"/>
        </w:rPr>
        <w:t>Република Србија</w:t>
      </w:r>
    </w:p>
    <w:p w14:paraId="5DD52AC4" w14:textId="77777777" w:rsidR="00A2638A" w:rsidRPr="008577E3" w:rsidRDefault="00A2638A" w:rsidP="00A2638A">
      <w:pPr>
        <w:tabs>
          <w:tab w:val="left" w:pos="4920"/>
        </w:tabs>
        <w:spacing w:after="0" w:line="240" w:lineRule="auto"/>
        <w:jc w:val="center"/>
        <w:rPr>
          <w:rFonts w:ascii="Times New Roman" w:eastAsia="Times New Roman" w:hAnsi="Times New Roman" w:cs="Times New Roman"/>
          <w:sz w:val="28"/>
          <w:szCs w:val="28"/>
          <w:lang w:val="sr-Cyrl-RS"/>
        </w:rPr>
      </w:pPr>
    </w:p>
    <w:p w14:paraId="55D69AE3" w14:textId="77777777" w:rsidR="00A2638A" w:rsidRPr="008577E3" w:rsidRDefault="00A2638A" w:rsidP="00A2638A">
      <w:pPr>
        <w:tabs>
          <w:tab w:val="left" w:pos="4920"/>
        </w:tabs>
        <w:spacing w:after="0" w:line="240" w:lineRule="auto"/>
        <w:jc w:val="center"/>
        <w:rPr>
          <w:rFonts w:ascii="Times New Roman" w:eastAsia="Times New Roman" w:hAnsi="Times New Roman" w:cs="Times New Roman"/>
          <w:b/>
          <w:sz w:val="40"/>
          <w:szCs w:val="40"/>
          <w:lang w:val="sr-Cyrl-RS"/>
        </w:rPr>
      </w:pPr>
      <w:r w:rsidRPr="008577E3">
        <w:rPr>
          <w:rFonts w:ascii="Times New Roman" w:eastAsia="Times New Roman" w:hAnsi="Times New Roman" w:cs="Times New Roman"/>
          <w:b/>
          <w:sz w:val="40"/>
          <w:szCs w:val="40"/>
          <w:lang w:val="sr-Cyrl-RS"/>
        </w:rPr>
        <w:t>МИНИСТАРСТВО ГРАЂЕВИНАРСТВА, САОБРАЋАЈА И ИНФРАСТРУКТУРЕ</w:t>
      </w:r>
    </w:p>
    <w:p w14:paraId="2500CFB5"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2B2D130B"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B4060FD"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6FD5BB80"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587056C"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57E7FE0A"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A099E92"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5E15382E"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6F192156"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3220DE46" w14:textId="77777777" w:rsidR="00A2638A" w:rsidRPr="008577E3" w:rsidRDefault="00A2638A" w:rsidP="00A2638A">
      <w:pPr>
        <w:pBdr>
          <w:bottom w:val="single" w:sz="4" w:space="1" w:color="auto"/>
        </w:pBdr>
        <w:tabs>
          <w:tab w:val="left" w:pos="4920"/>
        </w:tabs>
        <w:spacing w:after="0" w:line="240" w:lineRule="auto"/>
        <w:jc w:val="center"/>
        <w:rPr>
          <w:rFonts w:ascii="Times New Roman" w:eastAsia="Times New Roman" w:hAnsi="Times New Roman" w:cs="Times New Roman"/>
          <w:b/>
          <w:sz w:val="44"/>
          <w:szCs w:val="44"/>
          <w:lang w:val="sr-Cyrl-RS"/>
        </w:rPr>
      </w:pPr>
      <w:r w:rsidRPr="008577E3">
        <w:rPr>
          <w:rFonts w:ascii="Times New Roman" w:eastAsia="Times New Roman" w:hAnsi="Times New Roman" w:cs="Times New Roman"/>
          <w:b/>
          <w:sz w:val="44"/>
          <w:szCs w:val="44"/>
          <w:lang w:val="sr-Cyrl-RS"/>
        </w:rPr>
        <w:t>ИНФОРМАТОР О РАДУ</w:t>
      </w:r>
    </w:p>
    <w:p w14:paraId="31FBEAF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2872B14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3086BB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0519A47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43C790F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A1254B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0C48AE4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B536DD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2AA93E2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9C2135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656DD5A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41A9BB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279AB07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747172E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F51799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3B314F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7838F40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BF7246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201</w:t>
      </w:r>
      <w:r w:rsidRPr="008577E3">
        <w:rPr>
          <w:rFonts w:ascii="Times New Roman" w:eastAsia="Times New Roman" w:hAnsi="Times New Roman" w:cs="Times New Roman"/>
          <w:sz w:val="24"/>
          <w:szCs w:val="24"/>
        </w:rPr>
        <w:t>9</w:t>
      </w:r>
      <w:r w:rsidRPr="008577E3">
        <w:rPr>
          <w:rFonts w:ascii="Times New Roman" w:eastAsia="Times New Roman" w:hAnsi="Times New Roman" w:cs="Times New Roman"/>
          <w:sz w:val="24"/>
          <w:szCs w:val="24"/>
          <w:lang w:val="sr-Cyrl-RS"/>
        </w:rPr>
        <w:t>. година</w:t>
      </w:r>
    </w:p>
    <w:p w14:paraId="133D997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Београд</w:t>
      </w:r>
    </w:p>
    <w:p w14:paraId="3D34DCE5" w14:textId="667EC622" w:rsidR="00A2638A" w:rsidRPr="008577E3" w:rsidRDefault="00A2638A" w:rsidP="00E55128">
      <w:pPr>
        <w:keepNext/>
        <w:spacing w:after="0" w:line="240" w:lineRule="auto"/>
        <w:outlineLvl w:val="0"/>
        <w:rPr>
          <w:rFonts w:ascii="Times New Roman" w:eastAsia="Times New Roman" w:hAnsi="Times New Roman" w:cs="Times New Roman"/>
          <w:b/>
          <w:bCs/>
          <w:iCs/>
          <w:spacing w:val="-6"/>
          <w:kern w:val="32"/>
          <w:sz w:val="28"/>
          <w:szCs w:val="28"/>
          <w:lang w:val="sr-Cyrl-RS"/>
        </w:rPr>
      </w:pPr>
      <w:bookmarkStart w:id="0" w:name="_1._Садржај_Информатора"/>
      <w:bookmarkStart w:id="1" w:name="_Toc397689225"/>
      <w:bookmarkStart w:id="2" w:name="_Toc17359120"/>
      <w:bookmarkEnd w:id="0"/>
      <w:r w:rsidRPr="008577E3">
        <w:rPr>
          <w:rFonts w:ascii="Times New Roman" w:eastAsia="Times New Roman" w:hAnsi="Times New Roman" w:cs="Times New Roman"/>
          <w:b/>
          <w:bCs/>
          <w:iCs/>
          <w:spacing w:val="-6"/>
          <w:kern w:val="32"/>
          <w:sz w:val="28"/>
          <w:szCs w:val="28"/>
          <w:lang w:val="sr-Cyrl-RS"/>
        </w:rPr>
        <w:lastRenderedPageBreak/>
        <w:t>1. Садржај Информатора о раду Министарства грађевинарства, саобраћаја и инфраструктуре</w:t>
      </w:r>
      <w:bookmarkEnd w:id="1"/>
      <w:bookmarkEnd w:id="2"/>
    </w:p>
    <w:p w14:paraId="28840369" w14:textId="77777777" w:rsidR="00E55128" w:rsidRPr="008577E3" w:rsidRDefault="00E55128" w:rsidP="00E55128">
      <w:pPr>
        <w:keepNext/>
        <w:spacing w:after="0" w:line="240" w:lineRule="auto"/>
        <w:outlineLvl w:val="0"/>
        <w:rPr>
          <w:rFonts w:ascii="Times New Roman" w:eastAsia="Times New Roman" w:hAnsi="Times New Roman" w:cs="Times New Roman"/>
          <w:b/>
          <w:bCs/>
          <w:iCs/>
          <w:spacing w:val="-6"/>
          <w:kern w:val="32"/>
          <w:sz w:val="28"/>
          <w:szCs w:val="28"/>
        </w:rPr>
      </w:pPr>
    </w:p>
    <w:p w14:paraId="2A25F026" w14:textId="2608FC5E" w:rsidR="004F38BD" w:rsidRPr="008577E3" w:rsidRDefault="00A2638A" w:rsidP="00E55128">
      <w:pPr>
        <w:pStyle w:val="TOC1"/>
        <w:spacing w:before="0"/>
        <w:rPr>
          <w:rFonts w:asciiTheme="minorHAnsi" w:eastAsiaTheme="minorEastAsia" w:hAnsiTheme="minorHAnsi" w:cstheme="minorBidi"/>
          <w:b w:val="0"/>
          <w:noProof/>
          <w:sz w:val="22"/>
          <w:szCs w:val="22"/>
          <w:lang w:val="en-US"/>
        </w:rPr>
      </w:pPr>
      <w:r w:rsidRPr="008577E3">
        <w:rPr>
          <w:b w:val="0"/>
          <w:lang w:val="sr-Cyrl-RS"/>
        </w:rPr>
        <w:fldChar w:fldCharType="begin"/>
      </w:r>
      <w:r w:rsidRPr="008577E3">
        <w:rPr>
          <w:lang w:val="sr-Cyrl-RS"/>
        </w:rPr>
        <w:instrText xml:space="preserve"> TOC \o "1-2" \h \z \u </w:instrText>
      </w:r>
      <w:r w:rsidRPr="008577E3">
        <w:rPr>
          <w:b w:val="0"/>
          <w:lang w:val="sr-Cyrl-RS"/>
        </w:rPr>
        <w:fldChar w:fldCharType="separate"/>
      </w:r>
      <w:hyperlink w:anchor="_Toc17359120" w:history="1">
        <w:r w:rsidR="004F38BD" w:rsidRPr="008577E3">
          <w:rPr>
            <w:rStyle w:val="Hyperlink"/>
            <w:bCs/>
            <w:iCs/>
            <w:noProof/>
            <w:color w:val="auto"/>
            <w:spacing w:val="-6"/>
            <w:kern w:val="32"/>
            <w:lang w:val="sr-Cyrl-RS"/>
          </w:rPr>
          <w:t>1. Садржај Информатора о раду Министарства грађевинарства, саобраћаја и инфраструктуре</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_Toc17359120 \h </w:instrText>
        </w:r>
        <w:r w:rsidR="004F38BD" w:rsidRPr="008577E3">
          <w:rPr>
            <w:noProof/>
            <w:webHidden/>
          </w:rPr>
        </w:r>
        <w:r w:rsidR="004F38BD" w:rsidRPr="008577E3">
          <w:rPr>
            <w:noProof/>
            <w:webHidden/>
          </w:rPr>
          <w:fldChar w:fldCharType="separate"/>
        </w:r>
        <w:r w:rsidR="00336D00">
          <w:rPr>
            <w:noProof/>
            <w:webHidden/>
          </w:rPr>
          <w:t>II</w:t>
        </w:r>
        <w:r w:rsidR="004F38BD" w:rsidRPr="008577E3">
          <w:rPr>
            <w:noProof/>
            <w:webHidden/>
          </w:rPr>
          <w:fldChar w:fldCharType="end"/>
        </w:r>
      </w:hyperlink>
    </w:p>
    <w:p w14:paraId="0C7AAFCF" w14:textId="1F7BAC95"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21" w:history="1">
        <w:r w:rsidR="004F38BD" w:rsidRPr="008577E3">
          <w:rPr>
            <w:rStyle w:val="Hyperlink"/>
            <w:bCs/>
            <w:noProof/>
            <w:color w:val="auto"/>
            <w:kern w:val="32"/>
            <w:lang w:val="sr-Cyrl-RS"/>
          </w:rPr>
          <w:t>2. Основни подаци о државном органу и информатору</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_Toc17359121 \h </w:instrText>
        </w:r>
        <w:r w:rsidR="004F38BD" w:rsidRPr="008577E3">
          <w:rPr>
            <w:noProof/>
            <w:webHidden/>
          </w:rPr>
        </w:r>
        <w:r w:rsidR="004F38BD" w:rsidRPr="008577E3">
          <w:rPr>
            <w:noProof/>
            <w:webHidden/>
          </w:rPr>
          <w:fldChar w:fldCharType="separate"/>
        </w:r>
        <w:r w:rsidR="00336D00">
          <w:rPr>
            <w:noProof/>
            <w:webHidden/>
          </w:rPr>
          <w:t>1</w:t>
        </w:r>
        <w:r w:rsidR="004F38BD" w:rsidRPr="008577E3">
          <w:rPr>
            <w:noProof/>
            <w:webHidden/>
          </w:rPr>
          <w:fldChar w:fldCharType="end"/>
        </w:r>
      </w:hyperlink>
    </w:p>
    <w:p w14:paraId="59B74F0C" w14:textId="086A3B88"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22" w:history="1">
        <w:r w:rsidR="004F38BD" w:rsidRPr="008577E3">
          <w:rPr>
            <w:rStyle w:val="Hyperlink"/>
            <w:bCs/>
            <w:noProof/>
            <w:color w:val="auto"/>
            <w:kern w:val="32"/>
            <w:lang w:val="sr-Cyrl-RS"/>
          </w:rPr>
          <w:t>3. Организациона структура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_Toc17359122 \h </w:instrText>
        </w:r>
        <w:r w:rsidR="004F38BD" w:rsidRPr="008577E3">
          <w:rPr>
            <w:noProof/>
            <w:webHidden/>
          </w:rPr>
        </w:r>
        <w:r w:rsidR="004F38BD" w:rsidRPr="008577E3">
          <w:rPr>
            <w:noProof/>
            <w:webHidden/>
          </w:rPr>
          <w:fldChar w:fldCharType="separate"/>
        </w:r>
        <w:r w:rsidR="00336D00">
          <w:rPr>
            <w:noProof/>
            <w:webHidden/>
          </w:rPr>
          <w:t>3</w:t>
        </w:r>
        <w:r w:rsidR="004F38BD" w:rsidRPr="008577E3">
          <w:rPr>
            <w:noProof/>
            <w:webHidden/>
          </w:rPr>
          <w:fldChar w:fldCharType="end"/>
        </w:r>
      </w:hyperlink>
    </w:p>
    <w:p w14:paraId="686057B3" w14:textId="6D6463CC"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23" w:history="1">
        <w:r w:rsidR="004F38BD" w:rsidRPr="008577E3">
          <w:rPr>
            <w:rStyle w:val="Hyperlink"/>
            <w:bCs/>
            <w:iCs/>
            <w:color w:val="auto"/>
            <w:lang w:eastAsia="x-none"/>
          </w:rPr>
          <w:t>3.1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_Toc17359123 \h </w:instrText>
        </w:r>
        <w:r w:rsidR="004F38BD" w:rsidRPr="008577E3">
          <w:rPr>
            <w:webHidden/>
            <w:color w:val="auto"/>
          </w:rPr>
        </w:r>
        <w:r w:rsidR="004F38BD" w:rsidRPr="008577E3">
          <w:rPr>
            <w:webHidden/>
            <w:color w:val="auto"/>
          </w:rPr>
          <w:fldChar w:fldCharType="separate"/>
        </w:r>
        <w:r w:rsidR="00336D00">
          <w:rPr>
            <w:webHidden/>
            <w:color w:val="auto"/>
          </w:rPr>
          <w:t>5</w:t>
        </w:r>
        <w:r w:rsidR="004F38BD" w:rsidRPr="008577E3">
          <w:rPr>
            <w:webHidden/>
            <w:color w:val="auto"/>
          </w:rPr>
          <w:fldChar w:fldCharType="end"/>
        </w:r>
      </w:hyperlink>
    </w:p>
    <w:p w14:paraId="53114DC9" w14:textId="4CBE739F"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24" w:history="1">
        <w:r w:rsidR="004F38BD" w:rsidRPr="008577E3">
          <w:rPr>
            <w:rStyle w:val="Hyperlink"/>
            <w:bCs/>
            <w:iCs/>
            <w:color w:val="auto"/>
            <w:lang w:eastAsia="x-none"/>
          </w:rPr>
          <w:t>3.2 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_Toc17359124 \h </w:instrText>
        </w:r>
        <w:r w:rsidR="004F38BD" w:rsidRPr="008577E3">
          <w:rPr>
            <w:webHidden/>
            <w:color w:val="auto"/>
          </w:rPr>
        </w:r>
        <w:r w:rsidR="004F38BD" w:rsidRPr="008577E3">
          <w:rPr>
            <w:webHidden/>
            <w:color w:val="auto"/>
          </w:rPr>
          <w:fldChar w:fldCharType="separate"/>
        </w:r>
        <w:r w:rsidR="00336D00">
          <w:rPr>
            <w:webHidden/>
            <w:color w:val="auto"/>
          </w:rPr>
          <w:t>9</w:t>
        </w:r>
        <w:r w:rsidR="004F38BD" w:rsidRPr="008577E3">
          <w:rPr>
            <w:webHidden/>
            <w:color w:val="auto"/>
          </w:rPr>
          <w:fldChar w:fldCharType="end"/>
        </w:r>
      </w:hyperlink>
    </w:p>
    <w:p w14:paraId="59E1F71A" w14:textId="1600C22D"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25" w:history="1">
        <w:r w:rsidR="004F38BD" w:rsidRPr="008577E3">
          <w:rPr>
            <w:rStyle w:val="Hyperlink"/>
            <w:bCs/>
            <w:iCs/>
            <w:color w:val="auto"/>
            <w:kern w:val="32"/>
            <w:lang w:eastAsia="x-none"/>
          </w:rPr>
          <w:t xml:space="preserve">3.3 </w:t>
        </w:r>
        <w:r w:rsidR="004F38BD" w:rsidRPr="008577E3">
          <w:rPr>
            <w:rStyle w:val="Hyperlink"/>
            <w:bCs/>
            <w:iCs/>
            <w:color w:val="auto"/>
            <w:lang w:eastAsia="x-none"/>
          </w:rPr>
          <w:t>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_Toc17359125 \h </w:instrText>
        </w:r>
        <w:r w:rsidR="004F38BD" w:rsidRPr="008577E3">
          <w:rPr>
            <w:webHidden/>
            <w:color w:val="auto"/>
          </w:rPr>
        </w:r>
        <w:r w:rsidR="004F38BD" w:rsidRPr="008577E3">
          <w:rPr>
            <w:webHidden/>
            <w:color w:val="auto"/>
          </w:rPr>
          <w:fldChar w:fldCharType="separate"/>
        </w:r>
        <w:r w:rsidR="00336D00">
          <w:rPr>
            <w:webHidden/>
            <w:color w:val="auto"/>
          </w:rPr>
          <w:t>10</w:t>
        </w:r>
        <w:r w:rsidR="004F38BD" w:rsidRPr="008577E3">
          <w:rPr>
            <w:webHidden/>
            <w:color w:val="auto"/>
          </w:rPr>
          <w:fldChar w:fldCharType="end"/>
        </w:r>
      </w:hyperlink>
    </w:p>
    <w:p w14:paraId="4CD18D8A" w14:textId="691F6073"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26" w:history="1">
        <w:r w:rsidR="004F38BD" w:rsidRPr="008577E3">
          <w:rPr>
            <w:rStyle w:val="Hyperlink"/>
            <w:bCs/>
            <w:iCs/>
            <w:color w:val="auto"/>
            <w:lang w:eastAsia="x-none"/>
          </w:rPr>
          <w:t>3.4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_Toc17359126 \h </w:instrText>
        </w:r>
        <w:r w:rsidR="004F38BD" w:rsidRPr="008577E3">
          <w:rPr>
            <w:webHidden/>
            <w:color w:val="auto"/>
          </w:rPr>
        </w:r>
        <w:r w:rsidR="004F38BD" w:rsidRPr="008577E3">
          <w:rPr>
            <w:webHidden/>
            <w:color w:val="auto"/>
          </w:rPr>
          <w:fldChar w:fldCharType="separate"/>
        </w:r>
        <w:r w:rsidR="00336D00">
          <w:rPr>
            <w:webHidden/>
            <w:color w:val="auto"/>
          </w:rPr>
          <w:t>13</w:t>
        </w:r>
        <w:r w:rsidR="004F38BD" w:rsidRPr="008577E3">
          <w:rPr>
            <w:webHidden/>
            <w:color w:val="auto"/>
          </w:rPr>
          <w:fldChar w:fldCharType="end"/>
        </w:r>
      </w:hyperlink>
    </w:p>
    <w:p w14:paraId="1E2FD2F5" w14:textId="4358B60A"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27" w:history="1">
        <w:r w:rsidR="004F38BD" w:rsidRPr="008577E3">
          <w:rPr>
            <w:rStyle w:val="Hyperlink"/>
            <w:bCs/>
            <w:iCs/>
            <w:color w:val="auto"/>
            <w:lang w:val="en-GB" w:eastAsia="x-none"/>
          </w:rPr>
          <w:t xml:space="preserve">3.5 </w:t>
        </w:r>
        <w:r w:rsidR="004F38BD" w:rsidRPr="008577E3">
          <w:rPr>
            <w:rStyle w:val="Hyperlink"/>
            <w:bCs/>
            <w:iCs/>
            <w:color w:val="auto"/>
            <w:lang w:val="sr-Cyrl-CS" w:eastAsia="x-none"/>
          </w:rPr>
          <w:t>С</w:t>
        </w:r>
        <w:r w:rsidR="004F38BD" w:rsidRPr="008577E3">
          <w:rPr>
            <w:rStyle w:val="Hyperlink"/>
            <w:bCs/>
            <w:iCs/>
            <w:color w:val="auto"/>
            <w:lang w:val="en-GB" w:eastAsia="x-none"/>
          </w:rPr>
          <w:t>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_Toc17359127 \h </w:instrText>
        </w:r>
        <w:r w:rsidR="004F38BD" w:rsidRPr="008577E3">
          <w:rPr>
            <w:webHidden/>
            <w:color w:val="auto"/>
          </w:rPr>
        </w:r>
        <w:r w:rsidR="004F38BD" w:rsidRPr="008577E3">
          <w:rPr>
            <w:webHidden/>
            <w:color w:val="auto"/>
          </w:rPr>
          <w:fldChar w:fldCharType="separate"/>
        </w:r>
        <w:r w:rsidR="00336D00">
          <w:rPr>
            <w:webHidden/>
            <w:color w:val="auto"/>
          </w:rPr>
          <w:t>19</w:t>
        </w:r>
        <w:r w:rsidR="004F38BD" w:rsidRPr="008577E3">
          <w:rPr>
            <w:webHidden/>
            <w:color w:val="auto"/>
          </w:rPr>
          <w:fldChar w:fldCharType="end"/>
        </w:r>
      </w:hyperlink>
    </w:p>
    <w:p w14:paraId="2BBCC318" w14:textId="3A032975"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28" w:history="1">
        <w:r w:rsidR="004F38BD" w:rsidRPr="008577E3">
          <w:rPr>
            <w:rStyle w:val="Hyperlink"/>
            <w:bCs/>
            <w:iCs/>
            <w:color w:val="auto"/>
            <w:lang w:eastAsia="x-none"/>
          </w:rPr>
          <w:t>3.6 Сектор за просторно планирање и 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_Toc17359128 \h </w:instrText>
        </w:r>
        <w:r w:rsidR="004F38BD" w:rsidRPr="008577E3">
          <w:rPr>
            <w:webHidden/>
            <w:color w:val="auto"/>
          </w:rPr>
        </w:r>
        <w:r w:rsidR="004F38BD" w:rsidRPr="008577E3">
          <w:rPr>
            <w:webHidden/>
            <w:color w:val="auto"/>
          </w:rPr>
          <w:fldChar w:fldCharType="separate"/>
        </w:r>
        <w:r w:rsidR="00336D00">
          <w:rPr>
            <w:webHidden/>
            <w:color w:val="auto"/>
          </w:rPr>
          <w:t>22</w:t>
        </w:r>
        <w:r w:rsidR="004F38BD" w:rsidRPr="008577E3">
          <w:rPr>
            <w:webHidden/>
            <w:color w:val="auto"/>
          </w:rPr>
          <w:fldChar w:fldCharType="end"/>
        </w:r>
      </w:hyperlink>
    </w:p>
    <w:p w14:paraId="03952B24" w14:textId="6EA9A112"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29" w:history="1">
        <w:r w:rsidR="004F38BD" w:rsidRPr="008577E3">
          <w:rPr>
            <w:rStyle w:val="Hyperlink"/>
            <w:bCs/>
            <w:iCs/>
            <w:color w:val="auto"/>
            <w:lang w:eastAsia="x-none"/>
          </w:rPr>
          <w:t>3.7 Сектор за стамбену и архитектонску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_Toc17359129 \h </w:instrText>
        </w:r>
        <w:r w:rsidR="004F38BD" w:rsidRPr="008577E3">
          <w:rPr>
            <w:webHidden/>
            <w:color w:val="auto"/>
          </w:rPr>
        </w:r>
        <w:r w:rsidR="004F38BD" w:rsidRPr="008577E3">
          <w:rPr>
            <w:webHidden/>
            <w:color w:val="auto"/>
          </w:rPr>
          <w:fldChar w:fldCharType="separate"/>
        </w:r>
        <w:r w:rsidR="00336D00">
          <w:rPr>
            <w:webHidden/>
            <w:color w:val="auto"/>
          </w:rPr>
          <w:t>27</w:t>
        </w:r>
        <w:r w:rsidR="004F38BD" w:rsidRPr="008577E3">
          <w:rPr>
            <w:webHidden/>
            <w:color w:val="auto"/>
          </w:rPr>
          <w:fldChar w:fldCharType="end"/>
        </w:r>
      </w:hyperlink>
    </w:p>
    <w:p w14:paraId="0CA4B921" w14:textId="021BE05C"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30" w:history="1">
        <w:r w:rsidR="004F38BD" w:rsidRPr="008577E3">
          <w:rPr>
            <w:rStyle w:val="Hyperlink"/>
            <w:bCs/>
            <w:iCs/>
            <w:color w:val="auto"/>
            <w:lang w:eastAsia="x-none"/>
          </w:rPr>
          <w:t>3.8 Сектор за међународну сарадњу и европске интеграције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_Toc17359130 \h </w:instrText>
        </w:r>
        <w:r w:rsidR="004F38BD" w:rsidRPr="008577E3">
          <w:rPr>
            <w:webHidden/>
            <w:color w:val="auto"/>
          </w:rPr>
        </w:r>
        <w:r w:rsidR="004F38BD" w:rsidRPr="008577E3">
          <w:rPr>
            <w:webHidden/>
            <w:color w:val="auto"/>
          </w:rPr>
          <w:fldChar w:fldCharType="separate"/>
        </w:r>
        <w:r w:rsidR="00336D00">
          <w:rPr>
            <w:webHidden/>
            <w:color w:val="auto"/>
          </w:rPr>
          <w:t>30</w:t>
        </w:r>
        <w:r w:rsidR="004F38BD" w:rsidRPr="008577E3">
          <w:rPr>
            <w:webHidden/>
            <w:color w:val="auto"/>
          </w:rPr>
          <w:fldChar w:fldCharType="end"/>
        </w:r>
      </w:hyperlink>
    </w:p>
    <w:p w14:paraId="265EF18B" w14:textId="4050A005"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31" w:history="1">
        <w:r w:rsidR="004F38BD" w:rsidRPr="008577E3">
          <w:rPr>
            <w:rStyle w:val="Hyperlink"/>
            <w:bCs/>
            <w:iCs/>
            <w:color w:val="auto"/>
            <w:lang w:eastAsia="x-none"/>
          </w:rPr>
          <w:t>3.9 Сектор за инспекцијски надзор</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_Toc17359131 \h </w:instrText>
        </w:r>
        <w:r w:rsidR="004F38BD" w:rsidRPr="008577E3">
          <w:rPr>
            <w:webHidden/>
            <w:color w:val="auto"/>
          </w:rPr>
        </w:r>
        <w:r w:rsidR="004F38BD" w:rsidRPr="008577E3">
          <w:rPr>
            <w:webHidden/>
            <w:color w:val="auto"/>
          </w:rPr>
          <w:fldChar w:fldCharType="separate"/>
        </w:r>
        <w:r w:rsidR="00336D00">
          <w:rPr>
            <w:webHidden/>
            <w:color w:val="auto"/>
          </w:rPr>
          <w:t>32</w:t>
        </w:r>
        <w:r w:rsidR="004F38BD" w:rsidRPr="008577E3">
          <w:rPr>
            <w:webHidden/>
            <w:color w:val="auto"/>
          </w:rPr>
          <w:fldChar w:fldCharType="end"/>
        </w:r>
      </w:hyperlink>
    </w:p>
    <w:p w14:paraId="23653112" w14:textId="590EE7A3"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32" w:history="1">
        <w:r w:rsidR="004F38BD" w:rsidRPr="008577E3">
          <w:rPr>
            <w:rStyle w:val="Hyperlink"/>
            <w:bCs/>
            <w:iCs/>
            <w:color w:val="auto"/>
            <w:lang w:val="en-GB" w:eastAsia="x-none"/>
          </w:rPr>
          <w:t>3.10 Секретаријат министарства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_Toc17359132 \h </w:instrText>
        </w:r>
        <w:r w:rsidR="004F38BD" w:rsidRPr="008577E3">
          <w:rPr>
            <w:webHidden/>
            <w:color w:val="auto"/>
          </w:rPr>
        </w:r>
        <w:r w:rsidR="004F38BD" w:rsidRPr="008577E3">
          <w:rPr>
            <w:webHidden/>
            <w:color w:val="auto"/>
          </w:rPr>
          <w:fldChar w:fldCharType="separate"/>
        </w:r>
        <w:r w:rsidR="00336D00">
          <w:rPr>
            <w:webHidden/>
            <w:color w:val="auto"/>
          </w:rPr>
          <w:t>36</w:t>
        </w:r>
        <w:r w:rsidR="004F38BD" w:rsidRPr="008577E3">
          <w:rPr>
            <w:webHidden/>
            <w:color w:val="auto"/>
          </w:rPr>
          <w:fldChar w:fldCharType="end"/>
        </w:r>
      </w:hyperlink>
    </w:p>
    <w:p w14:paraId="7C1855A1" w14:textId="46CF4FD8"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33" w:history="1">
        <w:r w:rsidR="004F38BD" w:rsidRPr="008577E3">
          <w:rPr>
            <w:rStyle w:val="Hyperlink"/>
            <w:bCs/>
            <w:iCs/>
            <w:color w:val="auto"/>
            <w:lang w:eastAsia="x-none"/>
          </w:rPr>
          <w:t>3.11 Унутрашње јединице изван састава сектора и секретаријата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_Toc17359133 \h </w:instrText>
        </w:r>
        <w:r w:rsidR="004F38BD" w:rsidRPr="008577E3">
          <w:rPr>
            <w:webHidden/>
            <w:color w:val="auto"/>
          </w:rPr>
        </w:r>
        <w:r w:rsidR="004F38BD" w:rsidRPr="008577E3">
          <w:rPr>
            <w:webHidden/>
            <w:color w:val="auto"/>
          </w:rPr>
          <w:fldChar w:fldCharType="separate"/>
        </w:r>
        <w:r w:rsidR="00336D00">
          <w:rPr>
            <w:webHidden/>
            <w:color w:val="auto"/>
          </w:rPr>
          <w:t>40</w:t>
        </w:r>
        <w:r w:rsidR="004F38BD" w:rsidRPr="008577E3">
          <w:rPr>
            <w:webHidden/>
            <w:color w:val="auto"/>
          </w:rPr>
          <w:fldChar w:fldCharType="end"/>
        </w:r>
      </w:hyperlink>
    </w:p>
    <w:p w14:paraId="4C99F660" w14:textId="47640D94"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34" w:history="1">
        <w:r w:rsidR="004F38BD" w:rsidRPr="008577E3">
          <w:rPr>
            <w:rStyle w:val="Hyperlink"/>
            <w:bCs/>
            <w:iCs/>
            <w:color w:val="auto"/>
            <w:lang w:val="sr-Latn-RS" w:eastAsia="x-none"/>
          </w:rPr>
          <w:t xml:space="preserve">3.12 </w:t>
        </w:r>
        <w:r w:rsidR="004F38BD" w:rsidRPr="008577E3">
          <w:rPr>
            <w:rStyle w:val="Hyperlink"/>
            <w:bCs/>
            <w:iCs/>
            <w:color w:val="auto"/>
            <w:lang w:eastAsia="x-none"/>
          </w:rPr>
          <w:t>Упоредни приказ података о предвиђеном и стварном броју запослених и других радно ангажованих лицa</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_Toc17359134 \h </w:instrText>
        </w:r>
        <w:r w:rsidR="004F38BD" w:rsidRPr="008577E3">
          <w:rPr>
            <w:webHidden/>
            <w:color w:val="auto"/>
          </w:rPr>
        </w:r>
        <w:r w:rsidR="004F38BD" w:rsidRPr="008577E3">
          <w:rPr>
            <w:webHidden/>
            <w:color w:val="auto"/>
          </w:rPr>
          <w:fldChar w:fldCharType="separate"/>
        </w:r>
        <w:r w:rsidR="00336D00">
          <w:rPr>
            <w:webHidden/>
            <w:color w:val="auto"/>
          </w:rPr>
          <w:t>42</w:t>
        </w:r>
        <w:r w:rsidR="004F38BD" w:rsidRPr="008577E3">
          <w:rPr>
            <w:webHidden/>
            <w:color w:val="auto"/>
          </w:rPr>
          <w:fldChar w:fldCharType="end"/>
        </w:r>
      </w:hyperlink>
    </w:p>
    <w:p w14:paraId="498DA880" w14:textId="48E38269"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35" w:history="1">
        <w:r w:rsidR="004F38BD" w:rsidRPr="008577E3">
          <w:rPr>
            <w:rStyle w:val="Hyperlink"/>
            <w:bCs/>
            <w:noProof/>
            <w:color w:val="auto"/>
            <w:kern w:val="32"/>
            <w:lang w:val="sr-Cyrl-RS"/>
          </w:rPr>
          <w:t>4. Опис функција старешина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_Toc17359135 \h </w:instrText>
        </w:r>
        <w:r w:rsidR="004F38BD" w:rsidRPr="008577E3">
          <w:rPr>
            <w:noProof/>
            <w:webHidden/>
          </w:rPr>
        </w:r>
        <w:r w:rsidR="004F38BD" w:rsidRPr="008577E3">
          <w:rPr>
            <w:noProof/>
            <w:webHidden/>
          </w:rPr>
          <w:fldChar w:fldCharType="separate"/>
        </w:r>
        <w:r w:rsidR="00336D00">
          <w:rPr>
            <w:noProof/>
            <w:webHidden/>
          </w:rPr>
          <w:t>44</w:t>
        </w:r>
        <w:r w:rsidR="004F38BD" w:rsidRPr="008577E3">
          <w:rPr>
            <w:noProof/>
            <w:webHidden/>
          </w:rPr>
          <w:fldChar w:fldCharType="end"/>
        </w:r>
      </w:hyperlink>
    </w:p>
    <w:p w14:paraId="5A86185B" w14:textId="628745A1"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36" w:history="1">
        <w:r w:rsidR="004F38BD" w:rsidRPr="008577E3">
          <w:rPr>
            <w:rStyle w:val="Hyperlink"/>
            <w:bCs/>
            <w:noProof/>
            <w:color w:val="auto"/>
            <w:kern w:val="32"/>
            <w:lang w:val="sr-Cyrl-RS"/>
          </w:rPr>
          <w:t>5. Опис правила у вези са јавношћу рада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_Toc17359136 \h </w:instrText>
        </w:r>
        <w:r w:rsidR="004F38BD" w:rsidRPr="008577E3">
          <w:rPr>
            <w:noProof/>
            <w:webHidden/>
          </w:rPr>
        </w:r>
        <w:r w:rsidR="004F38BD" w:rsidRPr="008577E3">
          <w:rPr>
            <w:noProof/>
            <w:webHidden/>
          </w:rPr>
          <w:fldChar w:fldCharType="separate"/>
        </w:r>
        <w:r w:rsidR="00336D00">
          <w:rPr>
            <w:noProof/>
            <w:webHidden/>
          </w:rPr>
          <w:t>46</w:t>
        </w:r>
        <w:r w:rsidR="004F38BD" w:rsidRPr="008577E3">
          <w:rPr>
            <w:noProof/>
            <w:webHidden/>
          </w:rPr>
          <w:fldChar w:fldCharType="end"/>
        </w:r>
      </w:hyperlink>
    </w:p>
    <w:p w14:paraId="65613D70" w14:textId="2E9E6F94"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37" w:history="1">
        <w:r w:rsidR="004F38BD" w:rsidRPr="008577E3">
          <w:rPr>
            <w:rStyle w:val="Hyperlink"/>
            <w:bCs/>
            <w:noProof/>
            <w:color w:val="auto"/>
            <w:kern w:val="32"/>
            <w:lang w:val="sr-Cyrl-RS"/>
          </w:rPr>
          <w:t>6. Списак најчешће тражених информација од јавног значаја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_Toc17359137 \h </w:instrText>
        </w:r>
        <w:r w:rsidR="004F38BD" w:rsidRPr="008577E3">
          <w:rPr>
            <w:noProof/>
            <w:webHidden/>
          </w:rPr>
        </w:r>
        <w:r w:rsidR="004F38BD" w:rsidRPr="008577E3">
          <w:rPr>
            <w:noProof/>
            <w:webHidden/>
          </w:rPr>
          <w:fldChar w:fldCharType="separate"/>
        </w:r>
        <w:r w:rsidR="00336D00">
          <w:rPr>
            <w:noProof/>
            <w:webHidden/>
          </w:rPr>
          <w:t>49</w:t>
        </w:r>
        <w:r w:rsidR="004F38BD" w:rsidRPr="008577E3">
          <w:rPr>
            <w:noProof/>
            <w:webHidden/>
          </w:rPr>
          <w:fldChar w:fldCharType="end"/>
        </w:r>
      </w:hyperlink>
    </w:p>
    <w:p w14:paraId="5E7EDE7B" w14:textId="0C14CB6F"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38" w:history="1">
        <w:r w:rsidR="004F38BD" w:rsidRPr="008577E3">
          <w:rPr>
            <w:rStyle w:val="Hyperlink"/>
            <w:bCs/>
            <w:noProof/>
            <w:color w:val="auto"/>
            <w:kern w:val="32"/>
            <w:lang w:val="sr-Cyrl-RS"/>
          </w:rPr>
          <w:t>7. Опис надлежности, овлашћења и обавезе</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_Toc17359138 \h </w:instrText>
        </w:r>
        <w:r w:rsidR="004F38BD" w:rsidRPr="008577E3">
          <w:rPr>
            <w:noProof/>
            <w:webHidden/>
          </w:rPr>
        </w:r>
        <w:r w:rsidR="004F38BD" w:rsidRPr="008577E3">
          <w:rPr>
            <w:noProof/>
            <w:webHidden/>
          </w:rPr>
          <w:fldChar w:fldCharType="separate"/>
        </w:r>
        <w:r w:rsidR="00336D00">
          <w:rPr>
            <w:noProof/>
            <w:webHidden/>
          </w:rPr>
          <w:t>50</w:t>
        </w:r>
        <w:r w:rsidR="004F38BD" w:rsidRPr="008577E3">
          <w:rPr>
            <w:noProof/>
            <w:webHidden/>
          </w:rPr>
          <w:fldChar w:fldCharType="end"/>
        </w:r>
      </w:hyperlink>
    </w:p>
    <w:p w14:paraId="442A0AFF" w14:textId="1B8F838B"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39" w:history="1">
        <w:r w:rsidR="004F38BD" w:rsidRPr="008577E3">
          <w:rPr>
            <w:rStyle w:val="Hyperlink"/>
            <w:bCs/>
            <w:noProof/>
            <w:color w:val="auto"/>
            <w:kern w:val="32"/>
            <w:lang w:val="sr-Cyrl-RS"/>
          </w:rPr>
          <w:t>8. Опис поступања у оквиру надлежности, обавеза и овлашћења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_Toc17359139 \h </w:instrText>
        </w:r>
        <w:r w:rsidR="004F38BD" w:rsidRPr="008577E3">
          <w:rPr>
            <w:noProof/>
            <w:webHidden/>
          </w:rPr>
        </w:r>
        <w:r w:rsidR="004F38BD" w:rsidRPr="008577E3">
          <w:rPr>
            <w:noProof/>
            <w:webHidden/>
          </w:rPr>
          <w:fldChar w:fldCharType="separate"/>
        </w:r>
        <w:r w:rsidR="00336D00">
          <w:rPr>
            <w:noProof/>
            <w:webHidden/>
          </w:rPr>
          <w:t>54</w:t>
        </w:r>
        <w:r w:rsidR="004F38BD" w:rsidRPr="008577E3">
          <w:rPr>
            <w:noProof/>
            <w:webHidden/>
          </w:rPr>
          <w:fldChar w:fldCharType="end"/>
        </w:r>
      </w:hyperlink>
    </w:p>
    <w:p w14:paraId="1BF4AB36" w14:textId="45D77C3B"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40" w:history="1">
        <w:r w:rsidR="004F38BD" w:rsidRPr="008577E3">
          <w:rPr>
            <w:rStyle w:val="Hyperlink"/>
            <w:bCs/>
            <w:iCs/>
            <w:color w:val="auto"/>
            <w:lang w:eastAsia="x-none"/>
          </w:rPr>
          <w:t>8.1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_Toc17359140 \h </w:instrText>
        </w:r>
        <w:r w:rsidR="004F38BD" w:rsidRPr="008577E3">
          <w:rPr>
            <w:webHidden/>
            <w:color w:val="auto"/>
          </w:rPr>
        </w:r>
        <w:r w:rsidR="004F38BD" w:rsidRPr="008577E3">
          <w:rPr>
            <w:webHidden/>
            <w:color w:val="auto"/>
          </w:rPr>
          <w:fldChar w:fldCharType="separate"/>
        </w:r>
        <w:r w:rsidR="00336D00">
          <w:rPr>
            <w:webHidden/>
            <w:color w:val="auto"/>
          </w:rPr>
          <w:t>54</w:t>
        </w:r>
        <w:r w:rsidR="004F38BD" w:rsidRPr="008577E3">
          <w:rPr>
            <w:webHidden/>
            <w:color w:val="auto"/>
          </w:rPr>
          <w:fldChar w:fldCharType="end"/>
        </w:r>
      </w:hyperlink>
    </w:p>
    <w:p w14:paraId="1458F08A" w14:textId="1B9BF0DD"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41" w:history="1">
        <w:r w:rsidR="004F38BD" w:rsidRPr="008577E3">
          <w:rPr>
            <w:rStyle w:val="Hyperlink"/>
            <w:bCs/>
            <w:iCs/>
            <w:color w:val="auto"/>
            <w:lang w:eastAsia="x-none"/>
          </w:rPr>
          <w:t xml:space="preserve">8.2 </w:t>
        </w:r>
        <w:r w:rsidR="004F38BD" w:rsidRPr="008577E3">
          <w:rPr>
            <w:rStyle w:val="Hyperlink"/>
            <w:bCs/>
            <w:iCs/>
            <w:color w:val="auto"/>
            <w:lang w:val="sr-Cyrl-CS" w:eastAsia="x-none"/>
          </w:rPr>
          <w:t>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_Toc17359141 \h </w:instrText>
        </w:r>
        <w:r w:rsidR="004F38BD" w:rsidRPr="008577E3">
          <w:rPr>
            <w:webHidden/>
            <w:color w:val="auto"/>
          </w:rPr>
        </w:r>
        <w:r w:rsidR="004F38BD" w:rsidRPr="008577E3">
          <w:rPr>
            <w:webHidden/>
            <w:color w:val="auto"/>
          </w:rPr>
          <w:fldChar w:fldCharType="separate"/>
        </w:r>
        <w:r w:rsidR="00336D00">
          <w:rPr>
            <w:webHidden/>
            <w:color w:val="auto"/>
          </w:rPr>
          <w:t>55</w:t>
        </w:r>
        <w:r w:rsidR="004F38BD" w:rsidRPr="008577E3">
          <w:rPr>
            <w:webHidden/>
            <w:color w:val="auto"/>
          </w:rPr>
          <w:fldChar w:fldCharType="end"/>
        </w:r>
      </w:hyperlink>
    </w:p>
    <w:p w14:paraId="3310A145" w14:textId="2551E911"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42" w:history="1">
        <w:r w:rsidR="004F38BD" w:rsidRPr="008577E3">
          <w:rPr>
            <w:rStyle w:val="Hyperlink"/>
            <w:bCs/>
            <w:iCs/>
            <w:color w:val="auto"/>
            <w:lang w:eastAsia="x-none"/>
          </w:rPr>
          <w:t>8.3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_Toc17359142 \h </w:instrText>
        </w:r>
        <w:r w:rsidR="004F38BD" w:rsidRPr="008577E3">
          <w:rPr>
            <w:webHidden/>
            <w:color w:val="auto"/>
          </w:rPr>
        </w:r>
        <w:r w:rsidR="004F38BD" w:rsidRPr="008577E3">
          <w:rPr>
            <w:webHidden/>
            <w:color w:val="auto"/>
          </w:rPr>
          <w:fldChar w:fldCharType="separate"/>
        </w:r>
        <w:r w:rsidR="00336D00">
          <w:rPr>
            <w:webHidden/>
            <w:color w:val="auto"/>
          </w:rPr>
          <w:t>56</w:t>
        </w:r>
        <w:r w:rsidR="004F38BD" w:rsidRPr="008577E3">
          <w:rPr>
            <w:webHidden/>
            <w:color w:val="auto"/>
          </w:rPr>
          <w:fldChar w:fldCharType="end"/>
        </w:r>
      </w:hyperlink>
    </w:p>
    <w:p w14:paraId="2007A451" w14:textId="51F6D9FA"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43" w:history="1">
        <w:r w:rsidR="004F38BD" w:rsidRPr="008577E3">
          <w:rPr>
            <w:rStyle w:val="Hyperlink"/>
            <w:bCs/>
            <w:iCs/>
            <w:color w:val="auto"/>
            <w:lang w:eastAsia="x-none"/>
          </w:rPr>
          <w:t>8.4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_Toc17359143 \h </w:instrText>
        </w:r>
        <w:r w:rsidR="004F38BD" w:rsidRPr="008577E3">
          <w:rPr>
            <w:webHidden/>
            <w:color w:val="auto"/>
          </w:rPr>
        </w:r>
        <w:r w:rsidR="004F38BD" w:rsidRPr="008577E3">
          <w:rPr>
            <w:webHidden/>
            <w:color w:val="auto"/>
          </w:rPr>
          <w:fldChar w:fldCharType="separate"/>
        </w:r>
        <w:r w:rsidR="00336D00">
          <w:rPr>
            <w:webHidden/>
            <w:color w:val="auto"/>
          </w:rPr>
          <w:t>57</w:t>
        </w:r>
        <w:r w:rsidR="004F38BD" w:rsidRPr="008577E3">
          <w:rPr>
            <w:webHidden/>
            <w:color w:val="auto"/>
          </w:rPr>
          <w:fldChar w:fldCharType="end"/>
        </w:r>
      </w:hyperlink>
    </w:p>
    <w:p w14:paraId="60377F81" w14:textId="72CBA7A7"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44" w:history="1">
        <w:r w:rsidR="004F38BD" w:rsidRPr="008577E3">
          <w:rPr>
            <w:rStyle w:val="Hyperlink"/>
            <w:bCs/>
            <w:iCs/>
            <w:color w:val="auto"/>
            <w:lang w:eastAsia="x-none"/>
          </w:rPr>
          <w:t>8.5</w:t>
        </w:r>
        <w:r w:rsidR="004F38BD" w:rsidRPr="008577E3">
          <w:rPr>
            <w:rStyle w:val="Hyperlink"/>
            <w:bCs/>
            <w:iCs/>
            <w:color w:val="auto"/>
            <w:lang w:val="en-GB" w:eastAsia="x-none"/>
          </w:rPr>
          <w:t xml:space="preserve"> </w:t>
        </w:r>
        <w:r w:rsidR="004F38BD" w:rsidRPr="008577E3">
          <w:rPr>
            <w:rStyle w:val="Hyperlink"/>
            <w:bCs/>
            <w:iCs/>
            <w:color w:val="auto"/>
            <w:lang w:eastAsia="x-none"/>
          </w:rPr>
          <w:t>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_Toc17359144 \h </w:instrText>
        </w:r>
        <w:r w:rsidR="004F38BD" w:rsidRPr="008577E3">
          <w:rPr>
            <w:webHidden/>
            <w:color w:val="auto"/>
          </w:rPr>
        </w:r>
        <w:r w:rsidR="004F38BD" w:rsidRPr="008577E3">
          <w:rPr>
            <w:webHidden/>
            <w:color w:val="auto"/>
          </w:rPr>
          <w:fldChar w:fldCharType="separate"/>
        </w:r>
        <w:r w:rsidR="00336D00">
          <w:rPr>
            <w:webHidden/>
            <w:color w:val="auto"/>
          </w:rPr>
          <w:t>58</w:t>
        </w:r>
        <w:r w:rsidR="004F38BD" w:rsidRPr="008577E3">
          <w:rPr>
            <w:webHidden/>
            <w:color w:val="auto"/>
          </w:rPr>
          <w:fldChar w:fldCharType="end"/>
        </w:r>
      </w:hyperlink>
    </w:p>
    <w:p w14:paraId="4C236E06" w14:textId="2FC36467"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45" w:history="1">
        <w:r w:rsidR="004F38BD" w:rsidRPr="008577E3">
          <w:rPr>
            <w:rStyle w:val="Hyperlink"/>
            <w:bCs/>
            <w:iCs/>
            <w:color w:val="auto"/>
            <w:lang w:eastAsia="x-none"/>
          </w:rPr>
          <w:t>8.6</w:t>
        </w:r>
        <w:r w:rsidR="004F38BD" w:rsidRPr="008577E3">
          <w:rPr>
            <w:rStyle w:val="Hyperlink"/>
            <w:bCs/>
            <w:iCs/>
            <w:color w:val="auto"/>
            <w:lang w:val="en-GB" w:eastAsia="x-none"/>
          </w:rPr>
          <w:t xml:space="preserve"> </w:t>
        </w:r>
        <w:r w:rsidR="004F38BD" w:rsidRPr="008577E3">
          <w:rPr>
            <w:rStyle w:val="Hyperlink"/>
            <w:bCs/>
            <w:iCs/>
            <w:color w:val="auto"/>
            <w:lang w:eastAsia="x-none"/>
          </w:rPr>
          <w:t xml:space="preserve">Сектор за просторно планирање </w:t>
        </w:r>
        <w:r w:rsidR="004F38BD" w:rsidRPr="008577E3">
          <w:rPr>
            <w:rStyle w:val="Hyperlink"/>
            <w:bCs/>
            <w:iCs/>
            <w:color w:val="auto"/>
            <w:lang w:val="sr-Cyrl-CS" w:eastAsia="x-none"/>
          </w:rPr>
          <w:t xml:space="preserve">и </w:t>
        </w:r>
        <w:r w:rsidR="004F38BD" w:rsidRPr="008577E3">
          <w:rPr>
            <w:rStyle w:val="Hyperlink"/>
            <w:bCs/>
            <w:iCs/>
            <w:color w:val="auto"/>
            <w:lang w:eastAsia="x-none"/>
          </w:rPr>
          <w:t>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_Toc17359145 \h </w:instrText>
        </w:r>
        <w:r w:rsidR="004F38BD" w:rsidRPr="008577E3">
          <w:rPr>
            <w:webHidden/>
            <w:color w:val="auto"/>
          </w:rPr>
        </w:r>
        <w:r w:rsidR="004F38BD" w:rsidRPr="008577E3">
          <w:rPr>
            <w:webHidden/>
            <w:color w:val="auto"/>
          </w:rPr>
          <w:fldChar w:fldCharType="separate"/>
        </w:r>
        <w:r w:rsidR="00336D00">
          <w:rPr>
            <w:webHidden/>
            <w:color w:val="auto"/>
          </w:rPr>
          <w:t>58</w:t>
        </w:r>
        <w:r w:rsidR="004F38BD" w:rsidRPr="008577E3">
          <w:rPr>
            <w:webHidden/>
            <w:color w:val="auto"/>
          </w:rPr>
          <w:fldChar w:fldCharType="end"/>
        </w:r>
      </w:hyperlink>
    </w:p>
    <w:p w14:paraId="0640C72E" w14:textId="0068CD15"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46" w:history="1">
        <w:r w:rsidR="004F38BD" w:rsidRPr="008577E3">
          <w:rPr>
            <w:rStyle w:val="Hyperlink"/>
            <w:bCs/>
            <w:iCs/>
            <w:color w:val="auto"/>
            <w:lang w:eastAsia="x-none"/>
          </w:rPr>
          <w:t>8.7</w:t>
        </w:r>
        <w:r w:rsidR="004F38BD" w:rsidRPr="008577E3">
          <w:rPr>
            <w:rStyle w:val="Hyperlink"/>
            <w:bCs/>
            <w:iCs/>
            <w:color w:val="auto"/>
            <w:lang w:val="en-GB" w:eastAsia="x-none"/>
          </w:rPr>
          <w:t xml:space="preserve"> </w:t>
        </w:r>
        <w:r w:rsidR="004F38BD" w:rsidRPr="008577E3">
          <w:rPr>
            <w:rStyle w:val="Hyperlink"/>
            <w:bCs/>
            <w:iCs/>
            <w:color w:val="auto"/>
            <w:lang w:eastAsia="x-none"/>
          </w:rPr>
          <w:t xml:space="preserve">Сектор за </w:t>
        </w:r>
        <w:r w:rsidR="004F38BD" w:rsidRPr="008577E3">
          <w:rPr>
            <w:rStyle w:val="Hyperlink"/>
            <w:bCs/>
            <w:iCs/>
            <w:color w:val="auto"/>
            <w:lang w:val="sr-Cyrl-CS" w:eastAsia="x-none"/>
          </w:rPr>
          <w:t xml:space="preserve">стамбену и архитектонску политику, комуналне </w:t>
        </w:r>
        <w:r w:rsidR="004F38BD" w:rsidRPr="008577E3">
          <w:rPr>
            <w:rStyle w:val="Hyperlink"/>
            <w:bCs/>
            <w:iCs/>
            <w:color w:val="auto"/>
            <w:lang w:eastAsia="x-none"/>
          </w:rPr>
          <w:t>делатности и</w:t>
        </w:r>
        <w:r w:rsidR="004F38BD" w:rsidRPr="008577E3">
          <w:rPr>
            <w:rStyle w:val="Hyperlink"/>
            <w:bCs/>
            <w:iCs/>
            <w:color w:val="auto"/>
            <w:lang w:val="sr-Cyrl-CS" w:eastAsia="x-none"/>
          </w:rPr>
          <w:t xml:space="preserve">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_Toc17359146 \h </w:instrText>
        </w:r>
        <w:r w:rsidR="004F38BD" w:rsidRPr="008577E3">
          <w:rPr>
            <w:webHidden/>
            <w:color w:val="auto"/>
          </w:rPr>
        </w:r>
        <w:r w:rsidR="004F38BD" w:rsidRPr="008577E3">
          <w:rPr>
            <w:webHidden/>
            <w:color w:val="auto"/>
          </w:rPr>
          <w:fldChar w:fldCharType="separate"/>
        </w:r>
        <w:r w:rsidR="00336D00">
          <w:rPr>
            <w:webHidden/>
            <w:color w:val="auto"/>
          </w:rPr>
          <w:t>59</w:t>
        </w:r>
        <w:r w:rsidR="004F38BD" w:rsidRPr="008577E3">
          <w:rPr>
            <w:webHidden/>
            <w:color w:val="auto"/>
          </w:rPr>
          <w:fldChar w:fldCharType="end"/>
        </w:r>
      </w:hyperlink>
    </w:p>
    <w:p w14:paraId="7E25F1DF" w14:textId="6C1B44F7"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47" w:history="1">
        <w:r w:rsidR="004F38BD" w:rsidRPr="008577E3">
          <w:rPr>
            <w:rStyle w:val="Hyperlink"/>
            <w:bCs/>
            <w:noProof/>
            <w:color w:val="auto"/>
            <w:kern w:val="32"/>
            <w:lang w:val="sr-Cyrl-RS"/>
          </w:rPr>
          <w:t>9. Навођење прописа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_Toc17359147 \h </w:instrText>
        </w:r>
        <w:r w:rsidR="004F38BD" w:rsidRPr="008577E3">
          <w:rPr>
            <w:noProof/>
            <w:webHidden/>
          </w:rPr>
        </w:r>
        <w:r w:rsidR="004F38BD" w:rsidRPr="008577E3">
          <w:rPr>
            <w:noProof/>
            <w:webHidden/>
          </w:rPr>
          <w:fldChar w:fldCharType="separate"/>
        </w:r>
        <w:r w:rsidR="00336D00">
          <w:rPr>
            <w:noProof/>
            <w:webHidden/>
          </w:rPr>
          <w:t>61</w:t>
        </w:r>
        <w:r w:rsidR="004F38BD" w:rsidRPr="008577E3">
          <w:rPr>
            <w:noProof/>
            <w:webHidden/>
          </w:rPr>
          <w:fldChar w:fldCharType="end"/>
        </w:r>
      </w:hyperlink>
    </w:p>
    <w:p w14:paraId="10BCE0C4" w14:textId="26956725"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48" w:history="1">
        <w:r w:rsidR="004F38BD" w:rsidRPr="008577E3">
          <w:rPr>
            <w:rStyle w:val="Hyperlink"/>
            <w:bCs/>
            <w:iCs/>
            <w:color w:val="auto"/>
            <w:lang w:eastAsia="x-none"/>
          </w:rPr>
          <w:t>9.1 Прописи који се примењују у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_Toc17359148 \h </w:instrText>
        </w:r>
        <w:r w:rsidR="004F38BD" w:rsidRPr="008577E3">
          <w:rPr>
            <w:webHidden/>
            <w:color w:val="auto"/>
          </w:rPr>
        </w:r>
        <w:r w:rsidR="004F38BD" w:rsidRPr="008577E3">
          <w:rPr>
            <w:webHidden/>
            <w:color w:val="auto"/>
          </w:rPr>
          <w:fldChar w:fldCharType="separate"/>
        </w:r>
        <w:r w:rsidR="00336D00">
          <w:rPr>
            <w:webHidden/>
            <w:color w:val="auto"/>
          </w:rPr>
          <w:t>62</w:t>
        </w:r>
        <w:r w:rsidR="004F38BD" w:rsidRPr="008577E3">
          <w:rPr>
            <w:webHidden/>
            <w:color w:val="auto"/>
          </w:rPr>
          <w:fldChar w:fldCharType="end"/>
        </w:r>
      </w:hyperlink>
    </w:p>
    <w:p w14:paraId="39077048" w14:textId="180FA607"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49" w:history="1">
        <w:r w:rsidR="004F38BD" w:rsidRPr="008577E3">
          <w:rPr>
            <w:rStyle w:val="Hyperlink"/>
            <w:bCs/>
            <w:iCs/>
            <w:color w:val="auto"/>
            <w:lang w:eastAsia="x-none"/>
          </w:rPr>
          <w:t>9.2 Прописи који се примењују у Сектору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_Toc17359149 \h </w:instrText>
        </w:r>
        <w:r w:rsidR="004F38BD" w:rsidRPr="008577E3">
          <w:rPr>
            <w:webHidden/>
            <w:color w:val="auto"/>
          </w:rPr>
        </w:r>
        <w:r w:rsidR="004F38BD" w:rsidRPr="008577E3">
          <w:rPr>
            <w:webHidden/>
            <w:color w:val="auto"/>
          </w:rPr>
          <w:fldChar w:fldCharType="separate"/>
        </w:r>
        <w:r w:rsidR="00336D00">
          <w:rPr>
            <w:webHidden/>
            <w:color w:val="auto"/>
          </w:rPr>
          <w:t>69</w:t>
        </w:r>
        <w:r w:rsidR="004F38BD" w:rsidRPr="008577E3">
          <w:rPr>
            <w:webHidden/>
            <w:color w:val="auto"/>
          </w:rPr>
          <w:fldChar w:fldCharType="end"/>
        </w:r>
      </w:hyperlink>
    </w:p>
    <w:p w14:paraId="6D6B5305" w14:textId="474691C3"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50" w:history="1">
        <w:r w:rsidR="004F38BD" w:rsidRPr="008577E3">
          <w:rPr>
            <w:rStyle w:val="Hyperlink"/>
            <w:bCs/>
            <w:iCs/>
            <w:color w:val="auto"/>
            <w:lang w:eastAsia="x-none"/>
          </w:rPr>
          <w:t>9.3 Прописи који се примењују у Сектору за ваздушни саобраћај</w:t>
        </w:r>
        <w:r w:rsidR="004F38BD" w:rsidRPr="008577E3">
          <w:rPr>
            <w:rStyle w:val="Hyperlink"/>
            <w:bCs/>
            <w:iCs/>
            <w:color w:val="auto"/>
            <w:lang w:val="sr-Cyrl-CS" w:eastAsia="x-none"/>
          </w:rPr>
          <w:t>у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_Toc17359150 \h </w:instrText>
        </w:r>
        <w:r w:rsidR="004F38BD" w:rsidRPr="008577E3">
          <w:rPr>
            <w:webHidden/>
            <w:color w:val="auto"/>
          </w:rPr>
        </w:r>
        <w:r w:rsidR="004F38BD" w:rsidRPr="008577E3">
          <w:rPr>
            <w:webHidden/>
            <w:color w:val="auto"/>
          </w:rPr>
          <w:fldChar w:fldCharType="separate"/>
        </w:r>
        <w:r w:rsidR="00336D00">
          <w:rPr>
            <w:webHidden/>
            <w:color w:val="auto"/>
          </w:rPr>
          <w:t>75</w:t>
        </w:r>
        <w:r w:rsidR="004F38BD" w:rsidRPr="008577E3">
          <w:rPr>
            <w:webHidden/>
            <w:color w:val="auto"/>
          </w:rPr>
          <w:fldChar w:fldCharType="end"/>
        </w:r>
      </w:hyperlink>
    </w:p>
    <w:p w14:paraId="495CD0FD" w14:textId="763A0BC2"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51" w:history="1">
        <w:r w:rsidR="004F38BD" w:rsidRPr="008577E3">
          <w:rPr>
            <w:rStyle w:val="Hyperlink"/>
            <w:bCs/>
            <w:iCs/>
            <w:color w:val="auto"/>
            <w:lang w:eastAsia="x-none"/>
          </w:rPr>
          <w:t>9.4 Прописи који се примењују у Сектору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_Toc17359151 \h </w:instrText>
        </w:r>
        <w:r w:rsidR="004F38BD" w:rsidRPr="008577E3">
          <w:rPr>
            <w:webHidden/>
            <w:color w:val="auto"/>
          </w:rPr>
        </w:r>
        <w:r w:rsidR="004F38BD" w:rsidRPr="008577E3">
          <w:rPr>
            <w:webHidden/>
            <w:color w:val="auto"/>
          </w:rPr>
          <w:fldChar w:fldCharType="separate"/>
        </w:r>
        <w:r w:rsidR="00336D00">
          <w:rPr>
            <w:webHidden/>
            <w:color w:val="auto"/>
          </w:rPr>
          <w:t>87</w:t>
        </w:r>
        <w:r w:rsidR="004F38BD" w:rsidRPr="008577E3">
          <w:rPr>
            <w:webHidden/>
            <w:color w:val="auto"/>
          </w:rPr>
          <w:fldChar w:fldCharType="end"/>
        </w:r>
      </w:hyperlink>
    </w:p>
    <w:p w14:paraId="08CA6297" w14:textId="1C0383FE"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52" w:history="1">
        <w:r w:rsidR="004F38BD" w:rsidRPr="008577E3">
          <w:rPr>
            <w:rStyle w:val="Hyperlink"/>
            <w:bCs/>
            <w:iCs/>
            <w:color w:val="auto"/>
            <w:lang w:eastAsia="x-none"/>
          </w:rPr>
          <w:t>9.5 Прописи који се примењују у 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_Toc17359152 \h </w:instrText>
        </w:r>
        <w:r w:rsidR="004F38BD" w:rsidRPr="008577E3">
          <w:rPr>
            <w:webHidden/>
            <w:color w:val="auto"/>
          </w:rPr>
        </w:r>
        <w:r w:rsidR="004F38BD" w:rsidRPr="008577E3">
          <w:rPr>
            <w:webHidden/>
            <w:color w:val="auto"/>
          </w:rPr>
          <w:fldChar w:fldCharType="separate"/>
        </w:r>
        <w:r w:rsidR="00336D00">
          <w:rPr>
            <w:webHidden/>
            <w:color w:val="auto"/>
          </w:rPr>
          <w:t>92</w:t>
        </w:r>
        <w:r w:rsidR="004F38BD" w:rsidRPr="008577E3">
          <w:rPr>
            <w:webHidden/>
            <w:color w:val="auto"/>
          </w:rPr>
          <w:fldChar w:fldCharType="end"/>
        </w:r>
      </w:hyperlink>
    </w:p>
    <w:p w14:paraId="5734E4D0" w14:textId="5C49C3C9"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53" w:history="1">
        <w:r w:rsidR="004F38BD" w:rsidRPr="008577E3">
          <w:rPr>
            <w:rStyle w:val="Hyperlink"/>
            <w:bCs/>
            <w:iCs/>
            <w:color w:val="auto"/>
            <w:lang w:eastAsia="x-none"/>
          </w:rPr>
          <w:t>9.6 Прописи који се примењују у Сектор</w:t>
        </w:r>
        <w:r w:rsidR="004F38BD" w:rsidRPr="008577E3">
          <w:rPr>
            <w:rStyle w:val="Hyperlink"/>
            <w:bCs/>
            <w:iCs/>
            <w:color w:val="auto"/>
            <w:lang w:val="sr-Cyrl-CS" w:eastAsia="x-none"/>
          </w:rPr>
          <w:t>у</w:t>
        </w:r>
        <w:r w:rsidR="004F38BD" w:rsidRPr="008577E3">
          <w:rPr>
            <w:rStyle w:val="Hyperlink"/>
            <w:bCs/>
            <w:iCs/>
            <w:color w:val="auto"/>
            <w:lang w:eastAsia="x-none"/>
          </w:rPr>
          <w:t xml:space="preserve"> за просторно планирање и 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_Toc17359153 \h </w:instrText>
        </w:r>
        <w:r w:rsidR="004F38BD" w:rsidRPr="008577E3">
          <w:rPr>
            <w:webHidden/>
            <w:color w:val="auto"/>
          </w:rPr>
        </w:r>
        <w:r w:rsidR="004F38BD" w:rsidRPr="008577E3">
          <w:rPr>
            <w:webHidden/>
            <w:color w:val="auto"/>
          </w:rPr>
          <w:fldChar w:fldCharType="separate"/>
        </w:r>
        <w:r w:rsidR="00336D00">
          <w:rPr>
            <w:webHidden/>
            <w:color w:val="auto"/>
          </w:rPr>
          <w:t>94</w:t>
        </w:r>
        <w:r w:rsidR="004F38BD" w:rsidRPr="008577E3">
          <w:rPr>
            <w:webHidden/>
            <w:color w:val="auto"/>
          </w:rPr>
          <w:fldChar w:fldCharType="end"/>
        </w:r>
      </w:hyperlink>
    </w:p>
    <w:p w14:paraId="233AF4FA" w14:textId="46AB2C5B"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54" w:history="1">
        <w:r w:rsidR="004F38BD" w:rsidRPr="008577E3">
          <w:rPr>
            <w:rStyle w:val="Hyperlink"/>
            <w:bCs/>
            <w:iCs/>
            <w:color w:val="auto"/>
            <w:lang w:val="sr-Cyrl-CS" w:eastAsia="x-none"/>
          </w:rPr>
          <w:t xml:space="preserve">9.7 </w:t>
        </w:r>
        <w:r w:rsidR="004F38BD" w:rsidRPr="008577E3">
          <w:rPr>
            <w:rStyle w:val="Hyperlink"/>
            <w:bCs/>
            <w:iCs/>
            <w:color w:val="auto"/>
            <w:lang w:eastAsia="x-none"/>
          </w:rPr>
          <w:t>Прописи који се примењују у</w:t>
        </w:r>
        <w:r w:rsidR="004F38BD" w:rsidRPr="008577E3">
          <w:rPr>
            <w:rStyle w:val="Hyperlink"/>
            <w:bCs/>
            <w:iCs/>
            <w:color w:val="auto"/>
            <w:lang w:val="sr-Cyrl-CS" w:eastAsia="x-none"/>
          </w:rPr>
          <w:t xml:space="preserve"> Сектору за стамбену и архитектонску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_Toc17359154 \h </w:instrText>
        </w:r>
        <w:r w:rsidR="004F38BD" w:rsidRPr="008577E3">
          <w:rPr>
            <w:webHidden/>
            <w:color w:val="auto"/>
          </w:rPr>
        </w:r>
        <w:r w:rsidR="004F38BD" w:rsidRPr="008577E3">
          <w:rPr>
            <w:webHidden/>
            <w:color w:val="auto"/>
          </w:rPr>
          <w:fldChar w:fldCharType="separate"/>
        </w:r>
        <w:r w:rsidR="00336D00">
          <w:rPr>
            <w:webHidden/>
            <w:color w:val="auto"/>
          </w:rPr>
          <w:t>95</w:t>
        </w:r>
        <w:r w:rsidR="004F38BD" w:rsidRPr="008577E3">
          <w:rPr>
            <w:webHidden/>
            <w:color w:val="auto"/>
          </w:rPr>
          <w:fldChar w:fldCharType="end"/>
        </w:r>
      </w:hyperlink>
    </w:p>
    <w:p w14:paraId="27D4E680" w14:textId="11A20688"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55" w:history="1">
        <w:r w:rsidR="004F38BD" w:rsidRPr="008577E3">
          <w:rPr>
            <w:rStyle w:val="Hyperlink"/>
            <w:bCs/>
            <w:iCs/>
            <w:color w:val="auto"/>
            <w:lang w:eastAsia="x-none"/>
          </w:rPr>
          <w:t>9.8</w:t>
        </w:r>
        <w:r w:rsidR="004F38BD" w:rsidRPr="008577E3">
          <w:rPr>
            <w:rStyle w:val="Hyperlink"/>
            <w:bCs/>
            <w:iCs/>
            <w:color w:val="auto"/>
            <w:lang w:val="sr-Cyrl-CS" w:eastAsia="x-none"/>
          </w:rPr>
          <w:t xml:space="preserve"> </w:t>
        </w:r>
        <w:r w:rsidR="004F38BD" w:rsidRPr="008577E3">
          <w:rPr>
            <w:rStyle w:val="Hyperlink"/>
            <w:bCs/>
            <w:iCs/>
            <w:color w:val="auto"/>
            <w:lang w:eastAsia="x-none"/>
          </w:rPr>
          <w:t>Прописи који се примењују у</w:t>
        </w:r>
        <w:r w:rsidR="004F38BD" w:rsidRPr="008577E3">
          <w:rPr>
            <w:rStyle w:val="Hyperlink"/>
            <w:bCs/>
            <w:iCs/>
            <w:color w:val="auto"/>
            <w:lang w:val="sr-Cyrl-CS" w:eastAsia="x-none"/>
          </w:rPr>
          <w:t xml:space="preserve"> Сектору за инспекцијски надзор</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_Toc17359155 \h </w:instrText>
        </w:r>
        <w:r w:rsidR="004F38BD" w:rsidRPr="008577E3">
          <w:rPr>
            <w:webHidden/>
            <w:color w:val="auto"/>
          </w:rPr>
        </w:r>
        <w:r w:rsidR="004F38BD" w:rsidRPr="008577E3">
          <w:rPr>
            <w:webHidden/>
            <w:color w:val="auto"/>
          </w:rPr>
          <w:fldChar w:fldCharType="separate"/>
        </w:r>
        <w:r w:rsidR="00336D00">
          <w:rPr>
            <w:webHidden/>
            <w:color w:val="auto"/>
          </w:rPr>
          <w:t>97</w:t>
        </w:r>
        <w:r w:rsidR="004F38BD" w:rsidRPr="008577E3">
          <w:rPr>
            <w:webHidden/>
            <w:color w:val="auto"/>
          </w:rPr>
          <w:fldChar w:fldCharType="end"/>
        </w:r>
      </w:hyperlink>
    </w:p>
    <w:p w14:paraId="2D9B8183" w14:textId="52116FC7"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56" w:history="1">
        <w:r w:rsidR="004F38BD" w:rsidRPr="008577E3">
          <w:rPr>
            <w:rStyle w:val="Hyperlink"/>
            <w:bCs/>
            <w:noProof/>
            <w:color w:val="auto"/>
            <w:kern w:val="32"/>
            <w:lang w:val="sr-Cyrl-RS"/>
          </w:rPr>
          <w:t>10. Услуге које се пружају заинтересованим лицима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_Toc17359156 \h </w:instrText>
        </w:r>
        <w:r w:rsidR="004F38BD" w:rsidRPr="008577E3">
          <w:rPr>
            <w:noProof/>
            <w:webHidden/>
          </w:rPr>
        </w:r>
        <w:r w:rsidR="004F38BD" w:rsidRPr="008577E3">
          <w:rPr>
            <w:noProof/>
            <w:webHidden/>
          </w:rPr>
          <w:fldChar w:fldCharType="separate"/>
        </w:r>
        <w:r w:rsidR="00336D00">
          <w:rPr>
            <w:noProof/>
            <w:webHidden/>
          </w:rPr>
          <w:t>100</w:t>
        </w:r>
        <w:r w:rsidR="004F38BD" w:rsidRPr="008577E3">
          <w:rPr>
            <w:noProof/>
            <w:webHidden/>
          </w:rPr>
          <w:fldChar w:fldCharType="end"/>
        </w:r>
      </w:hyperlink>
    </w:p>
    <w:p w14:paraId="41C43D3B" w14:textId="710512C5"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57" w:history="1">
        <w:r w:rsidR="004F38BD" w:rsidRPr="008577E3">
          <w:rPr>
            <w:rStyle w:val="Hyperlink"/>
            <w:bCs/>
            <w:iCs/>
            <w:color w:val="auto"/>
            <w:lang w:eastAsia="x-none"/>
          </w:rPr>
          <w:t>10.1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_Toc17359157 \h </w:instrText>
        </w:r>
        <w:r w:rsidR="004F38BD" w:rsidRPr="008577E3">
          <w:rPr>
            <w:webHidden/>
            <w:color w:val="auto"/>
          </w:rPr>
        </w:r>
        <w:r w:rsidR="004F38BD" w:rsidRPr="008577E3">
          <w:rPr>
            <w:webHidden/>
            <w:color w:val="auto"/>
          </w:rPr>
          <w:fldChar w:fldCharType="separate"/>
        </w:r>
        <w:r w:rsidR="00336D00">
          <w:rPr>
            <w:webHidden/>
            <w:color w:val="auto"/>
          </w:rPr>
          <w:t>100</w:t>
        </w:r>
        <w:r w:rsidR="004F38BD" w:rsidRPr="008577E3">
          <w:rPr>
            <w:webHidden/>
            <w:color w:val="auto"/>
          </w:rPr>
          <w:fldChar w:fldCharType="end"/>
        </w:r>
      </w:hyperlink>
    </w:p>
    <w:p w14:paraId="206DD495" w14:textId="2DEB7781"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58" w:history="1">
        <w:r w:rsidR="004F38BD" w:rsidRPr="008577E3">
          <w:rPr>
            <w:rStyle w:val="Hyperlink"/>
            <w:bCs/>
            <w:iCs/>
            <w:color w:val="auto"/>
            <w:lang w:eastAsia="sr-Latn-CS"/>
          </w:rPr>
          <w:t xml:space="preserve">10.2 </w:t>
        </w:r>
        <w:r w:rsidR="004F38BD" w:rsidRPr="008577E3">
          <w:rPr>
            <w:rStyle w:val="Hyperlink"/>
            <w:bCs/>
            <w:iCs/>
            <w:color w:val="auto"/>
            <w:lang w:val="sr-Cyrl-CS" w:eastAsia="x-none"/>
          </w:rPr>
          <w:t>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_Toc17359158 \h </w:instrText>
        </w:r>
        <w:r w:rsidR="004F38BD" w:rsidRPr="008577E3">
          <w:rPr>
            <w:webHidden/>
            <w:color w:val="auto"/>
          </w:rPr>
        </w:r>
        <w:r w:rsidR="004F38BD" w:rsidRPr="008577E3">
          <w:rPr>
            <w:webHidden/>
            <w:color w:val="auto"/>
          </w:rPr>
          <w:fldChar w:fldCharType="separate"/>
        </w:r>
        <w:r w:rsidR="00336D00">
          <w:rPr>
            <w:webHidden/>
            <w:color w:val="auto"/>
          </w:rPr>
          <w:t>100</w:t>
        </w:r>
        <w:r w:rsidR="004F38BD" w:rsidRPr="008577E3">
          <w:rPr>
            <w:webHidden/>
            <w:color w:val="auto"/>
          </w:rPr>
          <w:fldChar w:fldCharType="end"/>
        </w:r>
      </w:hyperlink>
    </w:p>
    <w:p w14:paraId="30810AEE" w14:textId="6A1493D0"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59" w:history="1">
        <w:r w:rsidR="004F38BD" w:rsidRPr="008577E3">
          <w:rPr>
            <w:rStyle w:val="Hyperlink"/>
            <w:bCs/>
            <w:iCs/>
            <w:color w:val="auto"/>
            <w:lang w:eastAsia="x-none"/>
          </w:rPr>
          <w:t>10.3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_Toc17359159 \h </w:instrText>
        </w:r>
        <w:r w:rsidR="004F38BD" w:rsidRPr="008577E3">
          <w:rPr>
            <w:webHidden/>
            <w:color w:val="auto"/>
          </w:rPr>
        </w:r>
        <w:r w:rsidR="004F38BD" w:rsidRPr="008577E3">
          <w:rPr>
            <w:webHidden/>
            <w:color w:val="auto"/>
          </w:rPr>
          <w:fldChar w:fldCharType="separate"/>
        </w:r>
        <w:r w:rsidR="00336D00">
          <w:rPr>
            <w:webHidden/>
            <w:color w:val="auto"/>
          </w:rPr>
          <w:t>101</w:t>
        </w:r>
        <w:r w:rsidR="004F38BD" w:rsidRPr="008577E3">
          <w:rPr>
            <w:webHidden/>
            <w:color w:val="auto"/>
          </w:rPr>
          <w:fldChar w:fldCharType="end"/>
        </w:r>
      </w:hyperlink>
    </w:p>
    <w:p w14:paraId="618D2C25" w14:textId="2B1ED63D"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60" w:history="1">
        <w:r w:rsidR="004F38BD" w:rsidRPr="008577E3">
          <w:rPr>
            <w:rStyle w:val="Hyperlink"/>
            <w:bCs/>
            <w:iCs/>
            <w:color w:val="auto"/>
            <w:lang w:eastAsia="x-none"/>
          </w:rPr>
          <w:t>10.4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_Toc17359160 \h </w:instrText>
        </w:r>
        <w:r w:rsidR="004F38BD" w:rsidRPr="008577E3">
          <w:rPr>
            <w:webHidden/>
            <w:color w:val="auto"/>
          </w:rPr>
        </w:r>
        <w:r w:rsidR="004F38BD" w:rsidRPr="008577E3">
          <w:rPr>
            <w:webHidden/>
            <w:color w:val="auto"/>
          </w:rPr>
          <w:fldChar w:fldCharType="separate"/>
        </w:r>
        <w:r w:rsidR="00336D00">
          <w:rPr>
            <w:webHidden/>
            <w:color w:val="auto"/>
          </w:rPr>
          <w:t>102</w:t>
        </w:r>
        <w:r w:rsidR="004F38BD" w:rsidRPr="008577E3">
          <w:rPr>
            <w:webHidden/>
            <w:color w:val="auto"/>
          </w:rPr>
          <w:fldChar w:fldCharType="end"/>
        </w:r>
      </w:hyperlink>
    </w:p>
    <w:p w14:paraId="7FE35F8E" w14:textId="7AE46C5B"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61" w:history="1">
        <w:r w:rsidR="004F38BD" w:rsidRPr="008577E3">
          <w:rPr>
            <w:rStyle w:val="Hyperlink"/>
            <w:bCs/>
            <w:iCs/>
            <w:color w:val="auto"/>
            <w:lang w:eastAsia="x-none"/>
          </w:rPr>
          <w:t>10.5</w:t>
        </w:r>
        <w:r w:rsidR="004F38BD" w:rsidRPr="008577E3">
          <w:rPr>
            <w:rStyle w:val="Hyperlink"/>
            <w:bCs/>
            <w:iCs/>
            <w:color w:val="auto"/>
            <w:lang w:val="en-GB" w:eastAsia="x-none"/>
          </w:rPr>
          <w:t xml:space="preserve"> </w:t>
        </w:r>
        <w:r w:rsidR="004F38BD" w:rsidRPr="008577E3">
          <w:rPr>
            <w:rStyle w:val="Hyperlink"/>
            <w:bCs/>
            <w:iCs/>
            <w:color w:val="auto"/>
            <w:lang w:val="sr-Cyrl-CS" w:eastAsia="x-none"/>
          </w:rPr>
          <w:t>С</w:t>
        </w:r>
        <w:r w:rsidR="004F38BD" w:rsidRPr="008577E3">
          <w:rPr>
            <w:rStyle w:val="Hyperlink"/>
            <w:bCs/>
            <w:iCs/>
            <w:color w:val="auto"/>
            <w:lang w:val="en-GB" w:eastAsia="x-none"/>
          </w:rPr>
          <w:t>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_Toc17359161 \h </w:instrText>
        </w:r>
        <w:r w:rsidR="004F38BD" w:rsidRPr="008577E3">
          <w:rPr>
            <w:webHidden/>
            <w:color w:val="auto"/>
          </w:rPr>
        </w:r>
        <w:r w:rsidR="004F38BD" w:rsidRPr="008577E3">
          <w:rPr>
            <w:webHidden/>
            <w:color w:val="auto"/>
          </w:rPr>
          <w:fldChar w:fldCharType="separate"/>
        </w:r>
        <w:r w:rsidR="00336D00">
          <w:rPr>
            <w:webHidden/>
            <w:color w:val="auto"/>
          </w:rPr>
          <w:t>102</w:t>
        </w:r>
        <w:r w:rsidR="004F38BD" w:rsidRPr="008577E3">
          <w:rPr>
            <w:webHidden/>
            <w:color w:val="auto"/>
          </w:rPr>
          <w:fldChar w:fldCharType="end"/>
        </w:r>
      </w:hyperlink>
    </w:p>
    <w:p w14:paraId="50D5BBCD" w14:textId="1BB4CE67"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62" w:history="1">
        <w:r w:rsidR="004F38BD" w:rsidRPr="008577E3">
          <w:rPr>
            <w:rStyle w:val="Hyperlink"/>
            <w:bCs/>
            <w:iCs/>
            <w:color w:val="auto"/>
            <w:lang w:eastAsia="x-none"/>
          </w:rPr>
          <w:t>10.</w:t>
        </w:r>
        <w:r w:rsidR="004F38BD" w:rsidRPr="008577E3">
          <w:rPr>
            <w:rStyle w:val="Hyperlink"/>
            <w:bCs/>
            <w:iCs/>
            <w:color w:val="auto"/>
            <w:lang w:val="sr-Cyrl-CS" w:eastAsia="x-none"/>
          </w:rPr>
          <w:t>6</w:t>
        </w:r>
        <w:r w:rsidR="004F38BD" w:rsidRPr="008577E3">
          <w:rPr>
            <w:rStyle w:val="Hyperlink"/>
            <w:bCs/>
            <w:iCs/>
            <w:color w:val="auto"/>
            <w:lang w:val="en-GB" w:eastAsia="x-none"/>
          </w:rPr>
          <w:t xml:space="preserve"> </w:t>
        </w:r>
        <w:r w:rsidR="004F38BD" w:rsidRPr="008577E3">
          <w:rPr>
            <w:rStyle w:val="Hyperlink"/>
            <w:bCs/>
            <w:iCs/>
            <w:color w:val="auto"/>
            <w:lang w:eastAsia="x-none"/>
          </w:rPr>
          <w:t xml:space="preserve">Сектор </w:t>
        </w:r>
        <w:r w:rsidR="004F38BD" w:rsidRPr="008577E3">
          <w:rPr>
            <w:rStyle w:val="Hyperlink"/>
            <w:bCs/>
            <w:iCs/>
            <w:color w:val="auto"/>
            <w:lang w:val="en-GB" w:eastAsia="x-none"/>
          </w:rPr>
          <w:t>за</w:t>
        </w:r>
        <w:r w:rsidR="004F38BD" w:rsidRPr="008577E3">
          <w:rPr>
            <w:rStyle w:val="Hyperlink"/>
            <w:bCs/>
            <w:iCs/>
            <w:color w:val="auto"/>
            <w:lang w:eastAsia="x-none"/>
          </w:rPr>
          <w:t xml:space="preserve"> </w:t>
        </w:r>
        <w:r w:rsidR="004F38BD" w:rsidRPr="008577E3">
          <w:rPr>
            <w:rStyle w:val="Hyperlink"/>
            <w:bCs/>
            <w:iCs/>
            <w:color w:val="auto"/>
            <w:lang w:val="sr-Cyrl-CS" w:eastAsia="x-none"/>
          </w:rPr>
          <w:t xml:space="preserve">стамбену и архитектонску политику, комуналне </w:t>
        </w:r>
        <w:r w:rsidR="004F38BD" w:rsidRPr="008577E3">
          <w:rPr>
            <w:rStyle w:val="Hyperlink"/>
            <w:bCs/>
            <w:iCs/>
            <w:color w:val="auto"/>
            <w:lang w:eastAsia="x-none"/>
          </w:rPr>
          <w:t>делатности и</w:t>
        </w:r>
        <w:r w:rsidR="004F38BD" w:rsidRPr="008577E3">
          <w:rPr>
            <w:rStyle w:val="Hyperlink"/>
            <w:bCs/>
            <w:iCs/>
            <w:color w:val="auto"/>
            <w:lang w:val="sr-Cyrl-CS" w:eastAsia="x-none"/>
          </w:rPr>
          <w:t xml:space="preserve">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_Toc17359162 \h </w:instrText>
        </w:r>
        <w:r w:rsidR="004F38BD" w:rsidRPr="008577E3">
          <w:rPr>
            <w:webHidden/>
            <w:color w:val="auto"/>
          </w:rPr>
        </w:r>
        <w:r w:rsidR="004F38BD" w:rsidRPr="008577E3">
          <w:rPr>
            <w:webHidden/>
            <w:color w:val="auto"/>
          </w:rPr>
          <w:fldChar w:fldCharType="separate"/>
        </w:r>
        <w:r w:rsidR="00336D00">
          <w:rPr>
            <w:webHidden/>
            <w:color w:val="auto"/>
          </w:rPr>
          <w:t>103</w:t>
        </w:r>
        <w:r w:rsidR="004F38BD" w:rsidRPr="008577E3">
          <w:rPr>
            <w:webHidden/>
            <w:color w:val="auto"/>
          </w:rPr>
          <w:fldChar w:fldCharType="end"/>
        </w:r>
      </w:hyperlink>
    </w:p>
    <w:p w14:paraId="329292FF" w14:textId="14EEA7C8"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63" w:history="1">
        <w:r w:rsidR="004F38BD" w:rsidRPr="008577E3">
          <w:rPr>
            <w:rStyle w:val="Hyperlink"/>
            <w:bCs/>
            <w:noProof/>
            <w:color w:val="auto"/>
            <w:kern w:val="32"/>
            <w:lang w:val="sr-Cyrl-RS"/>
          </w:rPr>
          <w:t>11. Поступак ради пружања услуге</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_Toc17359163 \h </w:instrText>
        </w:r>
        <w:r w:rsidR="004F38BD" w:rsidRPr="008577E3">
          <w:rPr>
            <w:noProof/>
            <w:webHidden/>
          </w:rPr>
        </w:r>
        <w:r w:rsidR="004F38BD" w:rsidRPr="008577E3">
          <w:rPr>
            <w:noProof/>
            <w:webHidden/>
          </w:rPr>
          <w:fldChar w:fldCharType="separate"/>
        </w:r>
        <w:r w:rsidR="00336D00">
          <w:rPr>
            <w:noProof/>
            <w:webHidden/>
          </w:rPr>
          <w:t>104</w:t>
        </w:r>
        <w:r w:rsidR="004F38BD" w:rsidRPr="008577E3">
          <w:rPr>
            <w:noProof/>
            <w:webHidden/>
          </w:rPr>
          <w:fldChar w:fldCharType="end"/>
        </w:r>
      </w:hyperlink>
    </w:p>
    <w:p w14:paraId="3C1E0D37" w14:textId="0BF9D72C"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64" w:history="1">
        <w:r w:rsidR="004F38BD" w:rsidRPr="008577E3">
          <w:rPr>
            <w:rStyle w:val="Hyperlink"/>
            <w:bCs/>
            <w:iCs/>
            <w:color w:val="auto"/>
            <w:lang w:eastAsia="x-none"/>
          </w:rPr>
          <w:t>11.1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_Toc17359164 \h </w:instrText>
        </w:r>
        <w:r w:rsidR="004F38BD" w:rsidRPr="008577E3">
          <w:rPr>
            <w:webHidden/>
            <w:color w:val="auto"/>
          </w:rPr>
        </w:r>
        <w:r w:rsidR="004F38BD" w:rsidRPr="008577E3">
          <w:rPr>
            <w:webHidden/>
            <w:color w:val="auto"/>
          </w:rPr>
          <w:fldChar w:fldCharType="separate"/>
        </w:r>
        <w:r w:rsidR="00336D00">
          <w:rPr>
            <w:webHidden/>
            <w:color w:val="auto"/>
          </w:rPr>
          <w:t>104</w:t>
        </w:r>
        <w:r w:rsidR="004F38BD" w:rsidRPr="008577E3">
          <w:rPr>
            <w:webHidden/>
            <w:color w:val="auto"/>
          </w:rPr>
          <w:fldChar w:fldCharType="end"/>
        </w:r>
      </w:hyperlink>
    </w:p>
    <w:p w14:paraId="67EDC2E1" w14:textId="12F0C57D"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65" w:history="1">
        <w:r w:rsidR="004F38BD" w:rsidRPr="008577E3">
          <w:rPr>
            <w:rStyle w:val="Hyperlink"/>
            <w:bCs/>
            <w:iCs/>
            <w:color w:val="auto"/>
            <w:lang w:eastAsia="x-none"/>
          </w:rPr>
          <w:t>11.2 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_Toc17359165 \h </w:instrText>
        </w:r>
        <w:r w:rsidR="004F38BD" w:rsidRPr="008577E3">
          <w:rPr>
            <w:webHidden/>
            <w:color w:val="auto"/>
          </w:rPr>
        </w:r>
        <w:r w:rsidR="004F38BD" w:rsidRPr="008577E3">
          <w:rPr>
            <w:webHidden/>
            <w:color w:val="auto"/>
          </w:rPr>
          <w:fldChar w:fldCharType="separate"/>
        </w:r>
        <w:r w:rsidR="00336D00">
          <w:rPr>
            <w:webHidden/>
            <w:color w:val="auto"/>
          </w:rPr>
          <w:t>105</w:t>
        </w:r>
        <w:r w:rsidR="004F38BD" w:rsidRPr="008577E3">
          <w:rPr>
            <w:webHidden/>
            <w:color w:val="auto"/>
          </w:rPr>
          <w:fldChar w:fldCharType="end"/>
        </w:r>
      </w:hyperlink>
    </w:p>
    <w:p w14:paraId="275A3204" w14:textId="3E1B5A19"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66" w:history="1">
        <w:r w:rsidR="004F38BD" w:rsidRPr="008577E3">
          <w:rPr>
            <w:rStyle w:val="Hyperlink"/>
            <w:bCs/>
            <w:iCs/>
            <w:color w:val="auto"/>
            <w:lang w:eastAsia="x-none"/>
          </w:rPr>
          <w:t>11.3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_Toc17359166 \h </w:instrText>
        </w:r>
        <w:r w:rsidR="004F38BD" w:rsidRPr="008577E3">
          <w:rPr>
            <w:webHidden/>
            <w:color w:val="auto"/>
          </w:rPr>
        </w:r>
        <w:r w:rsidR="004F38BD" w:rsidRPr="008577E3">
          <w:rPr>
            <w:webHidden/>
            <w:color w:val="auto"/>
          </w:rPr>
          <w:fldChar w:fldCharType="separate"/>
        </w:r>
        <w:r w:rsidR="00336D00">
          <w:rPr>
            <w:webHidden/>
            <w:color w:val="auto"/>
          </w:rPr>
          <w:t>106</w:t>
        </w:r>
        <w:r w:rsidR="004F38BD" w:rsidRPr="008577E3">
          <w:rPr>
            <w:webHidden/>
            <w:color w:val="auto"/>
          </w:rPr>
          <w:fldChar w:fldCharType="end"/>
        </w:r>
      </w:hyperlink>
    </w:p>
    <w:p w14:paraId="4A3D9C18" w14:textId="02E3C3B4"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67" w:history="1">
        <w:r w:rsidR="004F38BD" w:rsidRPr="008577E3">
          <w:rPr>
            <w:rStyle w:val="Hyperlink"/>
            <w:bCs/>
            <w:iCs/>
            <w:color w:val="auto"/>
            <w:lang w:eastAsia="x-none"/>
          </w:rPr>
          <w:t>11.4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_Toc17359167 \h </w:instrText>
        </w:r>
        <w:r w:rsidR="004F38BD" w:rsidRPr="008577E3">
          <w:rPr>
            <w:webHidden/>
            <w:color w:val="auto"/>
          </w:rPr>
        </w:r>
        <w:r w:rsidR="004F38BD" w:rsidRPr="008577E3">
          <w:rPr>
            <w:webHidden/>
            <w:color w:val="auto"/>
          </w:rPr>
          <w:fldChar w:fldCharType="separate"/>
        </w:r>
        <w:r w:rsidR="00336D00">
          <w:rPr>
            <w:webHidden/>
            <w:color w:val="auto"/>
          </w:rPr>
          <w:t>106</w:t>
        </w:r>
        <w:r w:rsidR="004F38BD" w:rsidRPr="008577E3">
          <w:rPr>
            <w:webHidden/>
            <w:color w:val="auto"/>
          </w:rPr>
          <w:fldChar w:fldCharType="end"/>
        </w:r>
      </w:hyperlink>
    </w:p>
    <w:p w14:paraId="389A19FD" w14:textId="42A047B5"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68" w:history="1">
        <w:r w:rsidR="004F38BD" w:rsidRPr="008577E3">
          <w:rPr>
            <w:rStyle w:val="Hyperlink"/>
            <w:color w:val="auto"/>
          </w:rPr>
          <w:t>11.5 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_Toc17359168 \h </w:instrText>
        </w:r>
        <w:r w:rsidR="004F38BD" w:rsidRPr="008577E3">
          <w:rPr>
            <w:webHidden/>
            <w:color w:val="auto"/>
          </w:rPr>
        </w:r>
        <w:r w:rsidR="004F38BD" w:rsidRPr="008577E3">
          <w:rPr>
            <w:webHidden/>
            <w:color w:val="auto"/>
          </w:rPr>
          <w:fldChar w:fldCharType="separate"/>
        </w:r>
        <w:r w:rsidR="00336D00">
          <w:rPr>
            <w:webHidden/>
            <w:color w:val="auto"/>
          </w:rPr>
          <w:t>110</w:t>
        </w:r>
        <w:r w:rsidR="004F38BD" w:rsidRPr="008577E3">
          <w:rPr>
            <w:webHidden/>
            <w:color w:val="auto"/>
          </w:rPr>
          <w:fldChar w:fldCharType="end"/>
        </w:r>
      </w:hyperlink>
    </w:p>
    <w:p w14:paraId="0AE3CD83" w14:textId="0207ADBE"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69" w:history="1">
        <w:r w:rsidR="004F38BD" w:rsidRPr="008577E3">
          <w:rPr>
            <w:rStyle w:val="Hyperlink"/>
            <w:bCs/>
            <w:iCs/>
            <w:color w:val="auto"/>
            <w:lang w:eastAsia="x-none"/>
          </w:rPr>
          <w:t>11.7 Сектор за</w:t>
        </w:r>
        <w:bookmarkStart w:id="3" w:name="_GoBack"/>
        <w:bookmarkEnd w:id="3"/>
        <w:r w:rsidR="004F38BD" w:rsidRPr="008577E3">
          <w:rPr>
            <w:rStyle w:val="Hyperlink"/>
            <w:bCs/>
            <w:iCs/>
            <w:color w:val="auto"/>
            <w:lang w:eastAsia="x-none"/>
          </w:rPr>
          <w:t xml:space="preserve"> стамбену и архитектонску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_Toc17359169 \h </w:instrText>
        </w:r>
        <w:r w:rsidR="004F38BD" w:rsidRPr="008577E3">
          <w:rPr>
            <w:webHidden/>
            <w:color w:val="auto"/>
          </w:rPr>
        </w:r>
        <w:r w:rsidR="004F38BD" w:rsidRPr="008577E3">
          <w:rPr>
            <w:webHidden/>
            <w:color w:val="auto"/>
          </w:rPr>
          <w:fldChar w:fldCharType="separate"/>
        </w:r>
        <w:r w:rsidR="00336D00">
          <w:rPr>
            <w:webHidden/>
            <w:color w:val="auto"/>
          </w:rPr>
          <w:t>118</w:t>
        </w:r>
        <w:r w:rsidR="004F38BD" w:rsidRPr="008577E3">
          <w:rPr>
            <w:webHidden/>
            <w:color w:val="auto"/>
          </w:rPr>
          <w:fldChar w:fldCharType="end"/>
        </w:r>
      </w:hyperlink>
    </w:p>
    <w:p w14:paraId="604FE2D2" w14:textId="6CEF3F11"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70" w:history="1">
        <w:r w:rsidR="004F38BD" w:rsidRPr="008577E3">
          <w:rPr>
            <w:rStyle w:val="Hyperlink"/>
            <w:bCs/>
            <w:noProof/>
            <w:color w:val="auto"/>
            <w:kern w:val="32"/>
            <w:lang w:val="sr-Cyrl-RS"/>
          </w:rPr>
          <w:t>12. Преглед података о пруженим услугама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_Toc17359170 \h </w:instrText>
        </w:r>
        <w:r w:rsidR="004F38BD" w:rsidRPr="008577E3">
          <w:rPr>
            <w:noProof/>
            <w:webHidden/>
          </w:rPr>
        </w:r>
        <w:r w:rsidR="004F38BD" w:rsidRPr="008577E3">
          <w:rPr>
            <w:noProof/>
            <w:webHidden/>
          </w:rPr>
          <w:fldChar w:fldCharType="separate"/>
        </w:r>
        <w:r w:rsidR="00336D00">
          <w:rPr>
            <w:noProof/>
            <w:webHidden/>
          </w:rPr>
          <w:t>136</w:t>
        </w:r>
        <w:r w:rsidR="004F38BD" w:rsidRPr="008577E3">
          <w:rPr>
            <w:noProof/>
            <w:webHidden/>
          </w:rPr>
          <w:fldChar w:fldCharType="end"/>
        </w:r>
      </w:hyperlink>
    </w:p>
    <w:p w14:paraId="73BD7006" w14:textId="664F8BBA"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71" w:history="1">
        <w:r w:rsidR="004F38BD" w:rsidRPr="008577E3">
          <w:rPr>
            <w:rStyle w:val="Hyperlink"/>
            <w:bCs/>
            <w:iCs/>
            <w:color w:val="auto"/>
            <w:lang w:eastAsia="x-none"/>
          </w:rPr>
          <w:t>12.1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_Toc17359171 \h </w:instrText>
        </w:r>
        <w:r w:rsidR="004F38BD" w:rsidRPr="008577E3">
          <w:rPr>
            <w:webHidden/>
            <w:color w:val="auto"/>
          </w:rPr>
        </w:r>
        <w:r w:rsidR="004F38BD" w:rsidRPr="008577E3">
          <w:rPr>
            <w:webHidden/>
            <w:color w:val="auto"/>
          </w:rPr>
          <w:fldChar w:fldCharType="separate"/>
        </w:r>
        <w:r w:rsidR="00336D00">
          <w:rPr>
            <w:webHidden/>
            <w:color w:val="auto"/>
          </w:rPr>
          <w:t>136</w:t>
        </w:r>
        <w:r w:rsidR="004F38BD" w:rsidRPr="008577E3">
          <w:rPr>
            <w:webHidden/>
            <w:color w:val="auto"/>
          </w:rPr>
          <w:fldChar w:fldCharType="end"/>
        </w:r>
      </w:hyperlink>
    </w:p>
    <w:p w14:paraId="457F78EF" w14:textId="4C7B8BC0"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72" w:history="1">
        <w:r w:rsidR="004F38BD" w:rsidRPr="008577E3">
          <w:rPr>
            <w:rStyle w:val="Hyperlink"/>
            <w:bCs/>
            <w:iCs/>
            <w:color w:val="auto"/>
            <w:lang w:eastAsia="x-none"/>
          </w:rPr>
          <w:t>12.2 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_Toc17359172 \h </w:instrText>
        </w:r>
        <w:r w:rsidR="004F38BD" w:rsidRPr="008577E3">
          <w:rPr>
            <w:webHidden/>
            <w:color w:val="auto"/>
          </w:rPr>
        </w:r>
        <w:r w:rsidR="004F38BD" w:rsidRPr="008577E3">
          <w:rPr>
            <w:webHidden/>
            <w:color w:val="auto"/>
          </w:rPr>
          <w:fldChar w:fldCharType="separate"/>
        </w:r>
        <w:r w:rsidR="00336D00">
          <w:rPr>
            <w:webHidden/>
            <w:color w:val="auto"/>
          </w:rPr>
          <w:t>142</w:t>
        </w:r>
        <w:r w:rsidR="004F38BD" w:rsidRPr="008577E3">
          <w:rPr>
            <w:webHidden/>
            <w:color w:val="auto"/>
          </w:rPr>
          <w:fldChar w:fldCharType="end"/>
        </w:r>
      </w:hyperlink>
    </w:p>
    <w:p w14:paraId="464F5240" w14:textId="1D1408B2"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73" w:history="1">
        <w:r w:rsidR="004F38BD" w:rsidRPr="008577E3">
          <w:rPr>
            <w:rStyle w:val="Hyperlink"/>
            <w:bCs/>
            <w:iCs/>
            <w:color w:val="auto"/>
            <w:lang w:eastAsia="x-none"/>
          </w:rPr>
          <w:t>12.3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_Toc17359173 \h </w:instrText>
        </w:r>
        <w:r w:rsidR="004F38BD" w:rsidRPr="008577E3">
          <w:rPr>
            <w:webHidden/>
            <w:color w:val="auto"/>
          </w:rPr>
        </w:r>
        <w:r w:rsidR="004F38BD" w:rsidRPr="008577E3">
          <w:rPr>
            <w:webHidden/>
            <w:color w:val="auto"/>
          </w:rPr>
          <w:fldChar w:fldCharType="separate"/>
        </w:r>
        <w:r w:rsidR="00336D00">
          <w:rPr>
            <w:webHidden/>
            <w:color w:val="auto"/>
          </w:rPr>
          <w:t>149</w:t>
        </w:r>
        <w:r w:rsidR="004F38BD" w:rsidRPr="008577E3">
          <w:rPr>
            <w:webHidden/>
            <w:color w:val="auto"/>
          </w:rPr>
          <w:fldChar w:fldCharType="end"/>
        </w:r>
      </w:hyperlink>
    </w:p>
    <w:p w14:paraId="6C132A87" w14:textId="69A6A334"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74" w:history="1">
        <w:r w:rsidR="004F38BD" w:rsidRPr="008577E3">
          <w:rPr>
            <w:rStyle w:val="Hyperlink"/>
            <w:bCs/>
            <w:iCs/>
            <w:color w:val="auto"/>
            <w:lang w:eastAsia="x-none"/>
          </w:rPr>
          <w:t>12.4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_Toc17359174 \h </w:instrText>
        </w:r>
        <w:r w:rsidR="004F38BD" w:rsidRPr="008577E3">
          <w:rPr>
            <w:webHidden/>
            <w:color w:val="auto"/>
          </w:rPr>
        </w:r>
        <w:r w:rsidR="004F38BD" w:rsidRPr="008577E3">
          <w:rPr>
            <w:webHidden/>
            <w:color w:val="auto"/>
          </w:rPr>
          <w:fldChar w:fldCharType="separate"/>
        </w:r>
        <w:r w:rsidR="00336D00">
          <w:rPr>
            <w:webHidden/>
            <w:color w:val="auto"/>
          </w:rPr>
          <w:t>151</w:t>
        </w:r>
        <w:r w:rsidR="004F38BD" w:rsidRPr="008577E3">
          <w:rPr>
            <w:webHidden/>
            <w:color w:val="auto"/>
          </w:rPr>
          <w:fldChar w:fldCharType="end"/>
        </w:r>
      </w:hyperlink>
    </w:p>
    <w:p w14:paraId="36536F9C" w14:textId="19CB7F7F"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75" w:history="1">
        <w:r w:rsidR="004F38BD" w:rsidRPr="008577E3">
          <w:rPr>
            <w:rStyle w:val="Hyperlink"/>
            <w:bCs/>
            <w:iCs/>
            <w:color w:val="auto"/>
            <w:lang w:eastAsia="x-none"/>
          </w:rPr>
          <w:t>12.5 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_Toc17359175 \h </w:instrText>
        </w:r>
        <w:r w:rsidR="004F38BD" w:rsidRPr="008577E3">
          <w:rPr>
            <w:webHidden/>
            <w:color w:val="auto"/>
          </w:rPr>
        </w:r>
        <w:r w:rsidR="004F38BD" w:rsidRPr="008577E3">
          <w:rPr>
            <w:webHidden/>
            <w:color w:val="auto"/>
          </w:rPr>
          <w:fldChar w:fldCharType="separate"/>
        </w:r>
        <w:r w:rsidR="00336D00">
          <w:rPr>
            <w:webHidden/>
            <w:color w:val="auto"/>
          </w:rPr>
          <w:t>151</w:t>
        </w:r>
        <w:r w:rsidR="004F38BD" w:rsidRPr="008577E3">
          <w:rPr>
            <w:webHidden/>
            <w:color w:val="auto"/>
          </w:rPr>
          <w:fldChar w:fldCharType="end"/>
        </w:r>
      </w:hyperlink>
    </w:p>
    <w:p w14:paraId="39ED832C" w14:textId="6A6CD967"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76" w:history="1">
        <w:r w:rsidR="004F38BD" w:rsidRPr="008577E3">
          <w:rPr>
            <w:rStyle w:val="Hyperlink"/>
            <w:bCs/>
            <w:iCs/>
            <w:color w:val="auto"/>
            <w:lang w:val="sr-Cyrl-CS" w:eastAsia="x-none"/>
          </w:rPr>
          <w:t>12.6 Сектор за просторно планирање и 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_Toc17359176 \h </w:instrText>
        </w:r>
        <w:r w:rsidR="004F38BD" w:rsidRPr="008577E3">
          <w:rPr>
            <w:webHidden/>
            <w:color w:val="auto"/>
          </w:rPr>
        </w:r>
        <w:r w:rsidR="004F38BD" w:rsidRPr="008577E3">
          <w:rPr>
            <w:webHidden/>
            <w:color w:val="auto"/>
          </w:rPr>
          <w:fldChar w:fldCharType="separate"/>
        </w:r>
        <w:r w:rsidR="00336D00">
          <w:rPr>
            <w:webHidden/>
            <w:color w:val="auto"/>
          </w:rPr>
          <w:t>158</w:t>
        </w:r>
        <w:r w:rsidR="004F38BD" w:rsidRPr="008577E3">
          <w:rPr>
            <w:webHidden/>
            <w:color w:val="auto"/>
          </w:rPr>
          <w:fldChar w:fldCharType="end"/>
        </w:r>
      </w:hyperlink>
    </w:p>
    <w:p w14:paraId="67CDFE1B" w14:textId="7D3A14FA"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77" w:history="1">
        <w:r w:rsidR="004F38BD" w:rsidRPr="008577E3">
          <w:rPr>
            <w:rStyle w:val="Hyperlink"/>
            <w:bCs/>
            <w:iCs/>
            <w:color w:val="auto"/>
            <w:lang w:eastAsia="x-none"/>
          </w:rPr>
          <w:t>12.7 Сектор за стамбену и архитектноску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_Toc17359177 \h </w:instrText>
        </w:r>
        <w:r w:rsidR="004F38BD" w:rsidRPr="008577E3">
          <w:rPr>
            <w:webHidden/>
            <w:color w:val="auto"/>
          </w:rPr>
        </w:r>
        <w:r w:rsidR="004F38BD" w:rsidRPr="008577E3">
          <w:rPr>
            <w:webHidden/>
            <w:color w:val="auto"/>
          </w:rPr>
          <w:fldChar w:fldCharType="separate"/>
        </w:r>
        <w:r w:rsidR="00336D00">
          <w:rPr>
            <w:webHidden/>
            <w:color w:val="auto"/>
          </w:rPr>
          <w:t>170</w:t>
        </w:r>
        <w:r w:rsidR="004F38BD" w:rsidRPr="008577E3">
          <w:rPr>
            <w:webHidden/>
            <w:color w:val="auto"/>
          </w:rPr>
          <w:fldChar w:fldCharType="end"/>
        </w:r>
      </w:hyperlink>
    </w:p>
    <w:p w14:paraId="649A4AD1" w14:textId="18ACEF77"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78" w:history="1">
        <w:r w:rsidR="004F38BD" w:rsidRPr="008577E3">
          <w:rPr>
            <w:rStyle w:val="Hyperlink"/>
            <w:bCs/>
            <w:iCs/>
            <w:color w:val="auto"/>
            <w:lang w:eastAsia="x-none"/>
          </w:rPr>
          <w:t xml:space="preserve">12.8 </w:t>
        </w:r>
        <w:r w:rsidR="004F38BD" w:rsidRPr="008577E3">
          <w:rPr>
            <w:rStyle w:val="Hyperlink"/>
            <w:bCs/>
            <w:iCs/>
            <w:color w:val="auto"/>
            <w:lang w:val="sr-Cyrl-CS" w:eastAsia="x-none"/>
          </w:rPr>
          <w:t>Одељење за управне и управно надзорне послове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_Toc17359178 \h </w:instrText>
        </w:r>
        <w:r w:rsidR="004F38BD" w:rsidRPr="008577E3">
          <w:rPr>
            <w:webHidden/>
            <w:color w:val="auto"/>
          </w:rPr>
        </w:r>
        <w:r w:rsidR="004F38BD" w:rsidRPr="008577E3">
          <w:rPr>
            <w:webHidden/>
            <w:color w:val="auto"/>
          </w:rPr>
          <w:fldChar w:fldCharType="separate"/>
        </w:r>
        <w:r w:rsidR="00336D00">
          <w:rPr>
            <w:webHidden/>
            <w:color w:val="auto"/>
          </w:rPr>
          <w:t>183</w:t>
        </w:r>
        <w:r w:rsidR="004F38BD" w:rsidRPr="008577E3">
          <w:rPr>
            <w:webHidden/>
            <w:color w:val="auto"/>
          </w:rPr>
          <w:fldChar w:fldCharType="end"/>
        </w:r>
      </w:hyperlink>
    </w:p>
    <w:p w14:paraId="0E351B2E" w14:textId="5C284F39"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79" w:history="1">
        <w:r w:rsidR="004F38BD" w:rsidRPr="008577E3">
          <w:rPr>
            <w:rStyle w:val="Hyperlink"/>
            <w:bCs/>
            <w:noProof/>
            <w:color w:val="auto"/>
            <w:kern w:val="32"/>
            <w:lang w:val="sr-Cyrl-CS"/>
          </w:rPr>
          <w:t>13.Приходи и расходи</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_Toc17359179 \h </w:instrText>
        </w:r>
        <w:r w:rsidR="004F38BD" w:rsidRPr="008577E3">
          <w:rPr>
            <w:noProof/>
            <w:webHidden/>
          </w:rPr>
        </w:r>
        <w:r w:rsidR="004F38BD" w:rsidRPr="008577E3">
          <w:rPr>
            <w:noProof/>
            <w:webHidden/>
          </w:rPr>
          <w:fldChar w:fldCharType="separate"/>
        </w:r>
        <w:r w:rsidR="00336D00">
          <w:rPr>
            <w:noProof/>
            <w:webHidden/>
          </w:rPr>
          <w:t>189</w:t>
        </w:r>
        <w:r w:rsidR="004F38BD" w:rsidRPr="008577E3">
          <w:rPr>
            <w:noProof/>
            <w:webHidden/>
          </w:rPr>
          <w:fldChar w:fldCharType="end"/>
        </w:r>
      </w:hyperlink>
    </w:p>
    <w:p w14:paraId="266072BA" w14:textId="31C0191B"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80" w:history="1">
        <w:r w:rsidR="004F38BD" w:rsidRPr="008577E3">
          <w:rPr>
            <w:rStyle w:val="Hyperlink"/>
            <w:bCs/>
            <w:noProof/>
            <w:color w:val="auto"/>
            <w:kern w:val="32"/>
            <w:lang w:val="sr-Cyrl-RS"/>
          </w:rPr>
          <w:t>14. Подаци о јавним набавкама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_Toc17359180 \h </w:instrText>
        </w:r>
        <w:r w:rsidR="004F38BD" w:rsidRPr="008577E3">
          <w:rPr>
            <w:noProof/>
            <w:webHidden/>
          </w:rPr>
        </w:r>
        <w:r w:rsidR="004F38BD" w:rsidRPr="008577E3">
          <w:rPr>
            <w:noProof/>
            <w:webHidden/>
          </w:rPr>
          <w:fldChar w:fldCharType="separate"/>
        </w:r>
        <w:r w:rsidR="00336D00">
          <w:rPr>
            <w:noProof/>
            <w:webHidden/>
          </w:rPr>
          <w:t>222</w:t>
        </w:r>
        <w:r w:rsidR="004F38BD" w:rsidRPr="008577E3">
          <w:rPr>
            <w:noProof/>
            <w:webHidden/>
          </w:rPr>
          <w:fldChar w:fldCharType="end"/>
        </w:r>
      </w:hyperlink>
    </w:p>
    <w:p w14:paraId="5D1E1A31" w14:textId="783F8A20"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81" w:history="1">
        <w:r w:rsidR="004F38BD" w:rsidRPr="008577E3">
          <w:rPr>
            <w:rStyle w:val="Hyperlink"/>
            <w:bCs/>
            <w:iCs/>
            <w:color w:val="auto"/>
            <w:lang w:eastAsia="x-none"/>
          </w:rPr>
          <w:t>14.</w:t>
        </w:r>
        <w:r w:rsidR="004F38BD" w:rsidRPr="008577E3">
          <w:rPr>
            <w:rStyle w:val="Hyperlink"/>
            <w:bCs/>
            <w:iCs/>
            <w:color w:val="auto"/>
            <w:lang w:val="sr-Cyrl-CS" w:eastAsia="x-none"/>
          </w:rPr>
          <w:t>1</w:t>
        </w:r>
        <w:r w:rsidR="004F38BD" w:rsidRPr="008577E3">
          <w:rPr>
            <w:rStyle w:val="Hyperlink"/>
            <w:bCs/>
            <w:iCs/>
            <w:color w:val="auto"/>
            <w:lang w:eastAsia="x-none"/>
          </w:rPr>
          <w:t xml:space="preserve"> </w:t>
        </w:r>
        <w:r w:rsidR="004F38BD" w:rsidRPr="008577E3">
          <w:rPr>
            <w:rStyle w:val="Hyperlink"/>
            <w:bCs/>
            <w:iCs/>
            <w:color w:val="auto"/>
            <w:lang w:val="sr-Cyrl-CS" w:eastAsia="x-none"/>
          </w:rPr>
          <w:t>План јавних набавки за Министарство грађевинарства, саобраћаја и инфраструктуре за 2018. годину</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_Toc17359181 \h </w:instrText>
        </w:r>
        <w:r w:rsidR="004F38BD" w:rsidRPr="008577E3">
          <w:rPr>
            <w:webHidden/>
            <w:color w:val="auto"/>
          </w:rPr>
        </w:r>
        <w:r w:rsidR="004F38BD" w:rsidRPr="008577E3">
          <w:rPr>
            <w:webHidden/>
            <w:color w:val="auto"/>
          </w:rPr>
          <w:fldChar w:fldCharType="separate"/>
        </w:r>
        <w:r w:rsidR="00336D00">
          <w:rPr>
            <w:webHidden/>
            <w:color w:val="auto"/>
          </w:rPr>
          <w:t>222</w:t>
        </w:r>
        <w:r w:rsidR="004F38BD" w:rsidRPr="008577E3">
          <w:rPr>
            <w:webHidden/>
            <w:color w:val="auto"/>
          </w:rPr>
          <w:fldChar w:fldCharType="end"/>
        </w:r>
      </w:hyperlink>
    </w:p>
    <w:p w14:paraId="66DFB4B9" w14:textId="5BB0652D"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82" w:history="1">
        <w:r w:rsidR="004F38BD" w:rsidRPr="008577E3">
          <w:rPr>
            <w:rStyle w:val="Hyperlink"/>
            <w:bCs/>
            <w:iCs/>
            <w:color w:val="auto"/>
            <w:lang w:eastAsia="x-none"/>
          </w:rPr>
          <w:t>14.</w:t>
        </w:r>
        <w:r w:rsidR="004F38BD" w:rsidRPr="008577E3">
          <w:rPr>
            <w:rStyle w:val="Hyperlink"/>
            <w:bCs/>
            <w:iCs/>
            <w:color w:val="auto"/>
            <w:lang w:val="sr-Cyrl-CS" w:eastAsia="x-none"/>
          </w:rPr>
          <w:t>2</w:t>
        </w:r>
        <w:r w:rsidR="004F38BD" w:rsidRPr="008577E3">
          <w:rPr>
            <w:rStyle w:val="Hyperlink"/>
            <w:bCs/>
            <w:iCs/>
            <w:color w:val="auto"/>
            <w:lang w:eastAsia="x-none"/>
          </w:rPr>
          <w:t xml:space="preserve"> </w:t>
        </w:r>
        <w:r w:rsidR="004F38BD" w:rsidRPr="008577E3">
          <w:rPr>
            <w:rStyle w:val="Hyperlink"/>
            <w:bCs/>
            <w:iCs/>
            <w:color w:val="auto"/>
            <w:lang w:val="sr-Cyrl-CS" w:eastAsia="x-none"/>
          </w:rPr>
          <w:t>Реализоване јавне набавке за Министарство грађевинарства, саобраћаја и инфраструктуре за 2018. годинe</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_Toc17359182 \h </w:instrText>
        </w:r>
        <w:r w:rsidR="004F38BD" w:rsidRPr="008577E3">
          <w:rPr>
            <w:webHidden/>
            <w:color w:val="auto"/>
          </w:rPr>
        </w:r>
        <w:r w:rsidR="004F38BD" w:rsidRPr="008577E3">
          <w:rPr>
            <w:webHidden/>
            <w:color w:val="auto"/>
          </w:rPr>
          <w:fldChar w:fldCharType="separate"/>
        </w:r>
        <w:r w:rsidR="00336D00">
          <w:rPr>
            <w:webHidden/>
            <w:color w:val="auto"/>
          </w:rPr>
          <w:t>222</w:t>
        </w:r>
        <w:r w:rsidR="004F38BD" w:rsidRPr="008577E3">
          <w:rPr>
            <w:webHidden/>
            <w:color w:val="auto"/>
          </w:rPr>
          <w:fldChar w:fldCharType="end"/>
        </w:r>
      </w:hyperlink>
    </w:p>
    <w:p w14:paraId="2F24FEC4" w14:textId="6D42A310"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83" w:history="1">
        <w:r w:rsidR="004F38BD" w:rsidRPr="008577E3">
          <w:rPr>
            <w:rStyle w:val="Hyperlink"/>
            <w:bCs/>
            <w:iCs/>
            <w:color w:val="auto"/>
            <w:lang w:eastAsia="x-none"/>
          </w:rPr>
          <w:t>14.</w:t>
        </w:r>
        <w:r w:rsidR="004F38BD" w:rsidRPr="008577E3">
          <w:rPr>
            <w:rStyle w:val="Hyperlink"/>
            <w:bCs/>
            <w:iCs/>
            <w:color w:val="auto"/>
            <w:lang w:val="sr-Cyrl-CS" w:eastAsia="x-none"/>
          </w:rPr>
          <w:t>3</w:t>
        </w:r>
        <w:r w:rsidR="004F38BD" w:rsidRPr="008577E3">
          <w:rPr>
            <w:rStyle w:val="Hyperlink"/>
            <w:bCs/>
            <w:iCs/>
            <w:color w:val="auto"/>
            <w:lang w:eastAsia="x-none"/>
          </w:rPr>
          <w:t xml:space="preserve"> </w:t>
        </w:r>
        <w:r w:rsidR="004F38BD" w:rsidRPr="008577E3">
          <w:rPr>
            <w:rStyle w:val="Hyperlink"/>
            <w:bCs/>
            <w:iCs/>
            <w:color w:val="auto"/>
            <w:lang w:val="sr-Cyrl-CS" w:eastAsia="x-none"/>
          </w:rPr>
          <w:t xml:space="preserve">План јавних набавки за </w:t>
        </w:r>
        <w:r w:rsidR="004F38BD" w:rsidRPr="008577E3">
          <w:rPr>
            <w:rStyle w:val="Hyperlink"/>
            <w:bCs/>
            <w:iCs/>
            <w:color w:val="auto"/>
            <w:lang w:val="en-GB" w:eastAsia="x-none"/>
          </w:rPr>
          <w:t>Министарство</w:t>
        </w:r>
        <w:r w:rsidR="004F38BD" w:rsidRPr="008577E3">
          <w:rPr>
            <w:rStyle w:val="Hyperlink"/>
            <w:bCs/>
            <w:iCs/>
            <w:color w:val="auto"/>
            <w:lang w:val="sr-Cyrl-CS" w:eastAsia="x-none"/>
          </w:rPr>
          <w:t xml:space="preserve"> грађевинарства, саобраћаја и инфраструктуре за 2019. годину</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_Toc17359183 \h </w:instrText>
        </w:r>
        <w:r w:rsidR="004F38BD" w:rsidRPr="008577E3">
          <w:rPr>
            <w:webHidden/>
            <w:color w:val="auto"/>
          </w:rPr>
        </w:r>
        <w:r w:rsidR="004F38BD" w:rsidRPr="008577E3">
          <w:rPr>
            <w:webHidden/>
            <w:color w:val="auto"/>
          </w:rPr>
          <w:fldChar w:fldCharType="separate"/>
        </w:r>
        <w:r w:rsidR="00336D00">
          <w:rPr>
            <w:webHidden/>
            <w:color w:val="auto"/>
          </w:rPr>
          <w:t>233</w:t>
        </w:r>
        <w:r w:rsidR="004F38BD" w:rsidRPr="008577E3">
          <w:rPr>
            <w:webHidden/>
            <w:color w:val="auto"/>
          </w:rPr>
          <w:fldChar w:fldCharType="end"/>
        </w:r>
      </w:hyperlink>
    </w:p>
    <w:p w14:paraId="394E6BB6" w14:textId="504A6172" w:rsidR="004F38BD" w:rsidRPr="008577E3" w:rsidRDefault="001C6D7F" w:rsidP="00E55128">
      <w:pPr>
        <w:pStyle w:val="TOC2"/>
        <w:rPr>
          <w:rFonts w:asciiTheme="minorHAnsi" w:eastAsiaTheme="minorEastAsia" w:hAnsiTheme="minorHAnsi" w:cstheme="minorBidi"/>
          <w:b w:val="0"/>
          <w:i w:val="0"/>
          <w:color w:val="auto"/>
          <w:szCs w:val="22"/>
          <w:lang w:val="en-US"/>
        </w:rPr>
      </w:pPr>
      <w:hyperlink w:anchor="_Toc17359184" w:history="1">
        <w:r w:rsidR="004F38BD" w:rsidRPr="008577E3">
          <w:rPr>
            <w:rStyle w:val="Hyperlink"/>
            <w:bCs/>
            <w:iCs/>
            <w:color w:val="auto"/>
            <w:lang w:eastAsia="x-none"/>
          </w:rPr>
          <w:t>14.</w:t>
        </w:r>
        <w:r w:rsidR="004F38BD" w:rsidRPr="008577E3">
          <w:rPr>
            <w:rStyle w:val="Hyperlink"/>
            <w:bCs/>
            <w:iCs/>
            <w:color w:val="auto"/>
            <w:lang w:val="sr-Cyrl-CS" w:eastAsia="x-none"/>
          </w:rPr>
          <w:t>4</w:t>
        </w:r>
        <w:r w:rsidR="004F38BD" w:rsidRPr="008577E3">
          <w:rPr>
            <w:rStyle w:val="Hyperlink"/>
            <w:bCs/>
            <w:iCs/>
            <w:color w:val="auto"/>
            <w:lang w:eastAsia="x-none"/>
          </w:rPr>
          <w:t xml:space="preserve"> </w:t>
        </w:r>
        <w:r w:rsidR="004F38BD" w:rsidRPr="008577E3">
          <w:rPr>
            <w:rStyle w:val="Hyperlink"/>
            <w:bCs/>
            <w:iCs/>
            <w:color w:val="auto"/>
            <w:lang w:val="sr-Cyrl-CS" w:eastAsia="x-none"/>
          </w:rPr>
          <w:t>Реализоване јавне набавке за Министарство грађевинарства, саобраћаја и инфраструктуре за 2019. годинe</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_Toc17359184 \h </w:instrText>
        </w:r>
        <w:r w:rsidR="004F38BD" w:rsidRPr="008577E3">
          <w:rPr>
            <w:webHidden/>
            <w:color w:val="auto"/>
          </w:rPr>
        </w:r>
        <w:r w:rsidR="004F38BD" w:rsidRPr="008577E3">
          <w:rPr>
            <w:webHidden/>
            <w:color w:val="auto"/>
          </w:rPr>
          <w:fldChar w:fldCharType="separate"/>
        </w:r>
        <w:r w:rsidR="00336D00">
          <w:rPr>
            <w:webHidden/>
            <w:color w:val="auto"/>
          </w:rPr>
          <w:t>234</w:t>
        </w:r>
        <w:r w:rsidR="004F38BD" w:rsidRPr="008577E3">
          <w:rPr>
            <w:webHidden/>
            <w:color w:val="auto"/>
          </w:rPr>
          <w:fldChar w:fldCharType="end"/>
        </w:r>
      </w:hyperlink>
    </w:p>
    <w:p w14:paraId="1086FC0A" w14:textId="39C127CB"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85" w:history="1">
        <w:r w:rsidR="004F38BD" w:rsidRPr="008577E3">
          <w:rPr>
            <w:rStyle w:val="Hyperlink"/>
            <w:bCs/>
            <w:noProof/>
            <w:color w:val="auto"/>
            <w:kern w:val="32"/>
            <w:lang w:val="sr-Cyrl-RS"/>
          </w:rPr>
          <w:t>15. Подаци о државној помоћи</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_Toc17359185 \h </w:instrText>
        </w:r>
        <w:r w:rsidR="004F38BD" w:rsidRPr="008577E3">
          <w:rPr>
            <w:noProof/>
            <w:webHidden/>
          </w:rPr>
        </w:r>
        <w:r w:rsidR="004F38BD" w:rsidRPr="008577E3">
          <w:rPr>
            <w:noProof/>
            <w:webHidden/>
          </w:rPr>
          <w:fldChar w:fldCharType="separate"/>
        </w:r>
        <w:r w:rsidR="00336D00">
          <w:rPr>
            <w:noProof/>
            <w:webHidden/>
          </w:rPr>
          <w:t>247</w:t>
        </w:r>
        <w:r w:rsidR="004F38BD" w:rsidRPr="008577E3">
          <w:rPr>
            <w:noProof/>
            <w:webHidden/>
          </w:rPr>
          <w:fldChar w:fldCharType="end"/>
        </w:r>
      </w:hyperlink>
    </w:p>
    <w:p w14:paraId="257FB3B9" w14:textId="720D5657"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86" w:history="1">
        <w:r w:rsidR="004F38BD" w:rsidRPr="008577E3">
          <w:rPr>
            <w:rStyle w:val="Hyperlink"/>
            <w:bCs/>
            <w:noProof/>
            <w:color w:val="auto"/>
            <w:kern w:val="32"/>
            <w:lang w:val="sr-Cyrl-RS"/>
          </w:rPr>
          <w:t>16. Подаци о исплаћеним платама, зарадама и другим примањима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_Toc17359186 \h </w:instrText>
        </w:r>
        <w:r w:rsidR="004F38BD" w:rsidRPr="008577E3">
          <w:rPr>
            <w:noProof/>
            <w:webHidden/>
          </w:rPr>
        </w:r>
        <w:r w:rsidR="004F38BD" w:rsidRPr="008577E3">
          <w:rPr>
            <w:noProof/>
            <w:webHidden/>
          </w:rPr>
          <w:fldChar w:fldCharType="separate"/>
        </w:r>
        <w:r w:rsidR="00336D00">
          <w:rPr>
            <w:noProof/>
            <w:webHidden/>
          </w:rPr>
          <w:t>249</w:t>
        </w:r>
        <w:r w:rsidR="004F38BD" w:rsidRPr="008577E3">
          <w:rPr>
            <w:noProof/>
            <w:webHidden/>
          </w:rPr>
          <w:fldChar w:fldCharType="end"/>
        </w:r>
      </w:hyperlink>
    </w:p>
    <w:p w14:paraId="2F1E7A81" w14:textId="60D0B7CD"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87" w:history="1">
        <w:r w:rsidR="004F38BD" w:rsidRPr="008577E3">
          <w:rPr>
            <w:rStyle w:val="Hyperlink"/>
            <w:bCs/>
            <w:noProof/>
            <w:color w:val="auto"/>
            <w:kern w:val="32"/>
            <w:lang w:val="sr-Cyrl-RS"/>
          </w:rPr>
          <w:t>17. Подаци о средствима рада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_Toc17359187 \h </w:instrText>
        </w:r>
        <w:r w:rsidR="004F38BD" w:rsidRPr="008577E3">
          <w:rPr>
            <w:noProof/>
            <w:webHidden/>
          </w:rPr>
        </w:r>
        <w:r w:rsidR="004F38BD" w:rsidRPr="008577E3">
          <w:rPr>
            <w:noProof/>
            <w:webHidden/>
          </w:rPr>
          <w:fldChar w:fldCharType="separate"/>
        </w:r>
        <w:r w:rsidR="00336D00">
          <w:rPr>
            <w:noProof/>
            <w:webHidden/>
          </w:rPr>
          <w:t>251</w:t>
        </w:r>
        <w:r w:rsidR="004F38BD" w:rsidRPr="008577E3">
          <w:rPr>
            <w:noProof/>
            <w:webHidden/>
          </w:rPr>
          <w:fldChar w:fldCharType="end"/>
        </w:r>
      </w:hyperlink>
    </w:p>
    <w:p w14:paraId="3F4E667A" w14:textId="1A8CEE72"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88" w:history="1">
        <w:r w:rsidR="004F38BD" w:rsidRPr="008577E3">
          <w:rPr>
            <w:rStyle w:val="Hyperlink"/>
            <w:bCs/>
            <w:noProof/>
            <w:color w:val="auto"/>
            <w:kern w:val="32"/>
            <w:lang w:val="sr-Cyrl-RS"/>
          </w:rPr>
          <w:t>18. Чување носача информација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_Toc17359188 \h </w:instrText>
        </w:r>
        <w:r w:rsidR="004F38BD" w:rsidRPr="008577E3">
          <w:rPr>
            <w:noProof/>
            <w:webHidden/>
          </w:rPr>
        </w:r>
        <w:r w:rsidR="004F38BD" w:rsidRPr="008577E3">
          <w:rPr>
            <w:noProof/>
            <w:webHidden/>
          </w:rPr>
          <w:fldChar w:fldCharType="separate"/>
        </w:r>
        <w:r w:rsidR="00336D00">
          <w:rPr>
            <w:noProof/>
            <w:webHidden/>
          </w:rPr>
          <w:t>253</w:t>
        </w:r>
        <w:r w:rsidR="004F38BD" w:rsidRPr="008577E3">
          <w:rPr>
            <w:noProof/>
            <w:webHidden/>
          </w:rPr>
          <w:fldChar w:fldCharType="end"/>
        </w:r>
      </w:hyperlink>
    </w:p>
    <w:p w14:paraId="3DBE3854" w14:textId="595AC7FD"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89" w:history="1">
        <w:r w:rsidR="004F38BD" w:rsidRPr="008577E3">
          <w:rPr>
            <w:rStyle w:val="Hyperlink"/>
            <w:bCs/>
            <w:noProof/>
            <w:color w:val="auto"/>
            <w:kern w:val="32"/>
            <w:lang w:val="sr-Cyrl-RS"/>
          </w:rPr>
          <w:t>19. Врсте информација у поседу</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_Toc17359189 \h </w:instrText>
        </w:r>
        <w:r w:rsidR="004F38BD" w:rsidRPr="008577E3">
          <w:rPr>
            <w:noProof/>
            <w:webHidden/>
          </w:rPr>
        </w:r>
        <w:r w:rsidR="004F38BD" w:rsidRPr="008577E3">
          <w:rPr>
            <w:noProof/>
            <w:webHidden/>
          </w:rPr>
          <w:fldChar w:fldCharType="separate"/>
        </w:r>
        <w:r w:rsidR="00336D00">
          <w:rPr>
            <w:noProof/>
            <w:webHidden/>
          </w:rPr>
          <w:t>254</w:t>
        </w:r>
        <w:r w:rsidR="004F38BD" w:rsidRPr="008577E3">
          <w:rPr>
            <w:noProof/>
            <w:webHidden/>
          </w:rPr>
          <w:fldChar w:fldCharType="end"/>
        </w:r>
      </w:hyperlink>
    </w:p>
    <w:p w14:paraId="4583B878" w14:textId="2B8CCF9F"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90" w:history="1">
        <w:r w:rsidR="004F38BD" w:rsidRPr="008577E3">
          <w:rPr>
            <w:rStyle w:val="Hyperlink"/>
            <w:bCs/>
            <w:noProof/>
            <w:color w:val="auto"/>
            <w:kern w:val="32"/>
            <w:lang w:val="sr-Cyrl-RS"/>
          </w:rPr>
          <w:t>20. Врсте информација којима министарство омогућава приступ</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_Toc17359190 \h </w:instrText>
        </w:r>
        <w:r w:rsidR="004F38BD" w:rsidRPr="008577E3">
          <w:rPr>
            <w:noProof/>
            <w:webHidden/>
          </w:rPr>
        </w:r>
        <w:r w:rsidR="004F38BD" w:rsidRPr="008577E3">
          <w:rPr>
            <w:noProof/>
            <w:webHidden/>
          </w:rPr>
          <w:fldChar w:fldCharType="separate"/>
        </w:r>
        <w:r w:rsidR="00336D00">
          <w:rPr>
            <w:noProof/>
            <w:webHidden/>
          </w:rPr>
          <w:t>255</w:t>
        </w:r>
        <w:r w:rsidR="004F38BD" w:rsidRPr="008577E3">
          <w:rPr>
            <w:noProof/>
            <w:webHidden/>
          </w:rPr>
          <w:fldChar w:fldCharType="end"/>
        </w:r>
      </w:hyperlink>
    </w:p>
    <w:p w14:paraId="6948B825" w14:textId="7F7531E6" w:rsidR="004F38BD" w:rsidRPr="008577E3" w:rsidRDefault="001C6D7F" w:rsidP="00E55128">
      <w:pPr>
        <w:pStyle w:val="TOC1"/>
        <w:spacing w:before="0"/>
        <w:rPr>
          <w:rFonts w:asciiTheme="minorHAnsi" w:eastAsiaTheme="minorEastAsia" w:hAnsiTheme="minorHAnsi" w:cstheme="minorBidi"/>
          <w:b w:val="0"/>
          <w:noProof/>
          <w:sz w:val="22"/>
          <w:szCs w:val="22"/>
          <w:lang w:val="en-US"/>
        </w:rPr>
      </w:pPr>
      <w:hyperlink w:anchor="_Toc17359191" w:history="1">
        <w:r w:rsidR="004F38BD" w:rsidRPr="008577E3">
          <w:rPr>
            <w:rStyle w:val="Hyperlink"/>
            <w:bCs/>
            <w:noProof/>
            <w:color w:val="auto"/>
            <w:kern w:val="32"/>
            <w:lang w:val="sr-Cyrl-RS"/>
          </w:rPr>
          <w:t>21. Информације о подношењу захтева за приступ информацијама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_Toc17359191 \h </w:instrText>
        </w:r>
        <w:r w:rsidR="004F38BD" w:rsidRPr="008577E3">
          <w:rPr>
            <w:noProof/>
            <w:webHidden/>
          </w:rPr>
        </w:r>
        <w:r w:rsidR="004F38BD" w:rsidRPr="008577E3">
          <w:rPr>
            <w:noProof/>
            <w:webHidden/>
          </w:rPr>
          <w:fldChar w:fldCharType="separate"/>
        </w:r>
        <w:r w:rsidR="00336D00">
          <w:rPr>
            <w:noProof/>
            <w:webHidden/>
          </w:rPr>
          <w:t>257</w:t>
        </w:r>
        <w:r w:rsidR="004F38BD" w:rsidRPr="008577E3">
          <w:rPr>
            <w:noProof/>
            <w:webHidden/>
          </w:rPr>
          <w:fldChar w:fldCharType="end"/>
        </w:r>
      </w:hyperlink>
    </w:p>
    <w:p w14:paraId="339B61A6" w14:textId="18AC6EDE" w:rsidR="00A2638A" w:rsidRPr="008577E3" w:rsidRDefault="00A2638A" w:rsidP="00E55128">
      <w:pPr>
        <w:spacing w:after="0" w:line="240" w:lineRule="auto"/>
        <w:jc w:val="both"/>
        <w:rPr>
          <w:rFonts w:ascii="Times New Roman" w:eastAsia="Times New Roman" w:hAnsi="Times New Roman" w:cs="Times New Roman"/>
          <w:b/>
          <w:bCs/>
          <w:sz w:val="28"/>
          <w:szCs w:val="28"/>
          <w:lang w:val="sr-Cyrl-RS"/>
        </w:rPr>
        <w:sectPr w:rsidR="00A2638A" w:rsidRPr="008577E3" w:rsidSect="004949C4">
          <w:headerReference w:type="even" r:id="rId9"/>
          <w:headerReference w:type="default" r:id="rId10"/>
          <w:footerReference w:type="even" r:id="rId11"/>
          <w:footerReference w:type="default" r:id="rId12"/>
          <w:pgSz w:w="11907" w:h="16839" w:code="9"/>
          <w:pgMar w:top="1440" w:right="1800" w:bottom="1440" w:left="1800" w:header="720" w:footer="720" w:gutter="0"/>
          <w:pgNumType w:fmt="upperRoman"/>
          <w:cols w:space="720"/>
          <w:titlePg/>
          <w:docGrid w:linePitch="360"/>
        </w:sectPr>
      </w:pPr>
      <w:r w:rsidRPr="008577E3">
        <w:rPr>
          <w:rFonts w:ascii="Times New Roman" w:eastAsia="Times New Roman" w:hAnsi="Times New Roman" w:cs="Times New Roman"/>
          <w:b/>
          <w:sz w:val="24"/>
          <w:szCs w:val="24"/>
          <w:lang w:val="sr-Cyrl-RS"/>
        </w:rPr>
        <w:fldChar w:fldCharType="end"/>
      </w:r>
    </w:p>
    <w:p w14:paraId="6AFDFB90" w14:textId="48AE03B0"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4" w:name="_Toc397689226"/>
      <w:bookmarkStart w:id="5" w:name="_Toc17359121"/>
      <w:r w:rsidRPr="008577E3">
        <w:rPr>
          <w:rFonts w:ascii="Times New Roman" w:eastAsia="Times New Roman" w:hAnsi="Times New Roman" w:cs="Times New Roman"/>
          <w:b/>
          <w:bCs/>
          <w:kern w:val="32"/>
          <w:sz w:val="28"/>
          <w:szCs w:val="32"/>
          <w:lang w:val="sr-Cyrl-RS"/>
        </w:rPr>
        <w:lastRenderedPageBreak/>
        <w:t>2. Основни подаци о државном органу и информатору</w:t>
      </w:r>
      <w:bookmarkEnd w:id="4"/>
      <w:bookmarkEnd w:id="5"/>
    </w:p>
    <w:p w14:paraId="2CA8B07C"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Републике Србије је сачињен у складу са чланом 39. Закона о слободном приступу информацијама од јавног значаја („Сл. гласник РС“, број 120/04, 54/07, 104/09 и 36/10) и Упутством за објављивање Информатора о раду државног органа („Сл. гласник РС“, број 57/05 и 68/10). </w:t>
      </w:r>
    </w:p>
    <w:p w14:paraId="5E87518C"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08505329"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Подаци у информатору се ажурирају и усклађују са тачком 19. Упутства за објављивање информатора о раду државног органа.</w:t>
      </w:r>
    </w:p>
    <w:p w14:paraId="0C930392"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7EFCA9F0"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Делокруг Министарства грађевинарства, саобраћаја и инфраструктуре утврђен је чланом 6. Закона о министарствима („Сл. гласник РС“, број 44/14, 14/15, 54/15, 96/15-др.закон и 62/17) који прописује да Министарство грађевинарства, саобраћаја и инфраструктуре oбавља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14:paraId="3E105B57"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148CFBE3"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грађевинарства, саобраћаја и инфраструктуре обавља послове државне управе у области железничког, друмског, водног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интермодални транспорт; уређење и безбедност техничко-технолошког система саобраћаја; облигационе и својинскоправне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хомологацију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w:t>
      </w:r>
    </w:p>
    <w:p w14:paraId="7FA800C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B33309A"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Основни подаци о државном органу:</w:t>
      </w:r>
    </w:p>
    <w:p w14:paraId="25DC8174" w14:textId="282A879E"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pacing w:val="-26"/>
          <w:sz w:val="24"/>
          <w:szCs w:val="24"/>
          <w:lang w:val="sr-Cyrl-RS"/>
        </w:rPr>
      </w:pPr>
      <w:r w:rsidRPr="008577E3">
        <w:rPr>
          <w:rFonts w:ascii="Times New Roman" w:eastAsia="Times New Roman" w:hAnsi="Times New Roman" w:cs="Times New Roman"/>
          <w:sz w:val="24"/>
          <w:szCs w:val="24"/>
          <w:lang w:val="sr-Cyrl-RS"/>
        </w:rPr>
        <w:t>Назив:</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pacing w:val="-26"/>
          <w:sz w:val="24"/>
          <w:szCs w:val="24"/>
          <w:lang w:val="sr-Cyrl-RS"/>
        </w:rPr>
        <w:t xml:space="preserve">МИНИСТАРСТВО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 xml:space="preserve">ГРАЂЕВИНАРСТВА, САОБРАЋАЈА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 xml:space="preserve">И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ИНФРАСТРУКТУРЕ</w:t>
      </w:r>
    </w:p>
    <w:p w14:paraId="175EFC3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Адреса: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Немањина 22-26, Београд</w:t>
      </w:r>
    </w:p>
    <w:p w14:paraId="31FE5885"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Матични број: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17855212</w:t>
      </w:r>
    </w:p>
    <w:p w14:paraId="0596A2F0"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Шифра делатности: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8411</w:t>
      </w:r>
    </w:p>
    <w:p w14:paraId="7EF582A3"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ПИБ (порески идентификациони број):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108510088</w:t>
      </w:r>
    </w:p>
    <w:p w14:paraId="2BA1A2EC"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Жиро рачун: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840-1620-21</w:t>
      </w:r>
    </w:p>
    <w:p w14:paraId="72F40D6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B3D3ACC" w14:textId="77777777" w:rsidR="006A551E" w:rsidRDefault="006A551E" w:rsidP="00A2638A">
      <w:pPr>
        <w:spacing w:after="0" w:line="240" w:lineRule="auto"/>
        <w:ind w:right="-340"/>
        <w:jc w:val="both"/>
        <w:rPr>
          <w:rFonts w:ascii="Times New Roman" w:eastAsia="Times New Roman" w:hAnsi="Times New Roman" w:cs="Times New Roman"/>
          <w:sz w:val="24"/>
          <w:szCs w:val="24"/>
          <w:lang w:val="sr-Cyrl-RS"/>
        </w:rPr>
      </w:pPr>
    </w:p>
    <w:p w14:paraId="17B20D52" w14:textId="57852DDC"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 xml:space="preserve">Лице одговорно за тачност и потпуност података које садржи информатор: </w:t>
      </w:r>
    </w:p>
    <w:p w14:paraId="24B5B691"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проф. др Зорана З. Михајловић, потпредседница Владе и Министарка грађевинарства, саобраћаја и инфраструктуре.</w:t>
      </w:r>
    </w:p>
    <w:p w14:paraId="6A299FDB"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e-mail: </w:t>
      </w:r>
      <w:hyperlink r:id="rId13" w:history="1">
        <w:r w:rsidRPr="008577E3">
          <w:rPr>
            <w:rFonts w:ascii="Times New Roman" w:eastAsia="Times New Roman" w:hAnsi="Times New Roman" w:cs="Times New Roman"/>
            <w:sz w:val="24"/>
            <w:szCs w:val="24"/>
            <w:u w:val="single"/>
            <w:lang w:val="sr-Cyrl-RS"/>
          </w:rPr>
          <w:t>kabinet@mgsi.gov.rs</w:t>
        </w:r>
      </w:hyperlink>
      <w:r w:rsidRPr="008577E3">
        <w:rPr>
          <w:rFonts w:ascii="Times New Roman" w:eastAsia="Times New Roman" w:hAnsi="Times New Roman" w:cs="Times New Roman"/>
          <w:sz w:val="24"/>
          <w:szCs w:val="24"/>
          <w:lang w:val="sr-Cyrl-RS"/>
        </w:rPr>
        <w:t>.</w:t>
      </w:r>
    </w:p>
    <w:p w14:paraId="59E683D3"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011/361-98-33.</w:t>
      </w:r>
    </w:p>
    <w:p w14:paraId="7B5C2BBC"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1A06D5B1"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објављивање и ажурирање информатора задужен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Cyrl-RS"/>
        </w:rPr>
        <w:t xml:space="preserve"> је </w:t>
      </w:r>
      <w:r w:rsidR="001A33C1" w:rsidRPr="008577E3">
        <w:rPr>
          <w:rFonts w:ascii="Times New Roman" w:eastAsia="Times New Roman" w:hAnsi="Times New Roman" w:cs="Times New Roman"/>
          <w:sz w:val="24"/>
          <w:szCs w:val="24"/>
          <w:lang w:val="sr-Cyrl-RS"/>
        </w:rPr>
        <w:t>Бојана Риђички, тел: 011/362-14-7</w:t>
      </w:r>
      <w:r w:rsidRPr="008577E3">
        <w:rPr>
          <w:rFonts w:ascii="Times New Roman" w:eastAsia="Times New Roman" w:hAnsi="Times New Roman" w:cs="Times New Roman"/>
          <w:sz w:val="24"/>
          <w:szCs w:val="24"/>
          <w:lang w:val="sr-Cyrl-RS"/>
        </w:rPr>
        <w:t xml:space="preserve">2, e-mail: </w:t>
      </w:r>
      <w:hyperlink r:id="rId14" w:history="1">
        <w:r w:rsidR="00F96245" w:rsidRPr="008577E3">
          <w:rPr>
            <w:rStyle w:val="Hyperlink"/>
            <w:rFonts w:ascii="Times New Roman" w:eastAsia="Times New Roman" w:hAnsi="Times New Roman" w:cs="Times New Roman"/>
            <w:color w:val="auto"/>
            <w:sz w:val="24"/>
            <w:szCs w:val="24"/>
            <w:lang w:val="sr-Cyrl-RS"/>
          </w:rPr>
          <w:t>bojana.</w:t>
        </w:r>
        <w:r w:rsidR="00F96245" w:rsidRPr="008577E3">
          <w:rPr>
            <w:rStyle w:val="Hyperlink"/>
            <w:rFonts w:ascii="Times New Roman" w:eastAsia="Times New Roman" w:hAnsi="Times New Roman" w:cs="Times New Roman"/>
            <w:color w:val="auto"/>
            <w:sz w:val="24"/>
            <w:szCs w:val="24"/>
            <w:lang w:val="sr-Latn-CS"/>
          </w:rPr>
          <w:t>ridjicki</w:t>
        </w:r>
        <w:r w:rsidR="00F96245" w:rsidRPr="008577E3">
          <w:rPr>
            <w:rStyle w:val="Hyperlink"/>
            <w:rFonts w:ascii="Times New Roman" w:eastAsia="Times New Roman" w:hAnsi="Times New Roman" w:cs="Times New Roman"/>
            <w:color w:val="auto"/>
            <w:sz w:val="24"/>
            <w:szCs w:val="24"/>
            <w:lang w:val="sr-Cyrl-RS"/>
          </w:rPr>
          <w:t>@mgsi.gov.rs</w:t>
        </w:r>
      </w:hyperlink>
      <w:r w:rsidRPr="008577E3">
        <w:rPr>
          <w:rFonts w:ascii="Times New Roman" w:eastAsia="Times New Roman" w:hAnsi="Times New Roman" w:cs="Times New Roman"/>
          <w:sz w:val="24"/>
          <w:szCs w:val="24"/>
          <w:lang w:val="sr-Cyrl-RS"/>
        </w:rPr>
        <w:t xml:space="preserve">. </w:t>
      </w:r>
    </w:p>
    <w:p w14:paraId="1340ADA9"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3352F560"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Све информације о електронским адресама за пријем поднесака у зависности од надлежног органа (сектора) могу се пронаћи на веб страни.</w:t>
      </w:r>
    </w:p>
    <w:p w14:paraId="109C3A92"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i/>
          <w:sz w:val="24"/>
          <w:szCs w:val="24"/>
          <w:lang w:val="sr-Cyrl-RS"/>
        </w:rPr>
      </w:pPr>
    </w:p>
    <w:p w14:paraId="547FAC95"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је доступан јавности у електронском облику на интернет адреси Министарства од </w:t>
      </w:r>
      <w:r w:rsidRPr="008577E3">
        <w:rPr>
          <w:rFonts w:ascii="Times New Roman" w:eastAsia="Times New Roman" w:hAnsi="Times New Roman" w:cs="Times New Roman"/>
          <w:sz w:val="24"/>
          <w:szCs w:val="24"/>
          <w:lang w:val="sr-Cyrl-CS"/>
        </w:rPr>
        <w:t>октобра</w:t>
      </w:r>
      <w:r w:rsidRPr="008577E3">
        <w:rPr>
          <w:rFonts w:ascii="Times New Roman" w:eastAsia="Times New Roman" w:hAnsi="Times New Roman" w:cs="Times New Roman"/>
          <w:sz w:val="24"/>
          <w:szCs w:val="24"/>
          <w:lang w:val="sr-Cyrl-RS"/>
        </w:rPr>
        <w:t xml:space="preserve"> 2014. године</w:t>
      </w:r>
    </w:p>
    <w:p w14:paraId="410CBD26"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20C13FA9" w14:textId="6F12976F"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о раду је ажуриран у </w:t>
      </w:r>
      <w:r w:rsidR="00DD5693">
        <w:rPr>
          <w:rFonts w:ascii="Times New Roman" w:eastAsia="Times New Roman" w:hAnsi="Times New Roman" w:cs="Times New Roman"/>
          <w:sz w:val="24"/>
          <w:szCs w:val="24"/>
          <w:lang w:val="sr-Cyrl-CS"/>
        </w:rPr>
        <w:t>јануару</w:t>
      </w:r>
      <w:r w:rsidR="00DD5693">
        <w:rPr>
          <w:rFonts w:ascii="Times New Roman" w:eastAsia="Times New Roman" w:hAnsi="Times New Roman" w:cs="Times New Roman"/>
          <w:sz w:val="24"/>
          <w:szCs w:val="24"/>
          <w:lang w:val="sr-Cyrl-RS"/>
        </w:rPr>
        <w:t xml:space="preserve"> 2020</w:t>
      </w:r>
      <w:r w:rsidRPr="008577E3">
        <w:rPr>
          <w:rFonts w:ascii="Times New Roman" w:eastAsia="Times New Roman" w:hAnsi="Times New Roman" w:cs="Times New Roman"/>
          <w:sz w:val="24"/>
          <w:szCs w:val="24"/>
          <w:lang w:val="sr-Cyrl-RS"/>
        </w:rPr>
        <w:t>. године.</w:t>
      </w:r>
    </w:p>
    <w:p w14:paraId="30B3FC9B"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03EE815B"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Штампана верзија информатора у виду брошуре, каталога и сл. не постоји, али се заинтересованом лицу на писмени захтев доставља последња верзија, одштампани текст информатора уз накнаду нужних трошкова штампања.</w:t>
      </w:r>
    </w:p>
    <w:p w14:paraId="6FE538A0"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47BA57A6" w14:textId="77777777" w:rsidR="00A2638A" w:rsidRPr="008577E3" w:rsidRDefault="00A2638A" w:rsidP="00A2638A">
      <w:pPr>
        <w:spacing w:after="0" w:line="240" w:lineRule="auto"/>
        <w:ind w:right="-340"/>
        <w:jc w:val="both"/>
        <w:rPr>
          <w:rFonts w:ascii="Times New Roman" w:eastAsia="Times New Roman" w:hAnsi="Times New Roman" w:cs="Times New Roman"/>
          <w:i/>
          <w:sz w:val="24"/>
          <w:szCs w:val="24"/>
          <w:u w:val="single"/>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доступан је на интернет адреси Министарства грађевинарства, саобраћаја и инфраструктуре Републике Србије (банер документи са леве стране): </w:t>
      </w:r>
      <w:hyperlink r:id="rId15" w:history="1">
        <w:r w:rsidRPr="008577E3">
          <w:rPr>
            <w:rFonts w:ascii="Times New Roman" w:eastAsia="Times New Roman" w:hAnsi="Times New Roman" w:cs="Times New Roman"/>
            <w:i/>
            <w:sz w:val="24"/>
            <w:szCs w:val="24"/>
            <w:u w:val="single"/>
            <w:lang w:val="sr-Cyrl-RS"/>
          </w:rPr>
          <w:t>http://www.mgsi.gov.rs/cir/dokumenti/informator-o-radu-</w:t>
        </w:r>
        <w:r w:rsidRPr="008577E3">
          <w:rPr>
            <w:rFonts w:ascii="Times New Roman" w:eastAsia="Times New Roman" w:hAnsi="Times New Roman" w:cs="Times New Roman"/>
            <w:i/>
            <w:sz w:val="24"/>
            <w:szCs w:val="24"/>
            <w:u w:val="single"/>
          </w:rPr>
          <w:t>1</w:t>
        </w:r>
      </w:hyperlink>
      <w:r w:rsidRPr="008577E3">
        <w:rPr>
          <w:rFonts w:ascii="Times New Roman" w:eastAsia="Times New Roman" w:hAnsi="Times New Roman" w:cs="Times New Roman"/>
          <w:i/>
          <w:sz w:val="24"/>
          <w:szCs w:val="24"/>
          <w:u w:val="single"/>
        </w:rPr>
        <w:t xml:space="preserve"> </w:t>
      </w:r>
    </w:p>
    <w:p w14:paraId="52C14928"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5C2052CE" w14:textId="77777777" w:rsidR="00A2638A" w:rsidRPr="008577E3" w:rsidRDefault="00A2638A" w:rsidP="00A2638A">
      <w:pPr>
        <w:spacing w:after="0" w:line="240" w:lineRule="auto"/>
        <w:ind w:right="-340"/>
        <w:jc w:val="both"/>
        <w:rPr>
          <w:rFonts w:ascii="Times New Roman" w:eastAsia="Times New Roman" w:hAnsi="Times New Roman" w:cs="Times New Roman"/>
          <w:i/>
          <w:sz w:val="24"/>
          <w:szCs w:val="24"/>
          <w:u w:val="single"/>
        </w:rPr>
      </w:pPr>
      <w:r w:rsidRPr="008577E3">
        <w:rPr>
          <w:rFonts w:ascii="Times New Roman" w:eastAsia="Times New Roman" w:hAnsi="Times New Roman" w:cs="Times New Roman"/>
          <w:sz w:val="24"/>
          <w:szCs w:val="24"/>
          <w:lang w:val="sr-Cyrl-RS"/>
        </w:rPr>
        <w:t xml:space="preserve">Директан линк за преузимање информатора у ћириличној верзији: </w:t>
      </w:r>
      <w:hyperlink r:id="rId16" w:history="1">
        <w:r w:rsidRPr="008577E3">
          <w:rPr>
            <w:rFonts w:ascii="Times New Roman" w:eastAsia="Times New Roman" w:hAnsi="Times New Roman" w:cs="Times New Roman"/>
            <w:i/>
            <w:sz w:val="24"/>
            <w:szCs w:val="24"/>
            <w:u w:val="single"/>
            <w:lang w:val="sr-Cyrl-RS"/>
          </w:rPr>
          <w:t>http://www.mgsi.gov.rs/cir/dokumenti/informator-o-radu-</w:t>
        </w:r>
        <w:r w:rsidRPr="008577E3">
          <w:rPr>
            <w:rFonts w:ascii="Times New Roman" w:eastAsia="Times New Roman" w:hAnsi="Times New Roman" w:cs="Times New Roman"/>
            <w:i/>
            <w:sz w:val="24"/>
            <w:szCs w:val="24"/>
            <w:u w:val="single"/>
          </w:rPr>
          <w:t>1</w:t>
        </w:r>
      </w:hyperlink>
      <w:r w:rsidRPr="008577E3">
        <w:rPr>
          <w:rFonts w:ascii="Times New Roman" w:eastAsia="Times New Roman" w:hAnsi="Times New Roman" w:cs="Times New Roman"/>
          <w:i/>
          <w:sz w:val="24"/>
          <w:szCs w:val="24"/>
          <w:u w:val="single"/>
        </w:rPr>
        <w:t xml:space="preserve"> </w:t>
      </w:r>
    </w:p>
    <w:p w14:paraId="5F15896B"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5845ACE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EF4EA97" wp14:editId="34D85E20">
            <wp:extent cx="31432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040619DF"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791B233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2123502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2C680D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sectPr w:rsidR="00A2638A" w:rsidRPr="008577E3" w:rsidSect="004949C4">
          <w:pgSz w:w="11907" w:h="16839" w:code="9"/>
          <w:pgMar w:top="1440" w:right="1800" w:bottom="1440" w:left="1800" w:header="720" w:footer="720" w:gutter="0"/>
          <w:pgNumType w:start="1"/>
          <w:cols w:space="720"/>
          <w:docGrid w:linePitch="360"/>
        </w:sectPr>
      </w:pPr>
    </w:p>
    <w:p w14:paraId="7448C8E9" w14:textId="77777777" w:rsidR="00A2638A" w:rsidRPr="008577E3" w:rsidRDefault="00A2638A" w:rsidP="00A2638A">
      <w:pPr>
        <w:keepNext/>
        <w:spacing w:after="0" w:line="240" w:lineRule="auto"/>
        <w:outlineLvl w:val="0"/>
        <w:rPr>
          <w:rFonts w:ascii="Times New Roman" w:eastAsia="Times New Roman" w:hAnsi="Times New Roman" w:cs="Times New Roman"/>
          <w:b/>
          <w:bCs/>
          <w:kern w:val="32"/>
          <w:sz w:val="28"/>
          <w:szCs w:val="32"/>
          <w:lang w:val="sr-Cyrl-RS"/>
        </w:rPr>
      </w:pPr>
      <w:bookmarkStart w:id="6" w:name="_Toc397689227"/>
      <w:bookmarkStart w:id="7" w:name="_Toc17359122"/>
      <w:r w:rsidRPr="008577E3">
        <w:rPr>
          <w:rFonts w:ascii="Times New Roman" w:eastAsia="Times New Roman" w:hAnsi="Times New Roman" w:cs="Times New Roman"/>
          <w:b/>
          <w:bCs/>
          <w:kern w:val="32"/>
          <w:sz w:val="28"/>
          <w:szCs w:val="32"/>
          <w:lang w:val="sr-Cyrl-RS"/>
        </w:rPr>
        <w:lastRenderedPageBreak/>
        <w:t>3. Организациона структура</w:t>
      </w:r>
      <w:bookmarkEnd w:id="6"/>
      <w:r w:rsidRPr="008577E3">
        <w:rPr>
          <w:rFonts w:ascii="Times New Roman" w:eastAsia="Times New Roman" w:hAnsi="Times New Roman" w:cs="Times New Roman"/>
          <w:b/>
          <w:bCs/>
          <w:kern w:val="32"/>
          <w:sz w:val="28"/>
          <w:szCs w:val="32"/>
          <w:vertAlign w:val="superscript"/>
          <w:lang w:val="sr-Cyrl-RS"/>
        </w:rPr>
        <w:footnoteReference w:id="1"/>
      </w:r>
      <w:bookmarkEnd w:id="7"/>
    </w:p>
    <w:p w14:paraId="27507D92" w14:textId="77777777" w:rsidR="00A2638A" w:rsidRPr="008577E3" w:rsidRDefault="00A2638A" w:rsidP="00A2638A">
      <w:pPr>
        <w:spacing w:after="0" w:line="240" w:lineRule="auto"/>
        <w:rPr>
          <w:rFonts w:ascii="Times New Roman" w:eastAsia="Times New Roman" w:hAnsi="Times New Roman" w:cs="Times New Roman"/>
          <w:sz w:val="24"/>
          <w:szCs w:val="24"/>
          <w:u w:val="single"/>
          <w:lang w:val="en-GB"/>
        </w:rPr>
      </w:pPr>
      <w:r w:rsidRPr="008577E3">
        <w:rPr>
          <w:rFonts w:ascii="Times New Roman" w:eastAsia="Times New Roman" w:hAnsi="Times New Roman" w:cs="Times New Roman"/>
          <w:sz w:val="24"/>
          <w:szCs w:val="24"/>
          <w:lang w:val="en-GB"/>
        </w:rPr>
        <w:object w:dxaOrig="19244" w:dyaOrig="19931" w14:anchorId="6B9FB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1pt;height:399.75pt" o:ole="">
            <v:imagedata r:id="rId18" o:title=""/>
          </v:shape>
          <o:OLEObject Type="Embed" ProgID="Visio.Drawing.11" ShapeID="_x0000_i1025" DrawAspect="Content" ObjectID="_1644307899" r:id="rId19"/>
        </w:object>
      </w:r>
      <w:r w:rsidRPr="008577E3">
        <w:rPr>
          <w:rFonts w:ascii="Times New Roman" w:eastAsia="Times New Roman" w:hAnsi="Times New Roman" w:cs="Times New Roman"/>
          <w:sz w:val="24"/>
          <w:szCs w:val="24"/>
          <w:lang w:val="en-GB"/>
        </w:rPr>
        <w:fldChar w:fldCharType="begin"/>
      </w:r>
      <w:r w:rsidRPr="008577E3">
        <w:rPr>
          <w:rFonts w:ascii="Times New Roman" w:eastAsia="Times New Roman" w:hAnsi="Times New Roman" w:cs="Times New Roman"/>
          <w:sz w:val="24"/>
          <w:szCs w:val="24"/>
          <w:lang w:val="en-GB"/>
        </w:rPr>
        <w:instrText xml:space="preserve"> HYPERLINK "http://www.mgsi.gov.rs/sites/default/files/mgsi%2009032016.pdf" \l "page=1" \o "Page 1" </w:instrText>
      </w:r>
      <w:r w:rsidRPr="008577E3">
        <w:rPr>
          <w:rFonts w:ascii="Times New Roman" w:eastAsia="Times New Roman" w:hAnsi="Times New Roman" w:cs="Times New Roman"/>
          <w:sz w:val="24"/>
          <w:szCs w:val="24"/>
          <w:lang w:val="en-GB"/>
        </w:rPr>
        <w:fldChar w:fldCharType="separate"/>
      </w:r>
    </w:p>
    <w:p w14:paraId="55EE054E" w14:textId="77777777" w:rsidR="00A2638A" w:rsidRPr="008577E3" w:rsidRDefault="00A2638A" w:rsidP="00A2638A">
      <w:pPr>
        <w:spacing w:after="0" w:line="240" w:lineRule="auto"/>
        <w:rPr>
          <w:rFonts w:ascii="Times New Roman" w:eastAsia="Times New Roman" w:hAnsi="Times New Roman" w:cs="Times New Roman"/>
          <w:sz w:val="24"/>
          <w:szCs w:val="24"/>
          <w:lang w:val="en-GB"/>
        </w:rPr>
        <w:sectPr w:rsidR="00A2638A" w:rsidRPr="008577E3" w:rsidSect="004949C4">
          <w:pgSz w:w="15840" w:h="12240" w:orient="landscape"/>
          <w:pgMar w:top="1322" w:right="1440" w:bottom="1418" w:left="1440" w:header="720" w:footer="720" w:gutter="0"/>
          <w:cols w:space="720"/>
          <w:docGrid w:linePitch="360"/>
        </w:sectPr>
      </w:pPr>
      <w:r w:rsidRPr="008577E3">
        <w:rPr>
          <w:rFonts w:ascii="Times New Roman" w:eastAsia="Times New Roman" w:hAnsi="Times New Roman" w:cs="Times New Roman"/>
          <w:sz w:val="24"/>
          <w:szCs w:val="24"/>
          <w:lang w:val="en-GB"/>
        </w:rPr>
        <w:fldChar w:fldCharType="end"/>
      </w:r>
    </w:p>
    <w:p w14:paraId="274E752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У Министарству се образују следеће основне унутрашње јединице</w:t>
      </w:r>
    </w:p>
    <w:p w14:paraId="07F21226"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друмски транспорт, путеве и безбедност саобраћаја;</w:t>
      </w:r>
    </w:p>
    <w:p w14:paraId="6CAEE443"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железнице и интермодални транспорт;</w:t>
      </w:r>
    </w:p>
    <w:p w14:paraId="0C77E1D8"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Сектор за ваздушни саобраћај и транспорт опасне робе;  </w:t>
      </w:r>
    </w:p>
    <w:p w14:paraId="6E1FC68D"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водни саобраћај и безбедност пловидбе;</w:t>
      </w:r>
    </w:p>
    <w:p w14:paraId="5410FA12" w14:textId="77777777" w:rsidR="00A2638A" w:rsidRPr="008577E3" w:rsidRDefault="00A2638A" w:rsidP="003E3225">
      <w:pPr>
        <w:numPr>
          <w:ilvl w:val="0"/>
          <w:numId w:val="36"/>
        </w:numPr>
        <w:spacing w:after="0" w:line="240" w:lineRule="auto"/>
        <w:ind w:right="19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Сектор за грађевинске послове, спровођење обједињене процедуре и озакоњење; </w:t>
      </w:r>
    </w:p>
    <w:p w14:paraId="2A565F47"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просторно планирање и урбанизам;</w:t>
      </w:r>
    </w:p>
    <w:p w14:paraId="4E91FF5C"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стамбену и архитектонску политику, комуналне делатности и енергетску ефикасност;</w:t>
      </w:r>
    </w:p>
    <w:p w14:paraId="51FE3AB9"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међународну сарадњу и европске интеграције;</w:t>
      </w:r>
    </w:p>
    <w:p w14:paraId="211F9DEE"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инспекцијски надзор.</w:t>
      </w:r>
    </w:p>
    <w:p w14:paraId="54FA7B5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 </w:t>
      </w:r>
    </w:p>
    <w:p w14:paraId="2859B3AF"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Министарству се, као посебна унутрашња јединица, образује Секретаријат Министарства.</w:t>
      </w:r>
    </w:p>
    <w:p w14:paraId="144F1193"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ru-RU"/>
        </w:rPr>
      </w:pPr>
    </w:p>
    <w:p w14:paraId="3861F571" w14:textId="77777777" w:rsidR="00A2638A" w:rsidRPr="008577E3" w:rsidRDefault="00A2638A" w:rsidP="00A2638A">
      <w:pPr>
        <w:spacing w:after="0" w:line="240" w:lineRule="auto"/>
        <w:ind w:right="49"/>
        <w:jc w:val="both"/>
        <w:rPr>
          <w:rFonts w:ascii="Times New Roman" w:eastAsia="Calibri" w:hAnsi="Times New Roman" w:cs="Times New Roman"/>
          <w:sz w:val="24"/>
          <w:szCs w:val="24"/>
        </w:rPr>
      </w:pPr>
      <w:r w:rsidRPr="008577E3">
        <w:rPr>
          <w:rFonts w:ascii="Times New Roman" w:eastAsia="Times New Roman" w:hAnsi="Times New Roman" w:cs="Times New Roman"/>
          <w:sz w:val="24"/>
          <w:szCs w:val="24"/>
          <w:lang w:val="ru-RU"/>
        </w:rPr>
        <w:t>У Министарству се, као уже унутрашње јединице изван састава сектора и Секретаријата, образуј</w:t>
      </w:r>
      <w:r w:rsidRPr="008577E3">
        <w:rPr>
          <w:rFonts w:ascii="Times New Roman" w:eastAsia="Times New Roman" w:hAnsi="Times New Roman" w:cs="Times New Roman"/>
          <w:sz w:val="24"/>
          <w:szCs w:val="24"/>
          <w:lang w:val="en-GB"/>
        </w:rPr>
        <w:t>у:</w:t>
      </w:r>
      <w:r w:rsidRPr="008577E3">
        <w:rPr>
          <w:rFonts w:ascii="Times New Roman" w:eastAsia="Calibri" w:hAnsi="Times New Roman" w:cs="Times New Roman"/>
          <w:sz w:val="24"/>
          <w:szCs w:val="24"/>
          <w:lang w:val="sr-Cyrl-CS"/>
        </w:rPr>
        <w:t xml:space="preserve"> Одељење за управне и управно-надзорне послове, Одељење за управљање пројектима и Група за интерну ревизију</w:t>
      </w:r>
      <w:r w:rsidRPr="008577E3">
        <w:rPr>
          <w:rFonts w:ascii="Times New Roman" w:eastAsia="Calibri" w:hAnsi="Times New Roman" w:cs="Times New Roman"/>
          <w:sz w:val="24"/>
          <w:szCs w:val="24"/>
        </w:rPr>
        <w:t>.</w:t>
      </w:r>
    </w:p>
    <w:p w14:paraId="2111BD01" w14:textId="77777777" w:rsidR="00A2638A" w:rsidRPr="008577E3" w:rsidRDefault="00A2638A" w:rsidP="00A2638A">
      <w:pPr>
        <w:spacing w:after="0" w:line="240" w:lineRule="auto"/>
        <w:ind w:right="-459"/>
        <w:jc w:val="both"/>
        <w:rPr>
          <w:rFonts w:ascii="Times New Roman" w:eastAsia="Times New Roman" w:hAnsi="Times New Roman" w:cs="Times New Roman"/>
          <w:sz w:val="24"/>
          <w:szCs w:val="24"/>
          <w:lang w:val="sr-Cyrl-CS"/>
        </w:rPr>
      </w:pPr>
    </w:p>
    <w:p w14:paraId="408C97BF"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Органи управе у саставу Министарства су: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Управа за утврђивање способности бродова за пловидбу</w:t>
      </w:r>
      <w:r w:rsidRPr="008577E3">
        <w:rPr>
          <w:rFonts w:ascii="Times New Roman" w:eastAsia="Times New Roman" w:hAnsi="Times New Roman" w:cs="Times New Roman"/>
          <w:sz w:val="24"/>
          <w:szCs w:val="24"/>
          <w:lang w:val="sr-Latn-CS"/>
        </w:rPr>
        <w:t xml:space="preserve"> и </w:t>
      </w:r>
      <w:r w:rsidRPr="008577E3">
        <w:rPr>
          <w:rFonts w:ascii="Times New Roman" w:eastAsia="Times New Roman" w:hAnsi="Times New Roman" w:cs="Times New Roman"/>
          <w:sz w:val="24"/>
          <w:szCs w:val="24"/>
          <w:lang w:val="sr-Cyrl-CS"/>
        </w:rPr>
        <w:t>Дирекција за водне путеве.</w:t>
      </w:r>
    </w:p>
    <w:p w14:paraId="6CA63F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0E66A2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На основу Закона о пловидби и лукама на унутрашњим водама („Сл. гласник РС“, број 73/10) образована је </w:t>
      </w:r>
      <w:r w:rsidRPr="008577E3">
        <w:rPr>
          <w:rFonts w:ascii="Times New Roman" w:eastAsia="Times New Roman" w:hAnsi="Times New Roman" w:cs="Times New Roman"/>
          <w:b/>
          <w:sz w:val="24"/>
          <w:szCs w:val="24"/>
          <w:lang w:val="sr-Cyrl-RS"/>
        </w:rPr>
        <w:t>Управа за утврђивање способности бродова за пловидбу</w:t>
      </w:r>
      <w:r w:rsidRPr="008577E3">
        <w:rPr>
          <w:rFonts w:ascii="Times New Roman" w:eastAsia="Times New Roman" w:hAnsi="Times New Roman" w:cs="Times New Roman"/>
          <w:b/>
          <w:sz w:val="24"/>
          <w:szCs w:val="24"/>
          <w:vertAlign w:val="superscript"/>
          <w:lang w:val="sr-Cyrl-RS"/>
        </w:rPr>
        <w:footnoteReference w:id="2"/>
      </w:r>
      <w:r w:rsidRPr="008577E3">
        <w:rPr>
          <w:rFonts w:ascii="Times New Roman" w:eastAsia="Times New Roman" w:hAnsi="Times New Roman" w:cs="Times New Roman"/>
          <w:sz w:val="24"/>
          <w:szCs w:val="24"/>
          <w:lang w:val="sr-Cyrl-RS"/>
        </w:rPr>
        <w:t>, као орган управе у саставу Министарства, која ће року од три месеца од дана ступања на снагу Закона, тј. 12.01.2011. године преузети од Савезне јавне установе Југословенски регистар бродова унутрашње пловидбе, запослена и постављена лица, права и обавезе, предмете, архиву и други регистарски материјал, пословни простор као и опрему, средства за рад, новчана и друга средства са билансом стања на дан преузимања. Информатор о раду Управе за утврђивање способности бродова за пловидбу припремиће стручне службе Управе по њеном образовању.</w:t>
      </w:r>
    </w:p>
    <w:p w14:paraId="62842A5F"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p>
    <w:p w14:paraId="035A592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Од 01. јануара 2013. године, у складу са усвојеним Изменама и допунама Закона о пловидби и лукама на унутрашњим водама, </w:t>
      </w:r>
      <w:r w:rsidRPr="008577E3">
        <w:rPr>
          <w:rFonts w:ascii="Times New Roman" w:eastAsia="Times New Roman" w:hAnsi="Times New Roman" w:cs="Times New Roman"/>
          <w:b/>
          <w:sz w:val="24"/>
          <w:szCs w:val="24"/>
          <w:lang w:val="sr-Cyrl-RS"/>
        </w:rPr>
        <w:t>Дирекција за водне путеве</w:t>
      </w:r>
      <w:r w:rsidRPr="008577E3">
        <w:rPr>
          <w:rFonts w:ascii="Times New Roman" w:eastAsia="Times New Roman" w:hAnsi="Times New Roman" w:cs="Times New Roman"/>
          <w:b/>
          <w:sz w:val="24"/>
          <w:szCs w:val="24"/>
          <w:vertAlign w:val="superscript"/>
          <w:lang w:val="sr-Cyrl-RS"/>
        </w:rPr>
        <w:footnoteReference w:id="3"/>
      </w:r>
      <w:r w:rsidRPr="008577E3">
        <w:rPr>
          <w:rFonts w:ascii="Times New Roman" w:eastAsia="Times New Roman" w:hAnsi="Times New Roman" w:cs="Times New Roman"/>
          <w:b/>
          <w:sz w:val="24"/>
          <w:szCs w:val="24"/>
          <w:lang w:val="sr-Cyrl-RS"/>
        </w:rPr>
        <w:t xml:space="preserve"> („Пловпут“)</w:t>
      </w:r>
      <w:r w:rsidRPr="008577E3">
        <w:rPr>
          <w:rFonts w:ascii="Times New Roman" w:eastAsia="Times New Roman" w:hAnsi="Times New Roman" w:cs="Times New Roman"/>
          <w:sz w:val="24"/>
          <w:szCs w:val="24"/>
          <w:lang w:val="sr-Cyrl-RS"/>
        </w:rPr>
        <w:t xml:space="preserve"> је постала орган управе у саставу Министарства саобраћаја, а од 26.04.2014. године у саставу Министарства грађевинарства, саобраћаја и инфраструктуре. </w:t>
      </w:r>
    </w:p>
    <w:p w14:paraId="3C1BE4F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sectPr w:rsidR="00A2638A" w:rsidRPr="008577E3" w:rsidSect="004949C4">
          <w:pgSz w:w="12240" w:h="15840"/>
          <w:pgMar w:top="1418" w:right="1701" w:bottom="1418" w:left="1701" w:header="720" w:footer="720" w:gutter="0"/>
          <w:cols w:space="720"/>
          <w:docGrid w:linePitch="360"/>
        </w:sectPr>
      </w:pPr>
    </w:p>
    <w:p w14:paraId="152AEA5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 w:name="_Toc17359123"/>
      <w:r w:rsidRPr="008577E3">
        <w:rPr>
          <w:rFonts w:ascii="Times New Roman" w:eastAsia="Times New Roman" w:hAnsi="Times New Roman" w:cs="Times New Roman"/>
          <w:b/>
          <w:bCs/>
          <w:i/>
          <w:iCs/>
          <w:sz w:val="24"/>
          <w:szCs w:val="28"/>
          <w:lang w:val="sr-Cyrl-RS" w:eastAsia="x-none"/>
        </w:rPr>
        <w:lastRenderedPageBreak/>
        <w:t>3.1 Сектор за друмски транспорт, путеве и безбедност саобраћаја</w:t>
      </w:r>
      <w:bookmarkEnd w:id="8"/>
    </w:p>
    <w:p w14:paraId="2A6CB797"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Сектору за друмски транспорт, путеве и безбедност саобраћаја обављају се послови који се односе на: припремање, предузимање и спровођење предлога мера за унапређење стања и односа у унутрашњем и међународном друмском транспорту, путевима и безбедности саобраћаја; припрему стратегија, планова, закона и других правних аката као и остваривање сарадње са научно-истраживачким институцијама из делокруга Сектора;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стручних основа за израду нацрта закона и предлога других прописа у области рада Сектора; припрему предлога основа за вођење преговора за закључивање мултилатералних и билатералних споразума у области друмског транспорта, путева и безбедности саобраћаја; управни поступак; припрему предлога одговора на посланичка питања; праћење примене законских и других прописа из односне области; линијски превоз путника; регистре и евиденције из делокруга Сектора; учешће у изради аката са другим органима и организацијама преко комисија или радних група; праћење извршења годишњег програма рада на одржавању, заштити и развоју путева, путне опреме и осталих објеката путне инфраструктуре и предлагање мера за реализацију планова; координирање рада субјеката у безбедности саобраћаја; промоцију мера безбедности саобраћаја; обављање техничког регулисања саобраћаја на државним путевима; учествовање у припреми планова за финансирање мера у безбедности саобраћаја; предузимање управних и других мера доношењем решења о отклањању неправилности; подношење захтева за покретање прекршајног, кривичног и поступка за привредни преступ; израду мишљења на акте које припремају други органи и организације у односној области</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као</w:t>
      </w:r>
      <w:r w:rsidRPr="008577E3">
        <w:rPr>
          <w:rFonts w:ascii="Times New Roman" w:eastAsia="Times New Roman" w:hAnsi="Times New Roman" w:cs="Times New Roman"/>
          <w:sz w:val="24"/>
          <w:szCs w:val="24"/>
          <w:lang w:val="en-GB"/>
        </w:rPr>
        <w:t xml:space="preserve"> и други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из делокруга Сектора. </w:t>
      </w:r>
    </w:p>
    <w:p w14:paraId="27CBE73C"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Сектору за друмски транспорт, путеве и безбедност саобраћаја образују се следеће уже унутрашње јединице:</w:t>
      </w:r>
    </w:p>
    <w:p w14:paraId="5472B84B"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1. Одељење за друмски транспорт</w:t>
      </w:r>
      <w:r w:rsidRPr="008577E3">
        <w:rPr>
          <w:rFonts w:ascii="Times New Roman" w:eastAsia="Times New Roman" w:hAnsi="Times New Roman" w:cs="Times New Roman"/>
          <w:sz w:val="24"/>
          <w:szCs w:val="24"/>
          <w:lang w:val="sr-Cyrl-RS"/>
        </w:rPr>
        <w:t>;</w:t>
      </w:r>
    </w:p>
    <w:p w14:paraId="50150ABC"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2. </w:t>
      </w:r>
      <w:r w:rsidRPr="008577E3">
        <w:rPr>
          <w:rFonts w:ascii="Times New Roman" w:eastAsia="Times New Roman" w:hAnsi="Times New Roman" w:cs="Times New Roman"/>
          <w:sz w:val="24"/>
          <w:szCs w:val="24"/>
          <w:lang w:val="sr-Cyrl-CS"/>
        </w:rPr>
        <w:t>Група за одржавање путева;</w:t>
      </w:r>
    </w:p>
    <w:p w14:paraId="5249A0F1"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3. Група за безбедност саобраћаја</w:t>
      </w:r>
      <w:r w:rsidRPr="008577E3">
        <w:rPr>
          <w:rFonts w:ascii="Times New Roman" w:eastAsia="Times New Roman" w:hAnsi="Times New Roman" w:cs="Times New Roman"/>
          <w:sz w:val="24"/>
          <w:szCs w:val="24"/>
          <w:lang w:val="en-GB"/>
        </w:rPr>
        <w:t>.</w:t>
      </w:r>
    </w:p>
    <w:p w14:paraId="6DB024CD"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p>
    <w:p w14:paraId="1980B1DA"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Одељењ</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друмски транспорт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друмског транспорта; припрему предлога основа за вођење преговора и закључивање мултилатералних и билатералних споразума у области друмског саобраћаја; усклађивање међународних аутобуских линија и регистрацију и оверу редова вожње у међумесном линијском превозу путника; доделу дозвола за превоз ствари; дефинисање смерница за развој и унапређење услова обављања међународног друмског транспорта; унапређење развоја робних терминала за потребе интермодалног транспорта; дефинисање подстицајних мера за коришћење средстава комбинованог транспорта; правну обраду нацрта закона и предлога других прописа из области  друмског саобраћаја; припрему мишљења о примени закона и других прописа из области друмског саобраћаја; припрему мишљења на нацрте закона и предлоге аката чији су предлагачи други органи државне управе, са аспекта друмског саобраћаја; припрему плана рада Владе и извештаја о раду; припрему, размену, допрему и дистрибуцију међународних контингената дозвола са страним државама; утврђивање испуњености услова за приступ професији друмског превозника и издавање одговарајућих лиценци за обављање друмског транспорта; оверу и издавање </w:t>
      </w:r>
      <w:r w:rsidRPr="008577E3">
        <w:rPr>
          <w:rFonts w:ascii="Times New Roman" w:eastAsia="Times New Roman" w:hAnsi="Times New Roman" w:cs="Times New Roman"/>
          <w:sz w:val="24"/>
          <w:szCs w:val="24"/>
          <w:lang w:val="en-GB"/>
        </w:rPr>
        <w:lastRenderedPageBreak/>
        <w:t>сертификата за одговорна лица, потврда за возаче у превозу терета и потврда и сертификата за возила у друмском транспорту</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и </w:t>
      </w:r>
      <w:r w:rsidRPr="008577E3">
        <w:rPr>
          <w:rFonts w:ascii="Times New Roman" w:eastAsia="Times New Roman" w:hAnsi="Times New Roman" w:cs="Times New Roman"/>
          <w:sz w:val="24"/>
          <w:szCs w:val="24"/>
          <w:lang w:val="en-GB"/>
        </w:rPr>
        <w:t xml:space="preserve">други послови из делокруга Одељења. </w:t>
      </w:r>
    </w:p>
    <w:p w14:paraId="7933C8E4"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Одељењу за друмски транспорт образују се следеће уже унутрашње јединице: </w:t>
      </w:r>
    </w:p>
    <w:p w14:paraId="52AEC4B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Одсек за превоз путника</w:t>
      </w:r>
      <w:r w:rsidRPr="008577E3">
        <w:rPr>
          <w:rFonts w:ascii="Times New Roman" w:eastAsia="Times New Roman" w:hAnsi="Times New Roman" w:cs="Times New Roman"/>
          <w:sz w:val="24"/>
          <w:szCs w:val="24"/>
          <w:lang w:val="sr-Cyrl-CS"/>
        </w:rPr>
        <w:t xml:space="preserve"> у друмском саобраћају</w:t>
      </w:r>
      <w:r w:rsidRPr="008577E3">
        <w:rPr>
          <w:rFonts w:ascii="Times New Roman" w:eastAsia="Times New Roman" w:hAnsi="Times New Roman" w:cs="Times New Roman"/>
          <w:sz w:val="24"/>
          <w:szCs w:val="24"/>
          <w:lang w:val="en-GB"/>
        </w:rPr>
        <w:t xml:space="preserve">; </w:t>
      </w:r>
    </w:p>
    <w:p w14:paraId="15BDA44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 Одсек за превоз терета</w:t>
      </w:r>
      <w:r w:rsidRPr="008577E3">
        <w:rPr>
          <w:rFonts w:ascii="Times New Roman" w:eastAsia="Times New Roman" w:hAnsi="Times New Roman" w:cs="Times New Roman"/>
          <w:sz w:val="24"/>
          <w:szCs w:val="24"/>
          <w:lang w:val="sr-Cyrl-CS"/>
        </w:rPr>
        <w:t xml:space="preserve"> у друмском саобраћају</w:t>
      </w:r>
      <w:r w:rsidRPr="008577E3">
        <w:rPr>
          <w:rFonts w:ascii="Times New Roman" w:eastAsia="Times New Roman" w:hAnsi="Times New Roman" w:cs="Times New Roman"/>
          <w:sz w:val="24"/>
          <w:szCs w:val="24"/>
          <w:lang w:val="en-GB"/>
        </w:rPr>
        <w:t>;</w:t>
      </w:r>
    </w:p>
    <w:p w14:paraId="2754250A"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3. Група за међународну сарадњу у друмском саобраћају</w:t>
      </w:r>
      <w:r w:rsidRPr="008577E3">
        <w:rPr>
          <w:rFonts w:ascii="Times New Roman" w:eastAsia="Times New Roman" w:hAnsi="Times New Roman" w:cs="Times New Roman"/>
          <w:sz w:val="24"/>
          <w:szCs w:val="24"/>
          <w:lang w:val="sr-Cyrl-RS"/>
        </w:rPr>
        <w:t>;</w:t>
      </w:r>
    </w:p>
    <w:p w14:paraId="621DC407"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 Одсек за лиценцирање и сертификацију у друмском саобраћају.</w:t>
      </w:r>
    </w:p>
    <w:p w14:paraId="2AF620C1"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p>
    <w:p w14:paraId="3F53484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превоз путника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превоза путника; учествовање у правној обради нацрта закона и предлога других прописа из области друмског саобраћаја; учествовање у припреми мишљења на нацрте закона и других аката чији су предлагачи други органи државне управе; пружање правне помоћи у припремању управних аката у првом степену у области друмског саобраћаја; припремање нацрта управних аката које доносе други надлежни органи у другом степену и аката у вези са управним споровима и другим судским поступцима из области друмског саобраћаја; припрему мишљења, извештаја и информација из области друмског саобраћаја, обављање и припрему предлога основа за вођење преговора и закључивање мултилатералних и билатералних споразума у области превоза путника; издавање дозвола за међународни превоз путника; праћење и анализу обављања међународног превоза путника; припрему мишљења о бонитету превозника који обављају међународни превоз путника; одобравање редова вожње за нове линије у међународном линијском превозу путника; праћење и анализу обављања међународног линијског превоза путника; утврђивање испуњености услова за рад аутобуских станица; ажурирање и вођење база података аутобуских станица; регистрацију и оверу редова вожње у међумесном линијском превозу путника; вођење регистра оверених редова вожње у међумесном линијском превозу путника; брисање редова вожње из регистра редова вожње и вођење базе података о брисаним и одјављеним редовима вожње; сарадњу са Привредном комором Београда; регионалним привредним коморама, Привредном комором Србије; учествовање у дефинисању подстицајних мера за унапређење развоја међународног линијског превоза путника; сарадњу са органима других земаља надлежним за област транспорта и органима и институцијама у Републици Србији, учествовање у изради и праћењу спровођења циљева дефинисаних акционим планом Стратегије развоја саобраћаја, учествује у усклађивању прописа из делокруга Одељења са релевантним прописима ЕУ</w:t>
      </w:r>
      <w:r w:rsidRPr="008577E3">
        <w:rPr>
          <w:rFonts w:ascii="Times New Roman" w:eastAsia="Times New Roman" w:hAnsi="Times New Roman" w:cs="Times New Roman"/>
          <w:sz w:val="24"/>
          <w:szCs w:val="24"/>
          <w:lang w:val="sr-Cyrl-RS"/>
        </w:rPr>
        <w:t xml:space="preserve">, као и </w:t>
      </w:r>
      <w:r w:rsidRPr="008577E3">
        <w:rPr>
          <w:rFonts w:ascii="Times New Roman" w:eastAsia="Times New Roman" w:hAnsi="Times New Roman" w:cs="Times New Roman"/>
          <w:sz w:val="24"/>
          <w:szCs w:val="24"/>
          <w:lang w:val="en-GB"/>
        </w:rPr>
        <w:t>други послови из делокруга Одсека.</w:t>
      </w:r>
    </w:p>
    <w:p w14:paraId="7908C686"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превоз терета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међународног превоза терета; дефинисање приоритета и смерница за унапређење услова одвијања друмског транспорта кроз координисану сарадњу са институцијама у земљи и иностранству а у циљу остваривања интереса транспортне привреде; учествовање у припреми и раду релевантних мешовитих комисија и других међународних форума, институција и организација; размену, расподелу, издавање и контролу коришћења појединачних, временских и мултилатералних дозвола за превоз терета; развој робних терминала за потребе интермодалног транспорта, примену радних процедура у вези са разменом, издавањем и раздуживањем мултилатералних и </w:t>
      </w:r>
      <w:r w:rsidRPr="008577E3">
        <w:rPr>
          <w:rFonts w:ascii="Times New Roman" w:eastAsia="Times New Roman" w:hAnsi="Times New Roman" w:cs="Times New Roman"/>
          <w:sz w:val="24"/>
          <w:szCs w:val="24"/>
          <w:lang w:val="en-GB"/>
        </w:rPr>
        <w:lastRenderedPageBreak/>
        <w:t xml:space="preserve">билатералних дозвола за међународни превоз терета, евидентирања обављених превоза средствима интермодалног транспорта (РО-ЛА), пријем и обраду захтева за редовне ревизије и годишњи план; учествовање у изради и праћењу спровођења циљева дефинисаних акционим планом Стратегије развоја саобраћаја, учествује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Одсека.</w:t>
      </w:r>
    </w:p>
    <w:p w14:paraId="60B4F0BF"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међународну сарадњу у друмском саобраћају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кореспонденције са међународним организацијама (Међународни транспортни форум - ЦЕМТ, УНЕЦЕ, БСЕЦ) и надлежним органима и институцијама у земљи и иностранству; преглед и обра</w:t>
      </w:r>
      <w:r w:rsidRPr="008577E3">
        <w:rPr>
          <w:rFonts w:ascii="Times New Roman" w:eastAsia="Times New Roman" w:hAnsi="Times New Roman" w:cs="Times New Roman"/>
          <w:sz w:val="24"/>
          <w:szCs w:val="24"/>
          <w:lang w:val="sr-Cyrl-RS"/>
        </w:rPr>
        <w:t>да</w:t>
      </w:r>
      <w:r w:rsidRPr="008577E3">
        <w:rPr>
          <w:rFonts w:ascii="Times New Roman" w:eastAsia="Times New Roman" w:hAnsi="Times New Roman" w:cs="Times New Roman"/>
          <w:sz w:val="24"/>
          <w:szCs w:val="24"/>
          <w:lang w:val="en-GB"/>
        </w:rPr>
        <w:t xml:space="preserve"> докумен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та примљен</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од међународних организација ради даље дистрибуције у Одељењу; студијско-аналитичк</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сарадњу са међународним и националним организацијама које се баве друмским саобраћајем;</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обра</w:t>
      </w:r>
      <w:r w:rsidRPr="008577E3">
        <w:rPr>
          <w:rFonts w:ascii="Times New Roman" w:eastAsia="Times New Roman" w:hAnsi="Times New Roman" w:cs="Times New Roman"/>
          <w:sz w:val="24"/>
          <w:szCs w:val="24"/>
          <w:lang w:val="sr-Cyrl-RS"/>
        </w:rPr>
        <w:t>да</w:t>
      </w:r>
      <w:r w:rsidRPr="008577E3">
        <w:rPr>
          <w:rFonts w:ascii="Times New Roman" w:eastAsia="Times New Roman" w:hAnsi="Times New Roman" w:cs="Times New Roman"/>
          <w:sz w:val="24"/>
          <w:szCs w:val="24"/>
          <w:lang w:val="en-GB"/>
        </w:rPr>
        <w:t xml:space="preserve"> системск</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и друг</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питања од значаја за међународну сарадњу и њен развој и усклађ</w:t>
      </w:r>
      <w:r w:rsidRPr="008577E3">
        <w:rPr>
          <w:rFonts w:ascii="Times New Roman" w:eastAsia="Times New Roman" w:hAnsi="Times New Roman" w:cs="Times New Roman"/>
          <w:sz w:val="24"/>
          <w:szCs w:val="24"/>
          <w:lang w:val="sr-Cyrl-RS"/>
        </w:rPr>
        <w:t>ивање</w:t>
      </w:r>
      <w:r w:rsidRPr="008577E3">
        <w:rPr>
          <w:rFonts w:ascii="Times New Roman" w:eastAsia="Times New Roman" w:hAnsi="Times New Roman" w:cs="Times New Roman"/>
          <w:sz w:val="24"/>
          <w:szCs w:val="24"/>
          <w:lang w:val="en-GB"/>
        </w:rPr>
        <w:t xml:space="preserve"> захтев</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који се уносе у основе за закључивање међународних уговора и споразума из делокруга Одељења;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стручних основа за израду нацрта закона и предлога других прописа у области међународног друмског транспорта;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основа за закључивање билатералних и мултилатералних споразума у области друмског саобраћаја; проучава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 пр</w:t>
      </w:r>
      <w:r w:rsidRPr="008577E3">
        <w:rPr>
          <w:rFonts w:ascii="Times New Roman" w:eastAsia="Times New Roman" w:hAnsi="Times New Roman" w:cs="Times New Roman"/>
          <w:sz w:val="24"/>
          <w:szCs w:val="24"/>
          <w:lang w:val="sr-Cyrl-RS"/>
        </w:rPr>
        <w:t>аћење</w:t>
      </w:r>
      <w:r w:rsidRPr="008577E3">
        <w:rPr>
          <w:rFonts w:ascii="Times New Roman" w:eastAsia="Times New Roman" w:hAnsi="Times New Roman" w:cs="Times New Roman"/>
          <w:sz w:val="24"/>
          <w:szCs w:val="24"/>
          <w:lang w:val="en-GB"/>
        </w:rPr>
        <w:t xml:space="preserve"> активности међународне сарадње од интереса за рад Сектора у делу друмског саобраћаја и израђује стручни материјал с тим у вези;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организацији и раду мешовитих комисија и радних група, међународних и регионалних организација и других тела; припрема материјал</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контакте са међународним организацијама и њиховим радним телима;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стручним разговорима приликом посета иностраних делегација и представника;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и праћењу спровођења циљева дефинисаних акционим планом Стратегије развоја саобраћаја,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14:paraId="1884C926"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лиценцирање и сертификацију у друмском саобраћају обавља</w:t>
      </w:r>
      <w:r w:rsidRPr="008577E3">
        <w:rPr>
          <w:rFonts w:ascii="Times New Roman" w:eastAsia="Times New Roman" w:hAnsi="Times New Roman" w:cs="Times New Roman"/>
          <w:sz w:val="24"/>
          <w:szCs w:val="24"/>
          <w:lang w:val="sr-Cyrl-RS"/>
        </w:rPr>
        <w:t xml:space="preserve">ју </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се </w:t>
      </w:r>
      <w:r w:rsidRPr="008577E3">
        <w:rPr>
          <w:rFonts w:ascii="Times New Roman" w:eastAsia="Times New Roman" w:hAnsi="Times New Roman" w:cs="Times New Roman"/>
          <w:sz w:val="24"/>
          <w:szCs w:val="24"/>
          <w:lang w:val="en-GB"/>
        </w:rPr>
        <w:t>послов</w:t>
      </w:r>
      <w:r w:rsidRPr="008577E3">
        <w:rPr>
          <w:rFonts w:ascii="Times New Roman" w:eastAsia="Times New Roman" w:hAnsi="Times New Roman" w:cs="Times New Roman"/>
          <w:sz w:val="24"/>
          <w:szCs w:val="24"/>
          <w:lang w:val="sr-Cyrl-RS"/>
        </w:rPr>
        <w:t>и који се односе на:</w:t>
      </w:r>
      <w:r w:rsidRPr="008577E3">
        <w:rPr>
          <w:rFonts w:ascii="Times New Roman" w:eastAsia="Times New Roman" w:hAnsi="Times New Roman" w:cs="Times New Roman"/>
          <w:sz w:val="24"/>
          <w:szCs w:val="24"/>
          <w:lang w:val="en-GB"/>
        </w:rPr>
        <w:t xml:space="preserve"> решавањ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захтева у вези са утврђивањем испуњености услова за обављање јавног превоза по пријави промена у погледу испуњавања услова;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управних актата које доноси министарство у другом степену;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предлога управних аката које доносе други надлежни органи у другом степену;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актата у вези са управним споровима и другим судским поступцима; у вези са утврђивањем испуњености услова за сертификацију одговорних лица код домаћих превозника; са издавањем лиценци и извода из лиценци за обављање друмског превоза и вођењем регистра издатих лиценци; са издавањем сертификата за одговорна лица и вођењем регистра издатих сертификата; утврђ</w:t>
      </w:r>
      <w:r w:rsidRPr="008577E3">
        <w:rPr>
          <w:rFonts w:ascii="Times New Roman" w:eastAsia="Times New Roman" w:hAnsi="Times New Roman" w:cs="Times New Roman"/>
          <w:sz w:val="24"/>
          <w:szCs w:val="24"/>
          <w:lang w:val="sr-Cyrl-RS"/>
        </w:rPr>
        <w:t>ивање</w:t>
      </w:r>
      <w:r w:rsidRPr="008577E3">
        <w:rPr>
          <w:rFonts w:ascii="Times New Roman" w:eastAsia="Times New Roman" w:hAnsi="Times New Roman" w:cs="Times New Roman"/>
          <w:sz w:val="24"/>
          <w:szCs w:val="24"/>
          <w:lang w:val="en-GB"/>
        </w:rPr>
        <w:t xml:space="preserve"> услове за возила и во</w:t>
      </w:r>
      <w:r w:rsidRPr="008577E3">
        <w:rPr>
          <w:rFonts w:ascii="Times New Roman" w:eastAsia="Times New Roman" w:hAnsi="Times New Roman" w:cs="Times New Roman"/>
          <w:sz w:val="24"/>
          <w:szCs w:val="24"/>
          <w:lang w:val="sr-Cyrl-RS"/>
        </w:rPr>
        <w:t>ђење</w:t>
      </w:r>
      <w:r w:rsidRPr="008577E3">
        <w:rPr>
          <w:rFonts w:ascii="Times New Roman" w:eastAsia="Times New Roman" w:hAnsi="Times New Roman" w:cs="Times New Roman"/>
          <w:sz w:val="24"/>
          <w:szCs w:val="24"/>
          <w:lang w:val="en-GB"/>
        </w:rPr>
        <w:t xml:space="preserve"> евиденције за возила у друмском транспорту; изд</w:t>
      </w:r>
      <w:r w:rsidRPr="008577E3">
        <w:rPr>
          <w:rFonts w:ascii="Times New Roman" w:eastAsia="Times New Roman" w:hAnsi="Times New Roman" w:cs="Times New Roman"/>
          <w:sz w:val="24"/>
          <w:szCs w:val="24"/>
          <w:lang w:val="sr-Cyrl-RS"/>
        </w:rPr>
        <w:t>авање</w:t>
      </w:r>
      <w:r w:rsidRPr="008577E3">
        <w:rPr>
          <w:rFonts w:ascii="Times New Roman" w:eastAsia="Times New Roman" w:hAnsi="Times New Roman" w:cs="Times New Roman"/>
          <w:sz w:val="24"/>
          <w:szCs w:val="24"/>
          <w:lang w:val="en-GB"/>
        </w:rPr>
        <w:t xml:space="preserve"> и овера потврд</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-сертификат</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возила у друмском саобраћају; припрему предлога пројеката и друге активности везане за њихово спровођење;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и праћењу спровођења циљева дефинисаних акционим планом Стратегије развоја саобраћаја;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Одсека.</w:t>
      </w:r>
    </w:p>
    <w:p w14:paraId="392570A6"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одржавање путева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предлога мера за унапређење стања мреже државних путева; праћење извршења годишњег програма рада на изградњи, одржавању и заштити државних  путева, путне опреме и осталих објеката саобраћајне инфраструктуре; сарадњу са научно-</w:t>
      </w:r>
      <w:r w:rsidRPr="008577E3">
        <w:rPr>
          <w:rFonts w:ascii="Times New Roman" w:eastAsia="Times New Roman" w:hAnsi="Times New Roman" w:cs="Times New Roman"/>
          <w:sz w:val="24"/>
          <w:szCs w:val="24"/>
          <w:lang w:val="en-GB"/>
        </w:rPr>
        <w:lastRenderedPageBreak/>
        <w:t xml:space="preserve">истраживачким институцијама у области путева и техничког регулисања саобраћаја; учествовање у припреми стручних основа за израду нацрта закона и предлога других прописа у области путева, саобраћајне сигнализације и техничког регулисања саобраћаја; припрему аката у управном поступку; припрему предлога одговора на посланичка питања и представке из области путева и техничког регулисања саобраћаја; сарадњу са управљачем државних путева, пројектантима и извођачима у домену управљања и одржавања државне путне мреже; издавање потврда о пријему техничке документације за одржавање државних путева  и употребних дозвола за изведене радове на одржавању државних путева, иницирање  и предлагање измене и допуне закона и других прописа,  праћење и процену примене закона и подзаконских аката из делокруга Одсека; праћење и увођење регулатива Европске уније у домаћу регулативу; учествовање у изради материјала из делокруга министарства са другим органима и организацијама преко комисија или радних група,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14:paraId="6C5F72D5"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безбедност саобраћаја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припремање стратегија, планова, закона и других прописа из области безбедности саобраћаја на путевима, интелигентних транспортних система  и области социјалног законодавства у друмском превозу и система тахографа; припрему планова за финансирање мера у области безбедности саобраћаја; координирање рада субјеката у области безбедности саобраћаја; стручн</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подршка раду Тела за координацију безбедности саобраћаја, Колегијума и стручних радних група,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раду међународних институција у области безбедности саобраћаја на путевима, интелигентних транспортних система и система тахографа; промовисање мера безбедности саобраћаја и интелигентних транспортних система; израду предлога техничких услова, осталих техничких прописа, норматива и стандарда у области безбедности саобраћаја на путевима, интелигентних транспортних система и система тахографа; припрему прописа у вези техничких услова које испуњавају возила у саобраћају; учествује у изради студија, анализа, планирања и прогноза у области безбедности саобраћаја на путевима,интелигентних транспортних система и система тахографа; израду програма за унапређење стања безбедности саобраћаја на путевима и интелигентних транспортних система, праћење мултилатералних конвенција и споразума из области безбедности саобраћаја на путевима, интелигентних транспортних система и система тахографа; праћење и увођење регулатива Европске уније у домаћу регулативу;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материјала из делокруга Министарства са другим органима и организацијама преко комисија или радних група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14:paraId="24C5501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09F3064"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36104D9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Саша Стојановић</w:t>
      </w:r>
    </w:p>
    <w:p w14:paraId="2A7D447E"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друмски транспорт, путеве и безбедност саобраћаја</w:t>
      </w:r>
    </w:p>
    <w:p w14:paraId="22B956D0"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011/269-14-32</w:t>
      </w:r>
    </w:p>
    <w:p w14:paraId="3B443684"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e-mail: </w:t>
      </w:r>
      <w:hyperlink r:id="rId20" w:history="1">
        <w:r w:rsidRPr="008577E3">
          <w:rPr>
            <w:rFonts w:ascii="Times New Roman" w:eastAsia="Times New Roman" w:hAnsi="Times New Roman" w:cs="Times New Roman"/>
            <w:sz w:val="24"/>
            <w:szCs w:val="24"/>
            <w:u w:val="single"/>
            <w:lang w:val="sr-Cyrl-RS"/>
          </w:rPr>
          <w:t>sasa.stojanovic@mgsi.gov.rs</w:t>
        </w:r>
      </w:hyperlink>
      <w:bookmarkStart w:id="9" w:name="_Toc397689229"/>
    </w:p>
    <w:p w14:paraId="42EC2E5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p>
    <w:p w14:paraId="79BA5E8C"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0" w:name="_Toc17359124"/>
      <w:r w:rsidRPr="008577E3">
        <w:rPr>
          <w:rFonts w:ascii="Times New Roman" w:eastAsia="Times New Roman" w:hAnsi="Times New Roman" w:cs="Times New Roman"/>
          <w:b/>
          <w:bCs/>
          <w:i/>
          <w:iCs/>
          <w:sz w:val="24"/>
          <w:szCs w:val="28"/>
          <w:lang w:val="sr-Cyrl-RS" w:eastAsia="x-none"/>
        </w:rPr>
        <w:lastRenderedPageBreak/>
        <w:t xml:space="preserve">3.2 </w:t>
      </w:r>
      <w:bookmarkStart w:id="11" w:name="Секторзажелезницеиинтермодалнитранс"/>
      <w:r w:rsidRPr="008577E3">
        <w:rPr>
          <w:rFonts w:ascii="Times New Roman" w:eastAsia="Times New Roman" w:hAnsi="Times New Roman" w:cs="Times New Roman"/>
          <w:b/>
          <w:bCs/>
          <w:i/>
          <w:iCs/>
          <w:sz w:val="24"/>
          <w:szCs w:val="28"/>
          <w:lang w:val="sr-Cyrl-RS" w:eastAsia="x-none"/>
        </w:rPr>
        <w:t>Сектор за железнице и интермодални транспорт</w:t>
      </w:r>
      <w:bookmarkEnd w:id="9"/>
      <w:bookmarkEnd w:id="10"/>
      <w:bookmarkEnd w:id="11"/>
    </w:p>
    <w:p w14:paraId="7DCA21BC"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за железнице и интермодални транспорт обављају се послови који се односе на: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 иницирање измена и допуна законских прописа из области железнице и интермодалног транспорта;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интермодалног транспорта; сарадњу са другим организацијама и органима у вези железнице и интермодалног транспорта; израду аката у сарадњи са другим органима и организацијама преко комисија и радних група, као и други послови из делокруга Сектора.</w:t>
      </w:r>
    </w:p>
    <w:p w14:paraId="4E7D1352"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Сектору  за железнице и интермодални транспорт образујe се ужа унутрашња јединица: </w:t>
      </w:r>
    </w:p>
    <w:p w14:paraId="2F5B0B87"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Одељење за железничку инфраструктуру и интермодални транспорт.</w:t>
      </w:r>
    </w:p>
    <w:p w14:paraId="52D6129B"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p>
    <w:p w14:paraId="7994B8F8"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железничку инфраструктуру и интермодални транспорт обављају се послови који се односе на: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из области железнице и интермодалног транспорта; стратегију развоја железничке инфраструктуре и инфраструктуре интермодалног транспорта; међународне послове; припрему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програме пословања, померајући петогодишњи план и друге планове из области железнице; припрему за реализацију и реализацију међународних зајмова и других инвестиција у железнички и интермодални транспорт; предлагање и праћење реализације пројеката из области развоја железничког и интермодалног транспорта; развој модела за финансирање железничке инфраструктуре; праћење стања и економског положаја оператера на железници; праћење развоја савремених технологија транспорта и предлагање мера за њихов подстицај; активности везане за Коридор 10 (организације, форуми, скупови); праћење и анализу стања система железничке инфраструктуре; развој инфраструктуре терминала комбинованог саобраћаја; развој логистичких центара и услуга, као и други послови из делокруга Одељења.</w:t>
      </w:r>
    </w:p>
    <w:p w14:paraId="5988FB2D" w14:textId="77777777" w:rsidR="00A2638A" w:rsidRPr="008577E3" w:rsidRDefault="00A2638A" w:rsidP="00A2638A">
      <w:pPr>
        <w:spacing w:after="12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железничку инфраструктуру и интермодални транспорт  образују се  следеће уже унутрашње јединице:</w:t>
      </w:r>
    </w:p>
    <w:p w14:paraId="7718DB90"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Одсек за развој и управљање железничком инфраструктуром;</w:t>
      </w:r>
    </w:p>
    <w:p w14:paraId="0FAC2AF0"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железнички и интермодални транспорт и међународне послове.</w:t>
      </w:r>
    </w:p>
    <w:p w14:paraId="5AF7E3F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Одсеку за развој и управљање железничком инфраструктуром обављају се послови који се односе на: припрему стручних основа за израду нацрта закона и предлога других прописа из области железнице; праћење примене законских и других </w:t>
      </w:r>
      <w:r w:rsidRPr="008577E3">
        <w:rPr>
          <w:rFonts w:ascii="Times New Roman" w:eastAsia="Times New Roman" w:hAnsi="Times New Roman" w:cs="Times New Roman"/>
          <w:sz w:val="24"/>
          <w:szCs w:val="24"/>
          <w:lang w:val="sr-Cyrl-CS"/>
        </w:rPr>
        <w:lastRenderedPageBreak/>
        <w:t>прописа из области железнице; стратегију развоја железничке инфраструктуре; израду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 пословања, петогодишњи план и друге планове из области железнице и праћење њихове реализације; припрему за реализацију и реализацију међународних зајмова и других инвестиција у железничку инфраструктуру; праћење стања и економског положаја управљача инфраструктуре; предлог и праћење реализације пројеката из области развоја железничке инфраструктуре; развој модела за финансирање железничке инфраструктуре; активности везане за Коридор 10 (организације, форуми, скупови); праћење и анализа стања система железничке инфраструктуре; учешће у раду мешовитих комисија; сарадњу са другим државним институцијама у циљу развоја железничке инфраструктуре; сарадњу са међународним финансијским институцијама, као и други послови из делокруга Одсека.</w:t>
      </w:r>
    </w:p>
    <w:p w14:paraId="72F1966E"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Групи за железнички и интермодални транспорт и међународне послове обављају се послови који се односе на: припрему стручних основа за израду нацрта закона и предлога других прописа из области железничког и интермодалног транспорта; праћење примене законских и других прописа из области железничког и интермодалног транспорта; развој логистичких центара и услуга; израду анализе стања и проблема у транспорту терета и путника железницом; праћење стања и економског положаја превозника на железници; праћење развоја савремених технологија транспорта и предлагање мера за њихов подстицај; праћење међународних прописа из области железничког и интермодалног транспорта; предлагање мера за развој логистичких центара и услуга; сарадњу са другим државним институцијама у циљу стварања основа за развој мреже терминала интермодалног транспорта; праћење међународних конвенција и других међународних прописа и стандарда који се односе на железнички саобраћај; праћење и учествовање у раду међународних организација (OTIF, UNECE, SEETO); припрему предлога основа за закључивање споразума о регулисању пограничног железничког саобраћаја и других билатералних споразума; израду предлога пројеката и праћење реализације пројеката из области железничког и интермодалног транспорта; анализу утицаја транспортних трошкова железнице на привреду и учешћа железничког транспорта на транспортном тржишту; саобраћајну политику и политику цена и субвенција у транспорту терета и путника железницом, као и други послови из делокруга Групе.</w:t>
      </w:r>
    </w:p>
    <w:p w14:paraId="3924E509"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p>
    <w:p w14:paraId="57735379"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sz w:val="24"/>
          <w:szCs w:val="24"/>
          <w:lang w:val="sr-Cyrl-RS"/>
        </w:rPr>
        <w:t>Руководилац и контакт подаци:</w:t>
      </w:r>
    </w:p>
    <w:p w14:paraId="7E56348D"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Лазар Радаковић</w:t>
      </w:r>
    </w:p>
    <w:p w14:paraId="4C2AFF21"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мнистра за железнице и интермодални транспорт</w:t>
      </w:r>
    </w:p>
    <w:p w14:paraId="288A833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011/361-64-35</w:t>
      </w:r>
    </w:p>
    <w:p w14:paraId="64D86982"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e-mail: </w:t>
      </w:r>
      <w:hyperlink r:id="rId21" w:history="1">
        <w:r w:rsidRPr="008577E3">
          <w:rPr>
            <w:rFonts w:ascii="Times New Roman" w:eastAsia="Times New Roman" w:hAnsi="Times New Roman" w:cs="Times New Roman"/>
            <w:sz w:val="24"/>
            <w:szCs w:val="24"/>
            <w:u w:val="single"/>
          </w:rPr>
          <w:t>lazar.radakovic@mgsi.gov.rs</w:t>
        </w:r>
      </w:hyperlink>
      <w:r w:rsidRPr="008577E3">
        <w:rPr>
          <w:rFonts w:ascii="Times New Roman" w:eastAsia="Times New Roman" w:hAnsi="Times New Roman" w:cs="Times New Roman"/>
          <w:sz w:val="24"/>
          <w:szCs w:val="24"/>
        </w:rPr>
        <w:t xml:space="preserve"> </w:t>
      </w:r>
    </w:p>
    <w:p w14:paraId="5D549796" w14:textId="77777777" w:rsidR="00A2638A" w:rsidRPr="008577E3" w:rsidRDefault="00A2638A" w:rsidP="00A2638A">
      <w:pPr>
        <w:suppressAutoHyphens/>
        <w:spacing w:after="0" w:line="240" w:lineRule="auto"/>
        <w:ind w:right="49"/>
        <w:jc w:val="both"/>
        <w:rPr>
          <w:rFonts w:ascii="Times New Roman" w:eastAsia="Times New Roman" w:hAnsi="Times New Roman" w:cs="Times New Roman"/>
          <w:sz w:val="24"/>
          <w:szCs w:val="24"/>
          <w:lang w:val="ru-RU" w:eastAsia="zh-CN"/>
        </w:rPr>
      </w:pPr>
    </w:p>
    <w:p w14:paraId="11483CE5"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12" w:name="_Toc17359125"/>
      <w:r w:rsidRPr="008577E3">
        <w:rPr>
          <w:rFonts w:ascii="Times New Roman" w:eastAsia="Times New Roman" w:hAnsi="Times New Roman" w:cs="Times New Roman"/>
          <w:b/>
          <w:bCs/>
          <w:i/>
          <w:iCs/>
          <w:kern w:val="32"/>
          <w:sz w:val="24"/>
          <w:szCs w:val="28"/>
          <w:lang w:val="sr-Cyrl-RS" w:eastAsia="x-none"/>
        </w:rPr>
        <w:t xml:space="preserve">3.3 </w:t>
      </w:r>
      <w:r w:rsidRPr="008577E3">
        <w:rPr>
          <w:rFonts w:ascii="Times New Roman" w:eastAsia="Times New Roman" w:hAnsi="Times New Roman" w:cs="Times New Roman"/>
          <w:b/>
          <w:bCs/>
          <w:i/>
          <w:iCs/>
          <w:sz w:val="24"/>
          <w:szCs w:val="28"/>
          <w:lang w:val="sr-Cyrl-RS" w:eastAsia="x-none"/>
        </w:rPr>
        <w:t>Сектор за ваздушни саобраћај и транспорт опасне робе</w:t>
      </w:r>
      <w:bookmarkEnd w:id="12"/>
    </w:p>
    <w:p w14:paraId="1B54EA25" w14:textId="77777777"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ru-RU"/>
        </w:rPr>
      </w:pPr>
    </w:p>
    <w:p w14:paraId="23A755D3" w14:textId="77777777"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 xml:space="preserve">Сектор за ваздушни саобраћај обавља послове државне управе који се односе на: обликовање и вођење политике Владе у области ваздушног саобраћаја, стратегију развоја ваздушног саобраћаја </w:t>
      </w:r>
      <w:r w:rsidRPr="008577E3">
        <w:rPr>
          <w:rFonts w:ascii="Times New Roman" w:eastAsia="Times New Roman" w:hAnsi="Times New Roman" w:cs="Times New Roman"/>
          <w:sz w:val="24"/>
          <w:szCs w:val="24"/>
          <w:lang w:val="sr-Cyrl-CS"/>
        </w:rPr>
        <w:t xml:space="preserve">и </w:t>
      </w:r>
      <w:r w:rsidRPr="008577E3">
        <w:rPr>
          <w:rFonts w:ascii="Times New Roman" w:eastAsia="Times New Roman" w:hAnsi="Times New Roman" w:cs="Times New Roman"/>
          <w:sz w:val="24"/>
          <w:szCs w:val="24"/>
          <w:lang w:val="ru-RU"/>
        </w:rPr>
        <w:t>других стручних послова у вези унутрашњег и међународног транспорта опасне робе, уређење система ваздушног саобраћаја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CS"/>
        </w:rPr>
        <w:lastRenderedPageBreak/>
        <w:t>припрему нацрта закона и предлога других прописа и програма у складу са међународним конвенцијама, стандардима и препорукама; праћење међународне и домаће регулативе у области ваздушног саобраћаја;</w:t>
      </w:r>
      <w:r w:rsidRPr="008577E3">
        <w:rPr>
          <w:rFonts w:ascii="Times New Roman" w:eastAsia="Times New Roman" w:hAnsi="Times New Roman" w:cs="Times New Roman"/>
          <w:sz w:val="24"/>
          <w:szCs w:val="24"/>
          <w:lang w:val="en-GB"/>
        </w:rPr>
        <w:t xml:space="preserve"> иницира, покреће, координира преговоре и преговара ради закључивања билатералних и мултилатералних уговора у области ваздушног саобраћаја;</w:t>
      </w:r>
      <w:r w:rsidRPr="008577E3">
        <w:rPr>
          <w:rFonts w:ascii="Times New Roman" w:eastAsia="Times New Roman" w:hAnsi="Times New Roman" w:cs="Times New Roman"/>
          <w:sz w:val="24"/>
          <w:szCs w:val="24"/>
          <w:lang w:val="sr-Cyrl-CS"/>
        </w:rPr>
        <w:t xml:space="preserve"> надзор над радом Директората цивилног ваздухопловства у вршењу поверених јавних овлашћења; израда другостепених управних аката по изјављеној жалби на првостепене управне акте Директората цивилног ваздухопловства; врш</w:t>
      </w:r>
      <w:r w:rsidRPr="008577E3">
        <w:rPr>
          <w:rFonts w:ascii="Times New Roman" w:eastAsia="Times New Roman" w:hAnsi="Times New Roman" w:cs="Times New Roman"/>
          <w:sz w:val="24"/>
          <w:szCs w:val="24"/>
          <w:lang w:val="sr-Latn-CS"/>
        </w:rPr>
        <w:t>e</w:t>
      </w:r>
      <w:r w:rsidRPr="008577E3">
        <w:rPr>
          <w:rFonts w:ascii="Times New Roman" w:eastAsia="Times New Roman" w:hAnsi="Times New Roman" w:cs="Times New Roman"/>
          <w:sz w:val="24"/>
          <w:szCs w:val="24"/>
          <w:lang w:val="sr-Cyrl-CS"/>
        </w:rPr>
        <w:t>ње контроле над спровођењем међународно утврђене политике и најбоље праксе, применом стандарда и препорука дефинисаних одредбама прописа Међународн</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организациј</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Cyrl-CS"/>
        </w:rPr>
        <w:t xml:space="preserve"> цивилног ваздухопловства (</w:t>
      </w:r>
      <w:r w:rsidRPr="008577E3">
        <w:rPr>
          <w:rFonts w:ascii="Times New Roman" w:eastAsia="Times New Roman" w:hAnsi="Times New Roman" w:cs="Times New Roman"/>
          <w:sz w:val="24"/>
          <w:szCs w:val="24"/>
          <w:lang w:val="sr-Latn-CS"/>
        </w:rPr>
        <w:t>ICAO)</w:t>
      </w:r>
      <w:r w:rsidRPr="008577E3">
        <w:rPr>
          <w:rFonts w:ascii="Times New Roman" w:eastAsia="Times New Roman" w:hAnsi="Times New Roman" w:cs="Times New Roman"/>
          <w:sz w:val="24"/>
          <w:szCs w:val="24"/>
          <w:lang w:val="sr-Cyrl-CS"/>
        </w:rPr>
        <w:t>, кој</w:t>
      </w:r>
      <w:r w:rsidRPr="008577E3">
        <w:rPr>
          <w:rFonts w:ascii="Times New Roman" w:eastAsia="Times New Roman" w:hAnsi="Times New Roman" w:cs="Times New Roman"/>
          <w:sz w:val="24"/>
          <w:szCs w:val="24"/>
          <w:lang w:val="en-GB"/>
        </w:rPr>
        <w:t>o</w:t>
      </w:r>
      <w:r w:rsidRPr="008577E3">
        <w:rPr>
          <w:rFonts w:ascii="Times New Roman" w:eastAsia="Times New Roman" w:hAnsi="Times New Roman" w:cs="Times New Roman"/>
          <w:sz w:val="24"/>
          <w:szCs w:val="24"/>
          <w:lang w:val="sr-Cyrl-CS"/>
        </w:rPr>
        <w:t>ј је тај посао оснивачким актом поверила Скупштина Уједињених нација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сарадњу и учествовање у раду међународних ваздухопловних организација Међународн</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организациј</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Cyrl-CS"/>
        </w:rPr>
        <w:t xml:space="preserve"> цивилног ваздухопловства</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ICAO)</w:t>
      </w:r>
      <w:r w:rsidRPr="008577E3">
        <w:rPr>
          <w:rFonts w:ascii="Times New Roman" w:eastAsia="Times New Roman" w:hAnsi="Times New Roman" w:cs="Times New Roman"/>
          <w:sz w:val="24"/>
          <w:szCs w:val="24"/>
          <w:lang w:val="sr-Cyrl-CS"/>
        </w:rPr>
        <w:t xml:space="preserve">  и Европске конференцијe цивилног ваздухопловства (</w:t>
      </w:r>
      <w:r w:rsidRPr="008577E3">
        <w:rPr>
          <w:rFonts w:ascii="Times New Roman" w:eastAsia="Times New Roman" w:hAnsi="Times New Roman" w:cs="Times New Roman"/>
          <w:sz w:val="24"/>
          <w:szCs w:val="24"/>
          <w:lang w:val="sr-Latn-CS"/>
        </w:rPr>
        <w:t>ECAC)</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учествовање у изради међународне политике и примене међународних конвенција, стандарда и препорука; стручно праћење израде просторних и других планских докумената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и усклађивање са стратегијом развоја ваздушног саобраћаја;</w:t>
      </w:r>
      <w:r w:rsidRPr="008577E3">
        <w:rPr>
          <w:rFonts w:ascii="Times New Roman" w:eastAsia="Times New Roman" w:hAnsi="Times New Roman" w:cs="Times New Roman"/>
          <w:sz w:val="24"/>
          <w:szCs w:val="24"/>
          <w:lang w:val="ru-RU"/>
        </w:rPr>
        <w:t xml:space="preserve">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прикупљање података о повредама прописа из ADR/RID/ADN; 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и </w:t>
      </w:r>
      <w:r w:rsidRPr="008577E3">
        <w:rPr>
          <w:rFonts w:ascii="Times New Roman" w:eastAsia="Times New Roman" w:hAnsi="Times New Roman" w:cs="Times New Roman"/>
          <w:sz w:val="24"/>
          <w:szCs w:val="24"/>
          <w:lang w:val="sr-Cyrl-CS"/>
        </w:rPr>
        <w:t>други послови из делокруга Сектора.</w:t>
      </w:r>
    </w:p>
    <w:p w14:paraId="659444F6" w14:textId="6192D36D"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Сектору за </w:t>
      </w:r>
      <w:r w:rsidRPr="008577E3">
        <w:rPr>
          <w:rFonts w:ascii="Times New Roman" w:eastAsia="Times New Roman" w:hAnsi="Times New Roman" w:cs="Times New Roman"/>
          <w:sz w:val="24"/>
          <w:szCs w:val="24"/>
          <w:lang w:val="sr-Cyrl-CS"/>
        </w:rPr>
        <w:t>ваздушни саобраћај и транспорт опасне робе</w:t>
      </w:r>
      <w:r w:rsidRPr="008577E3">
        <w:rPr>
          <w:rFonts w:ascii="Times New Roman" w:eastAsia="Times New Roman" w:hAnsi="Times New Roman" w:cs="Times New Roman"/>
          <w:sz w:val="24"/>
          <w:szCs w:val="24"/>
          <w:lang w:val="en-GB"/>
        </w:rPr>
        <w:t xml:space="preserve"> образују се следеће уже унутрашње јединице:</w:t>
      </w:r>
    </w:p>
    <w:p w14:paraId="58C5D9CF" w14:textId="77777777" w:rsidR="00B71978" w:rsidRPr="008577E3" w:rsidRDefault="00B71978" w:rsidP="00A2638A">
      <w:pPr>
        <w:spacing w:after="0" w:line="240" w:lineRule="auto"/>
        <w:ind w:right="49" w:firstLine="720"/>
        <w:jc w:val="both"/>
        <w:rPr>
          <w:rFonts w:ascii="Times New Roman" w:eastAsia="Times New Roman" w:hAnsi="Times New Roman" w:cs="Times New Roman"/>
          <w:sz w:val="24"/>
          <w:szCs w:val="24"/>
        </w:rPr>
      </w:pPr>
    </w:p>
    <w:p w14:paraId="04266BE2" w14:textId="77777777" w:rsidR="00A2638A" w:rsidRPr="008577E3" w:rsidRDefault="00A2638A" w:rsidP="003E3225">
      <w:pPr>
        <w:numPr>
          <w:ilvl w:val="0"/>
          <w:numId w:val="43"/>
        </w:numPr>
        <w:tabs>
          <w:tab w:val="left" w:pos="1134"/>
        </w:tabs>
        <w:suppressAutoHyphens/>
        <w:spacing w:after="0" w:line="240" w:lineRule="auto"/>
        <w:ind w:right="49" w:firstLine="709"/>
        <w:jc w:val="both"/>
        <w:rPr>
          <w:rFonts w:ascii="Times New Roman" w:eastAsia="Calibri" w:hAnsi="Times New Roman" w:cs="Times New Roman"/>
          <w:bCs/>
          <w:lang w:val="ru-RU"/>
        </w:rPr>
      </w:pPr>
      <w:r w:rsidRPr="008577E3">
        <w:rPr>
          <w:rFonts w:ascii="Times New Roman" w:eastAsia="Calibri" w:hAnsi="Times New Roman" w:cs="Times New Roman"/>
          <w:bCs/>
          <w:lang w:val="ru-RU"/>
        </w:rPr>
        <w:t>Група за нормативне и међународне  послове у ваздушном саобраћају;</w:t>
      </w:r>
    </w:p>
    <w:p w14:paraId="510580C3" w14:textId="77777777" w:rsidR="00A2638A" w:rsidRPr="008577E3" w:rsidRDefault="00A2638A" w:rsidP="003E3225">
      <w:pPr>
        <w:numPr>
          <w:ilvl w:val="0"/>
          <w:numId w:val="43"/>
        </w:numPr>
        <w:tabs>
          <w:tab w:val="left" w:pos="1134"/>
        </w:tabs>
        <w:suppressAutoHyphens/>
        <w:spacing w:after="0" w:line="240" w:lineRule="auto"/>
        <w:ind w:right="49" w:firstLine="709"/>
        <w:jc w:val="both"/>
        <w:rPr>
          <w:rFonts w:ascii="Times New Roman" w:eastAsia="Calibri" w:hAnsi="Times New Roman" w:cs="Times New Roman"/>
          <w:lang w:val="sr-Cyrl-CS"/>
        </w:rPr>
      </w:pPr>
      <w:r w:rsidRPr="008577E3">
        <w:rPr>
          <w:rFonts w:ascii="Times New Roman" w:eastAsia="Calibri" w:hAnsi="Times New Roman" w:cs="Times New Roman"/>
          <w:lang w:val="sr-Cyrl-CS"/>
        </w:rPr>
        <w:t>Одсек за транспорт опасне робе.</w:t>
      </w:r>
    </w:p>
    <w:p w14:paraId="5B299380" w14:textId="77777777" w:rsidR="00A2638A" w:rsidRPr="008577E3" w:rsidRDefault="00A2638A" w:rsidP="00A2638A">
      <w:pPr>
        <w:spacing w:after="0" w:line="240" w:lineRule="auto"/>
        <w:ind w:right="49"/>
        <w:jc w:val="both"/>
        <w:rPr>
          <w:rFonts w:ascii="Times New Roman" w:eastAsia="Times New Roman" w:hAnsi="Times New Roman" w:cs="Times New Roman"/>
          <w:b/>
          <w:bCs/>
          <w:sz w:val="24"/>
          <w:szCs w:val="24"/>
          <w:lang w:val="ru-RU"/>
        </w:rPr>
      </w:pPr>
    </w:p>
    <w:p w14:paraId="650C8D75" w14:textId="77777777" w:rsidR="00A2638A" w:rsidRPr="008577E3" w:rsidRDefault="00A2638A" w:rsidP="00A2638A">
      <w:pPr>
        <w:spacing w:after="0" w:line="240" w:lineRule="auto"/>
        <w:ind w:right="49"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 xml:space="preserve">У </w:t>
      </w:r>
      <w:r w:rsidRPr="008577E3">
        <w:rPr>
          <w:rFonts w:ascii="Times New Roman" w:eastAsia="Times New Roman" w:hAnsi="Times New Roman" w:cs="Times New Roman"/>
          <w:bCs/>
          <w:sz w:val="24"/>
          <w:szCs w:val="24"/>
          <w:lang w:val="ru-RU"/>
        </w:rPr>
        <w:t>Групи за нормативне и међународне  послове у ваздушном саобраћају се обављају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ru-RU"/>
        </w:rPr>
        <w:t xml:space="preserve">послови који се односе на: обављање управних и других стручних послова у вези са безбедним и обезбеђеним одвијањем ваздушног саобраћаја; припрему, праћење и примену законских и других прописа и иницирање измена и допуна законских прописа из области ваздушног саобраћаја, прибављање и  давање мишљења на акта која припремају други органи и организације; иницирање, покретање и припрема преговора за закључивање </w:t>
      </w:r>
      <w:r w:rsidRPr="008577E3">
        <w:rPr>
          <w:rFonts w:ascii="Times New Roman" w:eastAsia="Times New Roman" w:hAnsi="Times New Roman" w:cs="Times New Roman"/>
          <w:sz w:val="24"/>
          <w:szCs w:val="24"/>
          <w:lang w:val="en-GB"/>
        </w:rPr>
        <w:t>билатералних и мултилатералних уговора у области ваздушног саобраћаја</w:t>
      </w:r>
      <w:r w:rsidRPr="008577E3">
        <w:rPr>
          <w:rFonts w:ascii="Times New Roman" w:eastAsia="Times New Roman" w:hAnsi="Times New Roman" w:cs="Times New Roman"/>
          <w:sz w:val="24"/>
          <w:szCs w:val="24"/>
          <w:lang w:val="sr-Cyrl-CS"/>
        </w:rPr>
        <w:t>; припрема материјал у вези са поступком за потврђивање међународних уговора у области ваздушног саобраћаја и учествује у припреми предлога аката за потврђивање тих уговора;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w:t>
      </w:r>
      <w:r w:rsidRPr="008577E3">
        <w:rPr>
          <w:rFonts w:ascii="Times New Roman" w:eastAsia="Times New Roman" w:hAnsi="Times New Roman" w:cs="Times New Roman"/>
          <w:sz w:val="24"/>
          <w:szCs w:val="24"/>
          <w:lang w:val="ru-RU"/>
        </w:rPr>
        <w:t xml:space="preserve"> потврђених међународних уговора и свим другим пословима у области ваздушног саобраћаја; учествује у раду националних  комитета </w:t>
      </w:r>
      <w:r w:rsidRPr="008577E3">
        <w:rPr>
          <w:rFonts w:ascii="Times New Roman" w:eastAsia="Times New Roman" w:hAnsi="Times New Roman" w:cs="Times New Roman"/>
          <w:sz w:val="24"/>
          <w:szCs w:val="24"/>
          <w:lang w:val="sr-Cyrl-CS"/>
        </w:rPr>
        <w:t xml:space="preserve">образованих у складу са одредбама закона којим се уређује </w:t>
      </w:r>
      <w:r w:rsidRPr="008577E3">
        <w:rPr>
          <w:rFonts w:ascii="Times New Roman" w:eastAsia="Times New Roman" w:hAnsi="Times New Roman" w:cs="Times New Roman"/>
          <w:sz w:val="24"/>
          <w:szCs w:val="24"/>
          <w:lang w:val="sr-Cyrl-CS"/>
        </w:rPr>
        <w:lastRenderedPageBreak/>
        <w:t>ваздушни саобраћај; припрема извештаје, анализе и информације из области ваздушног саобраћаја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прати међународну и домаћу регулативу у области ваздушног саобраћаја и учествује у усклађивању домаће регулативе са међународном; учествује у консултацијама и  припреми материјала за  међународне организације у области цивилног ваздухопловства;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 </w:t>
      </w:r>
      <w:r w:rsidRPr="008577E3">
        <w:rPr>
          <w:rFonts w:ascii="Times New Roman" w:eastAsia="Times New Roman" w:hAnsi="Times New Roman" w:cs="Times New Roman"/>
          <w:sz w:val="24"/>
          <w:szCs w:val="24"/>
          <w:lang w:val="ru-RU"/>
        </w:rPr>
        <w:t xml:space="preserve">као и други послови из делокруга </w:t>
      </w:r>
      <w:r w:rsidRPr="008577E3">
        <w:rPr>
          <w:rFonts w:ascii="Times New Roman" w:eastAsia="Times New Roman" w:hAnsi="Times New Roman" w:cs="Times New Roman"/>
          <w:sz w:val="24"/>
          <w:szCs w:val="24"/>
          <w:lang w:val="sr-Cyrl-CS"/>
        </w:rPr>
        <w:t>Групе.</w:t>
      </w:r>
    </w:p>
    <w:p w14:paraId="2D9BBA4A" w14:textId="77777777"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Одсеку за транспорт опасне робе обављају се послови који се односе на: обављање управних, техничких и других стручних послова у вези </w:t>
      </w:r>
      <w:r w:rsidRPr="008577E3">
        <w:rPr>
          <w:rFonts w:ascii="Times New Roman" w:eastAsia="Times New Roman" w:hAnsi="Times New Roman" w:cs="Times New Roman"/>
          <w:sz w:val="24"/>
          <w:szCs w:val="24"/>
          <w:lang w:val="sr-Cyrl-CS"/>
        </w:rPr>
        <w:t xml:space="preserve">са </w:t>
      </w:r>
      <w:r w:rsidRPr="008577E3">
        <w:rPr>
          <w:rFonts w:ascii="Times New Roman" w:eastAsia="Times New Roman" w:hAnsi="Times New Roman" w:cs="Times New Roman"/>
          <w:sz w:val="24"/>
          <w:szCs w:val="24"/>
          <w:lang w:val="ru-RU"/>
        </w:rPr>
        <w:t xml:space="preserve">унутрашњим и међународним транспортом опасне робе у друмском, железничком и водном саобраћају; припрему, праћење и примену законских и других прописа и иницирање измена и допуна законских прописа из области транспорта опасне робе; давање мишљења на акта која припремају други органи и организације; спровођење потврђених међународних уговора у међународном </w:t>
      </w:r>
      <w:r w:rsidRPr="008577E3">
        <w:rPr>
          <w:rFonts w:ascii="Times New Roman" w:eastAsia="Times New Roman" w:hAnsi="Times New Roman" w:cs="Times New Roman"/>
          <w:sz w:val="24"/>
          <w:szCs w:val="24"/>
          <w:lang w:val="sr-Cyrl-RS"/>
        </w:rPr>
        <w:t>и  унутрашњем</w:t>
      </w:r>
      <w:r w:rsidRPr="008577E3">
        <w:rPr>
          <w:rFonts w:ascii="Times New Roman" w:eastAsia="Times New Roman" w:hAnsi="Times New Roman" w:cs="Times New Roman"/>
          <w:sz w:val="24"/>
          <w:szCs w:val="24"/>
          <w:lang w:val="ru-RU"/>
        </w:rPr>
        <w:t xml:space="preserve"> транспорту опасне робе у друмском, железничком и водном саобраћају;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ru-RU"/>
        </w:rPr>
        <w:t xml:space="preserve">именовање тела за спровођење поступка оцењивања усаглашености амбалаже, односно покретне опреме под притиском или цистерне за транспорт опасне робе, </w:t>
      </w:r>
      <w:r w:rsidRPr="008577E3">
        <w:rPr>
          <w:rFonts w:ascii="Times New Roman" w:eastAsia="Times New Roman" w:hAnsi="Times New Roman" w:cs="Times New Roman"/>
          <w:sz w:val="24"/>
          <w:szCs w:val="24"/>
          <w:lang w:val="sr-Cyrl-CS"/>
        </w:rPr>
        <w:t>односно</w:t>
      </w:r>
      <w:r w:rsidRPr="008577E3">
        <w:rPr>
          <w:rFonts w:ascii="Times New Roman" w:eastAsia="Times New Roman" w:hAnsi="Times New Roman" w:cs="Times New Roman"/>
          <w:sz w:val="24"/>
          <w:szCs w:val="24"/>
          <w:lang w:val="ru-RU"/>
        </w:rPr>
        <w:t xml:space="preserve"> возила; вођење регистра издатих, односно враћених ADR сертификата о одобрењу за возило за транспорт одређене опасне робе; издавање лиценце привредном друштву, односно другом правном лицу за обучавање кандидата за саветника за безбедност у транспорту опасне робе, као и друге послове који се односе на проверу стручне оспособљености и издавање сертификата о стручној оспособљености за саветника за безбедност у транспорту опасне робе; издавање овлашћења привредном друштву, односно другом правном лицу за стручну обуку кандидата за возача возила за транспорт опасне робе, односно за стицање сертификата о специјалистичком знању из области ADN;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и на основу тога предлагање измене прописа; прикупљање података о повредама прописа из ADR/RID/ADN, националног закона и прописа донетих на основу закона; припремање и предлагање билатералних и мултилатералних споразума у области транспорта опасне робе, у складу са поглављем 1.5 ADR/RID/ADN; израђивање годишњег извештаја, на основу прикупљених података, о повредама ADR/RID/ADN, Закона о транспорту опасне робе и прописа донетих на основу тог закона, по категорији опасности и достављање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звештаја надлежним међународним телима; припрему за издавање посебне дозволе о одступању од ADR/RID/ADN;</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ru-RU"/>
        </w:rPr>
        <w:t>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као и други послови из делокруга Одсека.</w:t>
      </w:r>
    </w:p>
    <w:p w14:paraId="0CF251D1" w14:textId="0AC89396"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D293C5" w14:textId="43970F5F"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14:paraId="15357EF0" w14:textId="306FDC68"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14:paraId="4E675B65" w14:textId="77777777"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14:paraId="4739681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059FCF1"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174955D6"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Зоран Илић </w:t>
      </w:r>
    </w:p>
    <w:p w14:paraId="736EB3A1"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ваздушни саобраћај</w:t>
      </w:r>
    </w:p>
    <w:p w14:paraId="78EE1B3B"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011/361-64-31</w:t>
      </w:r>
    </w:p>
    <w:p w14:paraId="6197A07D"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u w:val="single"/>
        </w:rPr>
      </w:pPr>
      <w:r w:rsidRPr="008577E3">
        <w:rPr>
          <w:rFonts w:ascii="Times New Roman" w:eastAsia="Times New Roman" w:hAnsi="Times New Roman" w:cs="Times New Roman"/>
          <w:sz w:val="24"/>
          <w:szCs w:val="24"/>
          <w:lang w:val="sr-Cyrl-RS"/>
        </w:rPr>
        <w:t xml:space="preserve">е-mail: </w:t>
      </w:r>
      <w:hyperlink r:id="rId22" w:history="1">
        <w:r w:rsidRPr="008577E3">
          <w:rPr>
            <w:rFonts w:ascii="Times New Roman" w:eastAsia="Times New Roman" w:hAnsi="Times New Roman" w:cs="Times New Roman"/>
            <w:sz w:val="24"/>
            <w:szCs w:val="24"/>
            <w:u w:val="single"/>
            <w:lang w:val="sr-Cyrl-RS"/>
          </w:rPr>
          <w:t>zoran.ilic@mgsi.gov.</w:t>
        </w:r>
        <w:r w:rsidRPr="008577E3">
          <w:rPr>
            <w:rFonts w:ascii="Times New Roman" w:eastAsia="Times New Roman" w:hAnsi="Times New Roman" w:cs="Times New Roman"/>
            <w:sz w:val="24"/>
            <w:szCs w:val="24"/>
            <w:u w:val="single"/>
          </w:rPr>
          <w:t>rs</w:t>
        </w:r>
      </w:hyperlink>
    </w:p>
    <w:p w14:paraId="10F4D79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3" w:name="_Toc17359126"/>
      <w:r w:rsidRPr="008577E3">
        <w:rPr>
          <w:rFonts w:ascii="Times New Roman" w:eastAsia="Times New Roman" w:hAnsi="Times New Roman" w:cs="Times New Roman"/>
          <w:b/>
          <w:bCs/>
          <w:i/>
          <w:iCs/>
          <w:sz w:val="24"/>
          <w:szCs w:val="28"/>
          <w:lang w:val="sr-Cyrl-RS" w:eastAsia="x-none"/>
        </w:rPr>
        <w:t>3.4 Сектор за водни саобраћај и безбедност пловидбе</w:t>
      </w:r>
      <w:bookmarkEnd w:id="13"/>
      <w:r w:rsidRPr="008577E3">
        <w:rPr>
          <w:rFonts w:ascii="Times New Roman" w:eastAsia="Times New Roman" w:hAnsi="Times New Roman" w:cs="Times New Roman"/>
          <w:b/>
          <w:bCs/>
          <w:i/>
          <w:iCs/>
          <w:sz w:val="24"/>
          <w:szCs w:val="28"/>
          <w:lang w:val="sr-Cyrl-RS" w:eastAsia="x-none"/>
        </w:rPr>
        <w:t xml:space="preserve"> </w:t>
      </w:r>
    </w:p>
    <w:p w14:paraId="1BFEAEB1"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водни саобраћај и безбедност пловидбе обављају се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планове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8577E3">
        <w:rPr>
          <w:rFonts w:ascii="Times New Roman" w:eastAsia="Times New Roman" w:hAnsi="Times New Roman" w:cs="Times New Roman"/>
          <w:sz w:val="24"/>
          <w:szCs w:val="24"/>
          <w:lang w:val="sr-Cyrl-CS"/>
        </w:rPr>
        <w:t>организацијама</w:t>
      </w:r>
      <w:r w:rsidRPr="008577E3">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8577E3">
        <w:rPr>
          <w:rFonts w:ascii="Times New Roman" w:eastAsia="Times New Roman" w:hAnsi="Times New Roman" w:cs="Times New Roman"/>
          <w:sz w:val="24"/>
          <w:szCs w:val="24"/>
          <w:lang w:val="sr-Cyrl-CS"/>
        </w:rPr>
        <w:t>делокруга</w:t>
      </w:r>
      <w:r w:rsidRPr="008577E3">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информација из делокруга Сектора; </w:t>
      </w:r>
      <w:r w:rsidRPr="008577E3">
        <w:rPr>
          <w:rFonts w:ascii="Times New Roman" w:eastAsia="Times New Roman" w:hAnsi="Times New Roman" w:cs="Times New Roman"/>
          <w:sz w:val="24"/>
          <w:szCs w:val="24"/>
          <w:lang w:val="en-GB"/>
        </w:rPr>
        <w:t xml:space="preserve">праћење пројеката који се односе на </w:t>
      </w:r>
      <w:r w:rsidRPr="008577E3">
        <w:rPr>
          <w:rFonts w:ascii="Times New Roman" w:eastAsia="Times New Roman" w:hAnsi="Times New Roman" w:cs="Times New Roman"/>
          <w:sz w:val="24"/>
          <w:szCs w:val="24"/>
          <w:lang w:val="ru-RU"/>
        </w:rPr>
        <w:t>изградњу и реконструкцију објеката безбедности пловидбе</w:t>
      </w:r>
      <w:r w:rsidRPr="008577E3">
        <w:rPr>
          <w:rFonts w:ascii="Times New Roman" w:eastAsia="Times New Roman" w:hAnsi="Times New Roman" w:cs="Times New Roman"/>
          <w:sz w:val="24"/>
          <w:szCs w:val="24"/>
          <w:lang w:val="sr-Cyrl-CS"/>
        </w:rPr>
        <w:t xml:space="preserve"> и</w:t>
      </w:r>
      <w:r w:rsidRPr="008577E3">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r w:rsidRPr="008577E3">
        <w:rPr>
          <w:rFonts w:ascii="Times New Roman" w:eastAsia="Times New Roman" w:hAnsi="Times New Roman" w:cs="Times New Roman"/>
          <w:sz w:val="24"/>
          <w:szCs w:val="24"/>
          <w:lang w:val="sr-Latn-CS"/>
        </w:rPr>
        <w:t>врше</w:t>
      </w:r>
      <w:r w:rsidRPr="008577E3">
        <w:rPr>
          <w:rFonts w:ascii="Times New Roman" w:eastAsia="Times New Roman" w:hAnsi="Times New Roman" w:cs="Times New Roman"/>
          <w:sz w:val="24"/>
          <w:szCs w:val="24"/>
          <w:lang w:val="sr-Cyrl-CS"/>
        </w:rPr>
        <w:t xml:space="preserve">ње </w:t>
      </w:r>
      <w:r w:rsidRPr="008577E3">
        <w:rPr>
          <w:rFonts w:ascii="Times New Roman" w:eastAsia="Times New Roman" w:hAnsi="Times New Roman" w:cs="Times New Roman"/>
          <w:sz w:val="24"/>
          <w:szCs w:val="24"/>
          <w:lang w:val="sr-Latn-CS"/>
        </w:rPr>
        <w:t>улазно-излазн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ревизиј</w:t>
      </w:r>
      <w:r w:rsidRPr="008577E3">
        <w:rPr>
          <w:rFonts w:ascii="Times New Roman" w:eastAsia="Times New Roman" w:hAnsi="Times New Roman" w:cs="Times New Roman"/>
          <w:sz w:val="24"/>
          <w:szCs w:val="24"/>
          <w:lang w:val="sr-Cyrl-CS"/>
        </w:rPr>
        <w:t xml:space="preserve">а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кретања и задржавања пловила; </w:t>
      </w:r>
      <w:r w:rsidRPr="008577E3">
        <w:rPr>
          <w:rFonts w:ascii="Times New Roman" w:eastAsia="Times New Roman" w:hAnsi="Times New Roman" w:cs="Times New Roman"/>
          <w:bCs/>
          <w:sz w:val="24"/>
          <w:szCs w:val="24"/>
          <w:lang w:val="en-GB"/>
        </w:rPr>
        <w:t>издавање бродских исправа и књига, издавање личних и других исправа за чланове посаде пловила; доношење решења о уписима пловила,</w:t>
      </w:r>
      <w:r w:rsidRPr="008577E3">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r w:rsidRPr="008577E3">
        <w:rPr>
          <w:rFonts w:ascii="Times New Roman" w:eastAsia="Times New Roman" w:hAnsi="Times New Roman" w:cs="Times New Roman"/>
          <w:bCs/>
          <w:sz w:val="24"/>
          <w:szCs w:val="24"/>
          <w:lang w:val="en-GB"/>
        </w:rPr>
        <w:t xml:space="preserve">вршење техничких и других стручних послова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прикупљање статистичких податка о водном транспорту на водним путевима; </w:t>
      </w:r>
      <w:r w:rsidRPr="008577E3">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14:paraId="14808E0D"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Послови из делокруга </w:t>
      </w:r>
      <w:r w:rsidRPr="008577E3">
        <w:rPr>
          <w:rFonts w:ascii="Times New Roman" w:eastAsia="Times New Roman" w:hAnsi="Times New Roman" w:cs="Times New Roman"/>
          <w:sz w:val="24"/>
          <w:szCs w:val="24"/>
          <w:lang w:val="sr-Latn-CS"/>
        </w:rPr>
        <w:t>Сектора</w:t>
      </w:r>
      <w:r w:rsidRPr="008577E3">
        <w:rPr>
          <w:rFonts w:ascii="Times New Roman" w:eastAsia="Times New Roman" w:hAnsi="Times New Roman" w:cs="Times New Roman"/>
          <w:sz w:val="24"/>
          <w:szCs w:val="24"/>
          <w:lang w:val="sr-Cyrl-CS"/>
        </w:rPr>
        <w:t xml:space="preserve"> за водни саобраћај и безбедност пловидбе обављају се у седишту Министарства и у подручним јединицама за подручје више општина и за подручје градова - лучким капетанијама</w:t>
      </w:r>
      <w:r w:rsidRPr="008577E3">
        <w:rPr>
          <w:rFonts w:ascii="Times New Roman" w:eastAsia="Times New Roman" w:hAnsi="Times New Roman" w:cs="Times New Roman"/>
          <w:i/>
          <w:sz w:val="24"/>
          <w:szCs w:val="24"/>
          <w:lang w:val="sr-Cyrl-CS"/>
        </w:rPr>
        <w:t>.</w:t>
      </w:r>
    </w:p>
    <w:p w14:paraId="22D642B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Сектору за водни саобраћај и безбедност пловидбе образују се следеће уже унутрашње </w:t>
      </w:r>
      <w:r w:rsidRPr="008577E3">
        <w:rPr>
          <w:rFonts w:ascii="Times New Roman" w:eastAsia="Times New Roman" w:hAnsi="Times New Roman" w:cs="Times New Roman"/>
          <w:sz w:val="24"/>
          <w:szCs w:val="24"/>
          <w:lang w:val="sr-Cyrl-CS"/>
        </w:rPr>
        <w:t>јединице</w:t>
      </w:r>
      <w:r w:rsidRPr="008577E3">
        <w:rPr>
          <w:rFonts w:ascii="Times New Roman" w:eastAsia="Times New Roman" w:hAnsi="Times New Roman" w:cs="Times New Roman"/>
          <w:sz w:val="24"/>
          <w:szCs w:val="24"/>
          <w:lang w:val="ru-RU"/>
        </w:rPr>
        <w:t>:</w:t>
      </w:r>
    </w:p>
    <w:p w14:paraId="10CA56F3"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ru-RU"/>
        </w:rPr>
        <w:t>Одељење</w:t>
      </w:r>
      <w:r w:rsidRPr="008577E3">
        <w:rPr>
          <w:rFonts w:ascii="Times New Roman" w:eastAsia="Times New Roman" w:hAnsi="Times New Roman" w:cs="Times New Roman"/>
          <w:sz w:val="24"/>
          <w:szCs w:val="24"/>
          <w:lang w:val="sr-Cyrl-CS"/>
        </w:rPr>
        <w:t xml:space="preserve"> за водни саобраћај;</w:t>
      </w:r>
    </w:p>
    <w:p w14:paraId="3D76746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2. Одељење за послове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лучких капетанија.</w:t>
      </w:r>
    </w:p>
    <w:p w14:paraId="045C823E"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en-GB"/>
        </w:rPr>
      </w:pPr>
    </w:p>
    <w:p w14:paraId="6BFD2A6F" w14:textId="77777777" w:rsidR="00A2638A" w:rsidRPr="008577E3" w:rsidRDefault="00A2638A" w:rsidP="00A2638A">
      <w:pPr>
        <w:spacing w:after="0" w:line="240" w:lineRule="auto"/>
        <w:ind w:left="284" w:firstLine="425"/>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ru-RU"/>
        </w:rPr>
        <w:t xml:space="preserve"> У Одељењу за водни саобраћај обављају се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стручних основа за израду нацрта закона и предлога других прописа из области водног саобраћаја; </w:t>
      </w:r>
      <w:r w:rsidRPr="008577E3">
        <w:rPr>
          <w:rFonts w:ascii="Times New Roman" w:eastAsia="Times New Roman" w:hAnsi="Times New Roman" w:cs="Times New Roman"/>
          <w:sz w:val="24"/>
          <w:szCs w:val="24"/>
          <w:lang w:val="sr-Cyrl-CS"/>
        </w:rPr>
        <w:t xml:space="preserve">стратегију и планове развоја </w:t>
      </w:r>
      <w:r w:rsidRPr="008577E3">
        <w:rPr>
          <w:rFonts w:ascii="Times New Roman" w:eastAsia="Times New Roman" w:hAnsi="Times New Roman" w:cs="Times New Roman"/>
          <w:sz w:val="24"/>
          <w:szCs w:val="24"/>
          <w:lang w:val="sl-SI"/>
        </w:rPr>
        <w:t>водн</w:t>
      </w:r>
      <w:r w:rsidRPr="008577E3">
        <w:rPr>
          <w:rFonts w:ascii="Times New Roman" w:eastAsia="Times New Roman" w:hAnsi="Times New Roman" w:cs="Times New Roman"/>
          <w:sz w:val="24"/>
          <w:szCs w:val="24"/>
          <w:lang w:val="sr-Cyrl-CS"/>
        </w:rPr>
        <w:t>ог</w:t>
      </w:r>
      <w:r w:rsidRPr="008577E3">
        <w:rPr>
          <w:rFonts w:ascii="Times New Roman" w:eastAsia="Times New Roman" w:hAnsi="Times New Roman" w:cs="Times New Roman"/>
          <w:sz w:val="24"/>
          <w:szCs w:val="24"/>
          <w:lang w:val="sl-SI"/>
        </w:rPr>
        <w:t xml:space="preserve"> саобраћај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l-SI"/>
        </w:rPr>
        <w:t xml:space="preserve"> и </w:t>
      </w:r>
      <w:r w:rsidRPr="008577E3">
        <w:rPr>
          <w:rFonts w:ascii="Times New Roman" w:eastAsia="Times New Roman" w:hAnsi="Times New Roman" w:cs="Times New Roman"/>
          <w:sz w:val="24"/>
          <w:szCs w:val="24"/>
          <w:lang w:val="sr-Cyrl-CS"/>
        </w:rPr>
        <w:t xml:space="preserve">унапређења </w:t>
      </w:r>
      <w:r w:rsidRPr="008577E3">
        <w:rPr>
          <w:rFonts w:ascii="Times New Roman" w:eastAsia="Times New Roman" w:hAnsi="Times New Roman" w:cs="Times New Roman"/>
          <w:sz w:val="24"/>
          <w:szCs w:val="24"/>
          <w:lang w:val="sl-SI"/>
        </w:rPr>
        <w:t>безбедност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l-SI"/>
        </w:rPr>
        <w:t xml:space="preserve"> пловидбе на пловним путевима на којима важи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 xml:space="preserve">ународни, </w:t>
      </w:r>
      <w:r w:rsidRPr="008577E3">
        <w:rPr>
          <w:rFonts w:ascii="Times New Roman" w:eastAsia="Times New Roman" w:hAnsi="Times New Roman" w:cs="Times New Roman"/>
          <w:sz w:val="24"/>
          <w:szCs w:val="24"/>
          <w:lang w:val="ru-RU"/>
        </w:rPr>
        <w:t>међудржавни</w:t>
      </w:r>
      <w:r w:rsidRPr="008577E3">
        <w:rPr>
          <w:rFonts w:ascii="Times New Roman" w:eastAsia="Times New Roman" w:hAnsi="Times New Roman" w:cs="Times New Roman"/>
          <w:sz w:val="24"/>
          <w:szCs w:val="24"/>
          <w:lang w:val="sl-SI"/>
        </w:rPr>
        <w:t xml:space="preserve"> и </w:t>
      </w:r>
      <w:r w:rsidRPr="008577E3">
        <w:rPr>
          <w:rFonts w:ascii="Times New Roman" w:eastAsia="Times New Roman" w:hAnsi="Times New Roman" w:cs="Times New Roman"/>
          <w:sz w:val="24"/>
          <w:szCs w:val="24"/>
          <w:lang w:val="en-GB"/>
        </w:rPr>
        <w:t xml:space="preserve">државни </w:t>
      </w:r>
      <w:r w:rsidRPr="008577E3">
        <w:rPr>
          <w:rFonts w:ascii="Times New Roman" w:eastAsia="Times New Roman" w:hAnsi="Times New Roman" w:cs="Times New Roman"/>
          <w:sz w:val="24"/>
          <w:szCs w:val="24"/>
          <w:lang w:val="sl-SI"/>
        </w:rPr>
        <w:t>ре</w:t>
      </w:r>
      <w:r w:rsidRPr="008577E3">
        <w:rPr>
          <w:rFonts w:ascii="Times New Roman" w:eastAsia="Times New Roman" w:hAnsi="Times New Roman" w:cs="Times New Roman"/>
          <w:sz w:val="24"/>
          <w:szCs w:val="24"/>
          <w:lang w:val="sr-Cyrl-CS"/>
        </w:rPr>
        <w:t>ж</w:t>
      </w:r>
      <w:r w:rsidRPr="008577E3">
        <w:rPr>
          <w:rFonts w:ascii="Times New Roman" w:eastAsia="Times New Roman" w:hAnsi="Times New Roman" w:cs="Times New Roman"/>
          <w:sz w:val="24"/>
          <w:szCs w:val="24"/>
          <w:lang w:val="sl-SI"/>
        </w:rPr>
        <w:t>им пловидбе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l-SI"/>
        </w:rPr>
        <w:t xml:space="preserve"> 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рада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ународних организација</w:t>
      </w:r>
      <w:r w:rsidRPr="008577E3">
        <w:rPr>
          <w:rFonts w:ascii="Times New Roman" w:eastAsia="Times New Roman" w:hAnsi="Times New Roman" w:cs="Times New Roman"/>
          <w:sz w:val="24"/>
          <w:szCs w:val="24"/>
          <w:lang w:val="sr-Cyrl-CS"/>
        </w:rPr>
        <w:t xml:space="preserve"> у области водног саобраћаја</w:t>
      </w:r>
      <w:r w:rsidRPr="008577E3">
        <w:rPr>
          <w:rFonts w:ascii="Times New Roman" w:eastAsia="Times New Roman" w:hAnsi="Times New Roman" w:cs="Times New Roman"/>
          <w:sz w:val="24"/>
          <w:szCs w:val="24"/>
          <w:lang w:val="sl-SI"/>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Дунавска комисија- </w:t>
      </w:r>
      <w:r w:rsidRPr="008577E3">
        <w:rPr>
          <w:rFonts w:ascii="Times New Roman" w:eastAsia="Times New Roman" w:hAnsi="Times New Roman" w:cs="Times New Roman"/>
          <w:sz w:val="24"/>
          <w:szCs w:val="24"/>
          <w:lang w:val="en-GB"/>
        </w:rPr>
        <w:t>DC</w:t>
      </w:r>
      <w:r w:rsidRPr="008577E3">
        <w:rPr>
          <w:rFonts w:ascii="Times New Roman" w:eastAsia="Times New Roman" w:hAnsi="Times New Roman" w:cs="Times New Roman"/>
          <w:sz w:val="24"/>
          <w:szCs w:val="24"/>
          <w:lang w:val="ru-RU"/>
        </w:rPr>
        <w:t xml:space="preserve">, Савска комисија - </w:t>
      </w:r>
      <w:r w:rsidRPr="008577E3">
        <w:rPr>
          <w:rFonts w:ascii="Times New Roman" w:eastAsia="Times New Roman" w:hAnsi="Times New Roman" w:cs="Times New Roman"/>
          <w:sz w:val="24"/>
          <w:szCs w:val="24"/>
          <w:lang w:val="en-GB"/>
        </w:rPr>
        <w:t>ISRBC</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en-GB"/>
        </w:rPr>
        <w:t xml:space="preserve">UNECE, </w:t>
      </w:r>
      <w:r w:rsidRPr="008577E3">
        <w:rPr>
          <w:rFonts w:ascii="Times New Roman" w:eastAsia="Times New Roman" w:hAnsi="Times New Roman" w:cs="Times New Roman"/>
          <w:sz w:val="24"/>
          <w:szCs w:val="24"/>
          <w:lang w:val="sr-Cyrl-CS"/>
        </w:rPr>
        <w:t xml:space="preserve">Рајнска комисија - </w:t>
      </w:r>
      <w:r w:rsidRPr="008577E3">
        <w:rPr>
          <w:rFonts w:ascii="Times New Roman" w:eastAsia="Times New Roman" w:hAnsi="Times New Roman" w:cs="Times New Roman"/>
          <w:sz w:val="24"/>
          <w:szCs w:val="24"/>
          <w:lang w:val="en-GB"/>
        </w:rPr>
        <w:t>CCN</w:t>
      </w:r>
      <w:r w:rsidRPr="008577E3">
        <w:rPr>
          <w:rFonts w:ascii="Times New Roman" w:eastAsia="Times New Roman" w:hAnsi="Times New Roman" w:cs="Times New Roman"/>
          <w:sz w:val="24"/>
          <w:szCs w:val="24"/>
          <w:lang w:val="sr-Latn-CS"/>
        </w:rPr>
        <w:t>R</w:t>
      </w:r>
      <w:r w:rsidRPr="008577E3">
        <w:rPr>
          <w:rFonts w:ascii="Times New Roman" w:eastAsia="Times New Roman" w:hAnsi="Times New Roman" w:cs="Times New Roman"/>
          <w:sz w:val="24"/>
          <w:szCs w:val="24"/>
          <w:lang w:val="ru-RU"/>
        </w:rPr>
        <w:t xml:space="preserve"> и Међународна поморска организација - </w:t>
      </w:r>
      <w:r w:rsidRPr="008577E3">
        <w:rPr>
          <w:rFonts w:ascii="Times New Roman" w:eastAsia="Times New Roman" w:hAnsi="Times New Roman" w:cs="Times New Roman"/>
          <w:sz w:val="24"/>
          <w:szCs w:val="24"/>
          <w:lang w:val="en-GB"/>
        </w:rPr>
        <w:t>IMO</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lastRenderedPageBreak/>
        <w:t xml:space="preserve">припрему предлога основа за закључивање мултилатералних и билатералних споразума у области водног саобраћаја,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водног саобраћаја, формирање и ажурирање базе података за праћење и анализу стања инфраструктуре водног саобраћаја; техничко-технолошки развој у систему </w:t>
      </w:r>
      <w:r w:rsidRPr="008577E3">
        <w:rPr>
          <w:rFonts w:ascii="Times New Roman" w:eastAsia="Times New Roman" w:hAnsi="Times New Roman" w:cs="Times New Roman"/>
          <w:sz w:val="24"/>
          <w:szCs w:val="24"/>
          <w:lang w:val="en-GB"/>
        </w:rPr>
        <w:t xml:space="preserve">водног </w:t>
      </w:r>
      <w:r w:rsidRPr="008577E3">
        <w:rPr>
          <w:rFonts w:ascii="Times New Roman" w:eastAsia="Times New Roman" w:hAnsi="Times New Roman" w:cs="Times New Roman"/>
          <w:sz w:val="24"/>
          <w:szCs w:val="24"/>
          <w:lang w:val="ru-RU"/>
        </w:rPr>
        <w:t>саобраћаја и безбедности унутрашње пловидбе; израду мишљења о примени закона</w:t>
      </w:r>
      <w:r w:rsidRPr="008577E3">
        <w:rPr>
          <w:rFonts w:ascii="Times New Roman" w:eastAsia="Times New Roman" w:hAnsi="Times New Roman" w:cs="Times New Roman"/>
          <w:sz w:val="24"/>
          <w:szCs w:val="24"/>
          <w:lang w:val="en-GB"/>
        </w:rPr>
        <w:t xml:space="preserve"> и подзаконских аката </w:t>
      </w:r>
      <w:r w:rsidRPr="008577E3">
        <w:rPr>
          <w:rFonts w:ascii="Times New Roman" w:eastAsia="Times New Roman" w:hAnsi="Times New Roman" w:cs="Times New Roman"/>
          <w:sz w:val="24"/>
          <w:szCs w:val="24"/>
          <w:lang w:val="ru-RU"/>
        </w:rPr>
        <w:t>из области водног саобраћаја и безбедности пловидбе, као и други послови из делокруга Одељења.</w:t>
      </w:r>
    </w:p>
    <w:p w14:paraId="6A51E114"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Latn-CS"/>
        </w:rPr>
      </w:pPr>
    </w:p>
    <w:p w14:paraId="6234A6BD"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Одељењу за водни саобраћај образују се следеће уже унутрашње јединице:</w:t>
      </w:r>
    </w:p>
    <w:p w14:paraId="18ED7EC6"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за унутрашњу пловидбу;</w:t>
      </w:r>
    </w:p>
    <w:p w14:paraId="6A252ACC"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поморску пловидбу;</w:t>
      </w:r>
    </w:p>
    <w:p w14:paraId="2EE7CF25"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 Група за пројекте речне транспортне инфраструктуре и међународну сарадњу.</w:t>
      </w:r>
    </w:p>
    <w:p w14:paraId="0E027BA9" w14:textId="77777777" w:rsidR="00A2638A" w:rsidRPr="008577E3" w:rsidRDefault="00A2638A" w:rsidP="00A2638A">
      <w:pPr>
        <w:spacing w:after="0" w:line="240" w:lineRule="auto"/>
        <w:ind w:right="49"/>
        <w:jc w:val="both"/>
        <w:rPr>
          <w:rFonts w:ascii="Times New Roman" w:eastAsia="Times New Roman" w:hAnsi="Times New Roman" w:cs="Times New Roman"/>
          <w:i/>
          <w:sz w:val="24"/>
          <w:szCs w:val="24"/>
          <w:lang w:val="en-GB"/>
        </w:rPr>
      </w:pPr>
    </w:p>
    <w:p w14:paraId="104EC53C"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Групи</w:t>
      </w:r>
      <w:r w:rsidRPr="008577E3">
        <w:rPr>
          <w:rFonts w:ascii="Times New Roman" w:eastAsia="Times New Roman" w:hAnsi="Times New Roman" w:cs="Times New Roman"/>
          <w:sz w:val="24"/>
          <w:szCs w:val="24"/>
          <w:lang w:val="sl-SI"/>
        </w:rPr>
        <w:t xml:space="preserve"> за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унутрашњу пловидбу</w:t>
      </w:r>
      <w:r w:rsidRPr="008577E3">
        <w:rPr>
          <w:rFonts w:ascii="Times New Roman" w:eastAsia="Times New Roman" w:hAnsi="Times New Roman" w:cs="Times New Roman"/>
          <w:sz w:val="24"/>
          <w:szCs w:val="24"/>
          <w:lang w:val="sl-SI"/>
        </w:rPr>
        <w:t xml:space="preserve">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sl-SI"/>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sl-SI"/>
        </w:rPr>
        <w:t xml:space="preserve"> који се односе на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ru-RU"/>
        </w:rPr>
        <w:t xml:space="preserve"> стручн</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основ</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за израду нацрта закона и предлога других прописа у складу са прихваћеним међународним прописима; 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ru-RU"/>
        </w:rPr>
        <w:t xml:space="preserve"> мишљења о примени закона и подзаконских аката у области унутрашње пловидбе; припрему мишљења  на нацрте закона и  предлоге подзаконских аката чији су предлагачи други органи и организације; </w:t>
      </w:r>
      <w:r w:rsidRPr="008577E3">
        <w:rPr>
          <w:rFonts w:ascii="Times New Roman" w:eastAsia="Times New Roman" w:hAnsi="Times New Roman" w:cs="Times New Roman"/>
          <w:sz w:val="24"/>
          <w:szCs w:val="24"/>
          <w:lang w:val="en-GB"/>
        </w:rPr>
        <w:t xml:space="preserve">координирање </w:t>
      </w:r>
      <w:r w:rsidRPr="008577E3">
        <w:rPr>
          <w:rFonts w:ascii="Times New Roman" w:eastAsia="Times New Roman" w:hAnsi="Times New Roman" w:cs="Times New Roman"/>
          <w:sz w:val="24"/>
          <w:szCs w:val="24"/>
          <w:lang w:val="ru-RU"/>
        </w:rPr>
        <w:t>активности везан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за </w:t>
      </w:r>
      <w:r w:rsidRPr="008577E3">
        <w:rPr>
          <w:rFonts w:ascii="Times New Roman" w:eastAsia="Times New Roman" w:hAnsi="Times New Roman" w:cs="Times New Roman"/>
          <w:sz w:val="24"/>
          <w:szCs w:val="24"/>
          <w:lang w:val="en-GB"/>
        </w:rPr>
        <w:t xml:space="preserve">развој </w:t>
      </w:r>
      <w:r w:rsidRPr="008577E3">
        <w:rPr>
          <w:rFonts w:ascii="Times New Roman" w:eastAsia="Times New Roman" w:hAnsi="Times New Roman" w:cs="Times New Roman"/>
          <w:sz w:val="24"/>
          <w:szCs w:val="24"/>
          <w:lang w:val="sr-Cyrl-CS"/>
        </w:rPr>
        <w:t xml:space="preserve">европског </w:t>
      </w:r>
      <w:r w:rsidRPr="008577E3">
        <w:rPr>
          <w:rFonts w:ascii="Times New Roman" w:eastAsia="Times New Roman" w:hAnsi="Times New Roman" w:cs="Times New Roman"/>
          <w:sz w:val="24"/>
          <w:szCs w:val="24"/>
          <w:lang w:val="ru-RU"/>
        </w:rPr>
        <w:t>Коридор</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Рајна - Дунав; </w:t>
      </w:r>
      <w:r w:rsidRPr="008577E3">
        <w:rPr>
          <w:rFonts w:ascii="Times New Roman" w:eastAsia="Times New Roman" w:hAnsi="Times New Roman" w:cs="Times New Roman"/>
          <w:sz w:val="24"/>
          <w:szCs w:val="24"/>
          <w:lang w:val="en-GB"/>
        </w:rPr>
        <w:t>п</w:t>
      </w:r>
      <w:r w:rsidRPr="008577E3">
        <w:rPr>
          <w:rFonts w:ascii="Times New Roman" w:eastAsia="Times New Roman" w:hAnsi="Times New Roman" w:cs="Times New Roman"/>
          <w:sz w:val="24"/>
          <w:szCs w:val="24"/>
          <w:lang w:val="ru-RU"/>
        </w:rPr>
        <w:t>редла</w:t>
      </w:r>
      <w:r w:rsidRPr="008577E3">
        <w:rPr>
          <w:rFonts w:ascii="Times New Roman" w:eastAsia="Times New Roman" w:hAnsi="Times New Roman" w:cs="Times New Roman"/>
          <w:sz w:val="24"/>
          <w:szCs w:val="24"/>
          <w:lang w:val="en-GB"/>
        </w:rPr>
        <w:t>гање</w:t>
      </w:r>
      <w:r w:rsidRPr="008577E3">
        <w:rPr>
          <w:rFonts w:ascii="Times New Roman" w:eastAsia="Times New Roman" w:hAnsi="Times New Roman" w:cs="Times New Roman"/>
          <w:sz w:val="24"/>
          <w:szCs w:val="24"/>
          <w:lang w:val="ru-RU"/>
        </w:rPr>
        <w:t xml:space="preserve"> и предузима</w:t>
      </w:r>
      <w:r w:rsidRPr="008577E3">
        <w:rPr>
          <w:rFonts w:ascii="Times New Roman" w:eastAsia="Times New Roman" w:hAnsi="Times New Roman" w:cs="Times New Roman"/>
          <w:sz w:val="24"/>
          <w:szCs w:val="24"/>
          <w:lang w:val="en-GB"/>
        </w:rPr>
        <w:t>ње</w:t>
      </w:r>
      <w:r w:rsidRPr="008577E3">
        <w:rPr>
          <w:rFonts w:ascii="Times New Roman" w:eastAsia="Times New Roman" w:hAnsi="Times New Roman" w:cs="Times New Roman"/>
          <w:sz w:val="24"/>
          <w:szCs w:val="24"/>
          <w:lang w:val="ru-RU"/>
        </w:rPr>
        <w:t xml:space="preserve"> мера за подстицање развоја унутрашње пловидбе </w:t>
      </w:r>
      <w:r w:rsidRPr="008577E3">
        <w:rPr>
          <w:rFonts w:ascii="Times New Roman" w:eastAsia="Times New Roman" w:hAnsi="Times New Roman" w:cs="Times New Roman"/>
          <w:sz w:val="24"/>
          <w:szCs w:val="24"/>
          <w:lang w:val="sl-SI"/>
        </w:rPr>
        <w:t xml:space="preserve">и </w:t>
      </w:r>
      <w:r w:rsidRPr="008577E3">
        <w:rPr>
          <w:rFonts w:ascii="Times New Roman" w:eastAsia="Times New Roman" w:hAnsi="Times New Roman" w:cs="Times New Roman"/>
          <w:sz w:val="24"/>
          <w:szCs w:val="24"/>
          <w:lang w:val="sr-Cyrl-CS"/>
        </w:rPr>
        <w:t>повећања</w:t>
      </w:r>
      <w:r w:rsidRPr="008577E3">
        <w:rPr>
          <w:rFonts w:ascii="Times New Roman" w:eastAsia="Times New Roman" w:hAnsi="Times New Roman" w:cs="Times New Roman"/>
          <w:sz w:val="24"/>
          <w:szCs w:val="24"/>
          <w:lang w:val="sl-SI"/>
        </w:rPr>
        <w:t xml:space="preserve"> безбедност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l-SI"/>
        </w:rPr>
        <w:t xml:space="preserve">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праћење </w:t>
      </w:r>
      <w:r w:rsidRPr="008577E3">
        <w:rPr>
          <w:rFonts w:ascii="Times New Roman" w:eastAsia="Times New Roman" w:hAnsi="Times New Roman" w:cs="Times New Roman"/>
          <w:sz w:val="24"/>
          <w:szCs w:val="24"/>
          <w:lang w:val="ru-RU"/>
        </w:rPr>
        <w:t>програм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планов</w:t>
      </w:r>
      <w:r w:rsidRPr="008577E3">
        <w:rPr>
          <w:rFonts w:ascii="Times New Roman" w:eastAsia="Times New Roman" w:hAnsi="Times New Roman" w:cs="Times New Roman"/>
          <w:sz w:val="24"/>
          <w:szCs w:val="24"/>
          <w:lang w:val="en-GB"/>
        </w:rPr>
        <w:t xml:space="preserve">а одржавања, обележавања и развоја </w:t>
      </w:r>
      <w:r w:rsidRPr="008577E3">
        <w:rPr>
          <w:rFonts w:ascii="Times New Roman" w:eastAsia="Times New Roman" w:hAnsi="Times New Roman" w:cs="Times New Roman"/>
          <w:sz w:val="24"/>
          <w:szCs w:val="24"/>
          <w:lang w:val="sr-Cyrl-CS"/>
        </w:rPr>
        <w:t xml:space="preserve">водних </w:t>
      </w:r>
      <w:r w:rsidRPr="008577E3">
        <w:rPr>
          <w:rFonts w:ascii="Times New Roman" w:eastAsia="Times New Roman" w:hAnsi="Times New Roman" w:cs="Times New Roman"/>
          <w:sz w:val="24"/>
          <w:szCs w:val="24"/>
          <w:lang w:val="en-GB"/>
        </w:rPr>
        <w:t>путева;</w:t>
      </w:r>
      <w:r w:rsidRPr="008577E3">
        <w:rPr>
          <w:rFonts w:ascii="Times New Roman" w:eastAsia="Times New Roman" w:hAnsi="Times New Roman" w:cs="Times New Roman"/>
          <w:sz w:val="24"/>
          <w:szCs w:val="24"/>
          <w:lang w:val="ru-RU"/>
        </w:rPr>
        <w:t xml:space="preserve"> пра</w:t>
      </w:r>
      <w:r w:rsidRPr="008577E3">
        <w:rPr>
          <w:rFonts w:ascii="Times New Roman" w:eastAsia="Times New Roman" w:hAnsi="Times New Roman" w:cs="Times New Roman"/>
          <w:sz w:val="24"/>
          <w:szCs w:val="24"/>
          <w:lang w:val="en-GB"/>
        </w:rPr>
        <w:t>ћење</w:t>
      </w:r>
      <w:r w:rsidRPr="008577E3">
        <w:rPr>
          <w:rFonts w:ascii="Times New Roman" w:eastAsia="Times New Roman" w:hAnsi="Times New Roman" w:cs="Times New Roman"/>
          <w:sz w:val="24"/>
          <w:szCs w:val="24"/>
          <w:lang w:val="ru-RU"/>
        </w:rPr>
        <w:t xml:space="preserve"> и анализ</w:t>
      </w:r>
      <w:r w:rsidRPr="008577E3">
        <w:rPr>
          <w:rFonts w:ascii="Times New Roman" w:eastAsia="Times New Roman" w:hAnsi="Times New Roman" w:cs="Times New Roman"/>
          <w:sz w:val="24"/>
          <w:szCs w:val="24"/>
          <w:lang w:val="en-GB"/>
        </w:rPr>
        <w:t>ирање</w:t>
      </w:r>
      <w:r w:rsidRPr="008577E3">
        <w:rPr>
          <w:rFonts w:ascii="Times New Roman" w:eastAsia="Times New Roman" w:hAnsi="Times New Roman" w:cs="Times New Roman"/>
          <w:sz w:val="24"/>
          <w:szCs w:val="24"/>
          <w:lang w:val="ru-RU"/>
        </w:rPr>
        <w:t xml:space="preserve"> показатељ</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развој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превоза робе и путника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поступа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CS"/>
        </w:rPr>
        <w:t xml:space="preserve"> по пр</w:t>
      </w:r>
      <w:r w:rsidRPr="008577E3">
        <w:rPr>
          <w:rFonts w:ascii="Times New Roman" w:eastAsia="Times New Roman" w:hAnsi="Times New Roman" w:cs="Times New Roman"/>
          <w:sz w:val="24"/>
          <w:szCs w:val="24"/>
          <w:lang w:val="sr-Cyrl-CS"/>
        </w:rPr>
        <w:t>иго</w:t>
      </w:r>
      <w:r w:rsidRPr="008577E3">
        <w:rPr>
          <w:rFonts w:ascii="Times New Roman" w:eastAsia="Times New Roman" w:hAnsi="Times New Roman" w:cs="Times New Roman"/>
          <w:sz w:val="24"/>
          <w:szCs w:val="24"/>
          <w:lang w:val="sr-Latn-CS"/>
        </w:rPr>
        <w:t>ворима путника</w:t>
      </w:r>
      <w:r w:rsidRPr="008577E3">
        <w:rPr>
          <w:rFonts w:ascii="Times New Roman" w:eastAsia="Times New Roman" w:hAnsi="Times New Roman" w:cs="Times New Roman"/>
          <w:sz w:val="24"/>
          <w:szCs w:val="24"/>
          <w:lang w:val="sr-Cyrl-CS"/>
        </w:rPr>
        <w:t xml:space="preserve"> у унутрашњој пловидби; </w:t>
      </w:r>
      <w:r w:rsidRPr="008577E3">
        <w:rPr>
          <w:rFonts w:ascii="Times New Roman" w:eastAsia="Times New Roman" w:hAnsi="Times New Roman" w:cs="Times New Roman"/>
          <w:sz w:val="24"/>
          <w:szCs w:val="24"/>
          <w:lang w:val="ru-RU"/>
        </w:rPr>
        <w:t xml:space="preserve">припрему решења о одређивању имена, ознаке, ENI </w:t>
      </w:r>
      <w:r w:rsidRPr="008577E3">
        <w:rPr>
          <w:rFonts w:ascii="Times New Roman" w:eastAsia="Times New Roman" w:hAnsi="Times New Roman" w:cs="Times New Roman"/>
          <w:sz w:val="24"/>
          <w:szCs w:val="24"/>
          <w:lang w:val="sr-Cyrl-CS"/>
        </w:rPr>
        <w:t xml:space="preserve">броја и позивног знака за бродове унутрашње пловидбе, припрему решења којим се одобрава обављање делатности возара и бродских агената, односно агената посредника; припрема решења о одређивању скелских прелаза, вођење евиденције о именима, </w:t>
      </w:r>
      <w:r w:rsidRPr="008577E3">
        <w:rPr>
          <w:rFonts w:ascii="Times New Roman" w:eastAsia="Times New Roman" w:hAnsi="Times New Roman" w:cs="Times New Roman"/>
          <w:sz w:val="24"/>
          <w:szCs w:val="24"/>
          <w:lang w:val="ru-RU"/>
        </w:rPr>
        <w:t xml:space="preserve">ENI </w:t>
      </w:r>
      <w:r w:rsidRPr="008577E3">
        <w:rPr>
          <w:rFonts w:ascii="Times New Roman" w:eastAsia="Times New Roman" w:hAnsi="Times New Roman" w:cs="Times New Roman"/>
          <w:sz w:val="24"/>
          <w:szCs w:val="24"/>
          <w:lang w:val="sr-Cyrl-CS"/>
        </w:rPr>
        <w:t>броју и позивном знаку бродова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као и други послови из делокруга Групе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w:t>
      </w:r>
    </w:p>
    <w:p w14:paraId="38F1432C"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ru-RU"/>
        </w:rPr>
        <w:t>Групи за поморску пловидбу обављају се послови који се односе на: припрему стручн</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основ</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за израду нацрта закона и предлога других прописа из области поморске пловидбе; </w:t>
      </w:r>
      <w:r w:rsidRPr="008577E3">
        <w:rPr>
          <w:rFonts w:ascii="Times New Roman" w:eastAsia="Times New Roman" w:hAnsi="Times New Roman" w:cs="Times New Roman"/>
          <w:sz w:val="24"/>
          <w:szCs w:val="24"/>
          <w:lang w:val="sr-Cyrl-CS"/>
        </w:rPr>
        <w:t>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sr-Cyrl-CS"/>
        </w:rPr>
        <w:t xml:space="preserve"> предлог</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sr-Cyrl-CS"/>
        </w:rPr>
        <w:t xml:space="preserve"> основа за закључивање </w:t>
      </w:r>
      <w:r w:rsidRPr="008577E3">
        <w:rPr>
          <w:rFonts w:ascii="Times New Roman" w:eastAsia="Times New Roman" w:hAnsi="Times New Roman" w:cs="Times New Roman"/>
          <w:sz w:val="24"/>
          <w:szCs w:val="24"/>
          <w:lang w:val="ru-RU"/>
        </w:rPr>
        <w:t>мултилатералн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и билатералн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споразум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у области поморске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поморске пловидбе; </w:t>
      </w:r>
      <w:r w:rsidRPr="008577E3">
        <w:rPr>
          <w:rFonts w:ascii="Times New Roman" w:eastAsia="Times New Roman" w:hAnsi="Times New Roman" w:cs="Times New Roman"/>
          <w:sz w:val="24"/>
          <w:szCs w:val="24"/>
          <w:lang w:val="en-GB"/>
        </w:rPr>
        <w:t>учешће у раду стручних радних група међународних организација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ru-RU"/>
        </w:rPr>
        <w:t xml:space="preserve"> послове </w:t>
      </w:r>
      <w:r w:rsidRPr="008577E3">
        <w:rPr>
          <w:rFonts w:ascii="Times New Roman" w:eastAsia="Times New Roman" w:hAnsi="Times New Roman" w:cs="Times New Roman"/>
          <w:sz w:val="24"/>
          <w:szCs w:val="24"/>
          <w:lang w:val="sr-Cyrl-CS"/>
        </w:rPr>
        <w:t xml:space="preserve">одржавања усвојеног систем управљања квалитетом у области поморства; </w:t>
      </w:r>
      <w:r w:rsidRPr="008577E3">
        <w:rPr>
          <w:rFonts w:ascii="Times New Roman" w:eastAsia="Times New Roman" w:hAnsi="Times New Roman" w:cs="Times New Roman"/>
          <w:sz w:val="24"/>
          <w:szCs w:val="24"/>
          <w:lang w:val="ru-RU"/>
        </w:rPr>
        <w:t>анализу стања и проблема у поморској пловидби и предлоге решења за унапређење у области поморске плов</w:t>
      </w:r>
      <w:r w:rsidRPr="008577E3">
        <w:rPr>
          <w:rFonts w:ascii="Times New Roman" w:eastAsia="Times New Roman" w:hAnsi="Times New Roman" w:cs="Times New Roman"/>
          <w:sz w:val="24"/>
          <w:szCs w:val="24"/>
          <w:lang w:val="sr-Latn-CS"/>
        </w:rPr>
        <w:t>и</w:t>
      </w:r>
      <w:r w:rsidRPr="008577E3">
        <w:rPr>
          <w:rFonts w:ascii="Times New Roman" w:eastAsia="Times New Roman" w:hAnsi="Times New Roman" w:cs="Times New Roman"/>
          <w:sz w:val="24"/>
          <w:szCs w:val="24"/>
          <w:lang w:val="ru-RU"/>
        </w:rPr>
        <w:t xml:space="preserve">дбе; </w:t>
      </w:r>
      <w:r w:rsidRPr="008577E3">
        <w:rPr>
          <w:rFonts w:ascii="Times New Roman" w:eastAsia="Times New Roman" w:hAnsi="Times New Roman" w:cs="Times New Roman"/>
          <w:sz w:val="24"/>
          <w:szCs w:val="24"/>
          <w:lang w:val="sr-Cyrl-CS"/>
        </w:rPr>
        <w:t xml:space="preserve">припрему платформе за учешће делегације Републике Србије у раду надлежних комитета и Скупштини </w:t>
      </w:r>
      <w:r w:rsidRPr="008577E3">
        <w:rPr>
          <w:rFonts w:ascii="Times New Roman" w:eastAsia="Times New Roman" w:hAnsi="Times New Roman" w:cs="Times New Roman"/>
          <w:sz w:val="24"/>
          <w:szCs w:val="24"/>
          <w:lang w:val="sr-Latn-CS"/>
        </w:rPr>
        <w:t>I</w:t>
      </w:r>
      <w:r w:rsidRPr="008577E3">
        <w:rPr>
          <w:rFonts w:ascii="Times New Roman" w:eastAsia="Times New Roman" w:hAnsi="Times New Roman" w:cs="Times New Roman"/>
          <w:sz w:val="24"/>
          <w:szCs w:val="24"/>
          <w:lang w:val="sr-Cyrl-CS"/>
        </w:rPr>
        <w:t xml:space="preserve">МО-а и припрема извештаја о учешћу; праћење измене и допуне прилога уз </w:t>
      </w:r>
      <w:r w:rsidRPr="008577E3">
        <w:rPr>
          <w:rFonts w:ascii="Times New Roman" w:eastAsia="Times New Roman" w:hAnsi="Times New Roman" w:cs="Times New Roman"/>
          <w:sz w:val="24"/>
          <w:szCs w:val="24"/>
          <w:lang w:val="en-GB"/>
        </w:rPr>
        <w:t>STCW</w:t>
      </w:r>
      <w:r w:rsidRPr="008577E3">
        <w:rPr>
          <w:rFonts w:ascii="Times New Roman" w:eastAsia="Times New Roman" w:hAnsi="Times New Roman" w:cs="Times New Roman"/>
          <w:sz w:val="24"/>
          <w:szCs w:val="24"/>
          <w:lang w:val="ru-RU"/>
        </w:rPr>
        <w:t xml:space="preserve"> Конвенцију и </w:t>
      </w:r>
      <w:r w:rsidRPr="008577E3">
        <w:rPr>
          <w:rFonts w:ascii="Times New Roman" w:eastAsia="Times New Roman" w:hAnsi="Times New Roman" w:cs="Times New Roman"/>
          <w:sz w:val="24"/>
          <w:szCs w:val="24"/>
          <w:lang w:val="sr-Latn-CS"/>
        </w:rPr>
        <w:t>STCW</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 xml:space="preserve">Законик, послове који се односе на </w:t>
      </w:r>
      <w:r w:rsidRPr="008577E3">
        <w:rPr>
          <w:rFonts w:ascii="Times New Roman" w:eastAsia="Times New Roman" w:hAnsi="Times New Roman" w:cs="Times New Roman"/>
          <w:sz w:val="24"/>
          <w:szCs w:val="24"/>
          <w:lang w:val="ru-RU" w:eastAsia="sr-Latn-CS"/>
        </w:rPr>
        <w:t xml:space="preserve">пријаву надлежних органа и организација за </w:t>
      </w:r>
      <w:r w:rsidRPr="008577E3">
        <w:rPr>
          <w:rFonts w:ascii="Times New Roman" w:eastAsia="Times New Roman" w:hAnsi="Times New Roman" w:cs="Times New Roman"/>
          <w:sz w:val="24"/>
          <w:szCs w:val="24"/>
          <w:lang w:val="en-GB" w:eastAsia="sr-Latn-CS"/>
        </w:rPr>
        <w:t>IMO</w:t>
      </w:r>
      <w:r w:rsidRPr="008577E3">
        <w:rPr>
          <w:rFonts w:ascii="Times New Roman" w:eastAsia="Times New Roman" w:hAnsi="Times New Roman" w:cs="Times New Roman"/>
          <w:sz w:val="24"/>
          <w:szCs w:val="24"/>
          <w:lang w:val="ru-RU" w:eastAsia="sr-Latn-CS"/>
        </w:rPr>
        <w:t xml:space="preserve"> план контроле рада држава чланица (</w:t>
      </w:r>
      <w:r w:rsidRPr="008577E3">
        <w:rPr>
          <w:rFonts w:ascii="Times New Roman" w:eastAsia="Times New Roman" w:hAnsi="Times New Roman" w:cs="Times New Roman"/>
          <w:sz w:val="24"/>
          <w:szCs w:val="24"/>
          <w:lang w:val="en-GB" w:eastAsia="sr-Latn-CS"/>
        </w:rPr>
        <w:t>IMO</w:t>
      </w:r>
      <w:r w:rsidRPr="008577E3">
        <w:rPr>
          <w:rFonts w:ascii="Times New Roman" w:eastAsia="Times New Roman" w:hAnsi="Times New Roman" w:cs="Times New Roman"/>
          <w:sz w:val="24"/>
          <w:szCs w:val="24"/>
          <w:lang w:val="ru-RU" w:eastAsia="sr-Latn-CS"/>
        </w:rPr>
        <w:t xml:space="preserve"> </w:t>
      </w:r>
      <w:r w:rsidRPr="008577E3">
        <w:rPr>
          <w:rFonts w:ascii="Times New Roman" w:eastAsia="Times New Roman" w:hAnsi="Times New Roman" w:cs="Times New Roman"/>
          <w:sz w:val="24"/>
          <w:szCs w:val="24"/>
          <w:lang w:val="en-GB" w:eastAsia="sr-Latn-CS"/>
        </w:rPr>
        <w:t>Audit</w:t>
      </w:r>
      <w:r w:rsidRPr="008577E3">
        <w:rPr>
          <w:rFonts w:ascii="Times New Roman" w:eastAsia="Times New Roman" w:hAnsi="Times New Roman" w:cs="Times New Roman"/>
          <w:sz w:val="24"/>
          <w:szCs w:val="24"/>
          <w:lang w:val="ru-RU" w:eastAsia="sr-Latn-CS"/>
        </w:rPr>
        <w:t xml:space="preserve"> </w:t>
      </w:r>
      <w:r w:rsidRPr="008577E3">
        <w:rPr>
          <w:rFonts w:ascii="Times New Roman" w:eastAsia="Times New Roman" w:hAnsi="Times New Roman" w:cs="Times New Roman"/>
          <w:sz w:val="24"/>
          <w:szCs w:val="24"/>
          <w:lang w:val="en-GB" w:eastAsia="sr-Latn-CS"/>
        </w:rPr>
        <w:t>Scheme</w:t>
      </w:r>
      <w:r w:rsidRPr="008577E3">
        <w:rPr>
          <w:rFonts w:ascii="Times New Roman" w:eastAsia="Times New Roman" w:hAnsi="Times New Roman" w:cs="Times New Roman"/>
          <w:sz w:val="24"/>
          <w:szCs w:val="24"/>
          <w:lang w:val="ru-RU" w:eastAsia="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праћење и спровођење међународних конвенција Међународне организације рада</w:t>
      </w:r>
      <w:r w:rsidRPr="008577E3">
        <w:rPr>
          <w:rFonts w:ascii="Times New Roman" w:eastAsia="Times New Roman" w:hAnsi="Times New Roman" w:cs="Times New Roman"/>
          <w:sz w:val="24"/>
          <w:szCs w:val="24"/>
          <w:lang w:val="sr-Cyrl-CS"/>
        </w:rPr>
        <w:t xml:space="preserve"> које се односе на поморце и припрему извештаја о њиховом спровођењу;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сарадњу са надлежним телима Европске агенције за поморску безбедност (</w:t>
      </w:r>
      <w:r w:rsidRPr="008577E3">
        <w:rPr>
          <w:rFonts w:ascii="Times New Roman" w:eastAsia="Times New Roman" w:hAnsi="Times New Roman" w:cs="Times New Roman"/>
          <w:sz w:val="24"/>
          <w:szCs w:val="24"/>
          <w:lang w:val="sr-Latn-CS"/>
        </w:rPr>
        <w:t>EMSA</w:t>
      </w:r>
      <w:r w:rsidRPr="008577E3">
        <w:rPr>
          <w:rFonts w:ascii="Times New Roman" w:eastAsia="Times New Roman" w:hAnsi="Times New Roman" w:cs="Times New Roman"/>
          <w:sz w:val="24"/>
          <w:szCs w:val="24"/>
          <w:lang w:val="sr-Cyrl-CS"/>
        </w:rPr>
        <w:t xml:space="preserve">) у контроли рада органа и организација из области поморске привреде; размену </w:t>
      </w:r>
      <w:r w:rsidRPr="008577E3">
        <w:rPr>
          <w:rFonts w:ascii="Times New Roman" w:eastAsia="Times New Roman" w:hAnsi="Times New Roman" w:cs="Times New Roman"/>
          <w:sz w:val="24"/>
          <w:szCs w:val="24"/>
          <w:lang w:val="ru-RU"/>
        </w:rPr>
        <w:t xml:space="preserve">информација о поморској пловидби у оквиру </w:t>
      </w:r>
      <w:r w:rsidRPr="008577E3">
        <w:rPr>
          <w:rFonts w:ascii="Times New Roman" w:eastAsia="Times New Roman" w:hAnsi="Times New Roman" w:cs="Times New Roman"/>
          <w:sz w:val="24"/>
          <w:szCs w:val="24"/>
          <w:lang w:val="en-GB"/>
        </w:rPr>
        <w:t>SafeSeaNet</w:t>
      </w:r>
      <w:r w:rsidRPr="008577E3">
        <w:rPr>
          <w:rFonts w:ascii="Times New Roman" w:eastAsia="Times New Roman" w:hAnsi="Times New Roman" w:cs="Times New Roman"/>
          <w:sz w:val="24"/>
          <w:szCs w:val="24"/>
          <w:lang w:val="sr-Latn-CS"/>
        </w:rPr>
        <w:t>-a</w:t>
      </w:r>
      <w:r w:rsidRPr="008577E3">
        <w:rPr>
          <w:rFonts w:ascii="Times New Roman" w:eastAsia="Times New Roman" w:hAnsi="Times New Roman" w:cs="Times New Roman"/>
          <w:sz w:val="24"/>
          <w:szCs w:val="24"/>
          <w:lang w:val="sr-Cyrl-CS"/>
        </w:rPr>
        <w:t xml:space="preserve">, односно </w:t>
      </w:r>
      <w:r w:rsidRPr="008577E3">
        <w:rPr>
          <w:rFonts w:ascii="Times New Roman" w:eastAsia="Times New Roman" w:hAnsi="Times New Roman" w:cs="Times New Roman"/>
          <w:sz w:val="24"/>
          <w:szCs w:val="24"/>
          <w:lang w:val="ru-RU"/>
        </w:rPr>
        <w:t xml:space="preserve">преносу података </w:t>
      </w:r>
      <w:r w:rsidRPr="008577E3">
        <w:rPr>
          <w:rFonts w:ascii="Times New Roman" w:eastAsia="Times New Roman" w:hAnsi="Times New Roman" w:cs="Times New Roman"/>
          <w:sz w:val="24"/>
          <w:szCs w:val="24"/>
          <w:lang w:val="en-GB"/>
        </w:rPr>
        <w:t>LRIT</w:t>
      </w:r>
      <w:r w:rsidRPr="008577E3">
        <w:rPr>
          <w:rFonts w:ascii="Times New Roman" w:eastAsia="Times New Roman" w:hAnsi="Times New Roman" w:cs="Times New Roman"/>
          <w:sz w:val="24"/>
          <w:szCs w:val="24"/>
          <w:lang w:val="ru-RU"/>
        </w:rPr>
        <w:t xml:space="preserve"> центру</w:t>
      </w:r>
      <w:r w:rsidRPr="008577E3">
        <w:rPr>
          <w:rFonts w:ascii="Times New Roman" w:eastAsia="Times New Roman" w:hAnsi="Times New Roman" w:cs="Times New Roman"/>
          <w:sz w:val="24"/>
          <w:szCs w:val="24"/>
          <w:lang w:val="sr-Cyrl-CS"/>
        </w:rPr>
        <w:t xml:space="preserve">; вођење уписника и вршење уписа поморских бродова у Међународни уписник поморских </w:t>
      </w:r>
      <w:r w:rsidRPr="008577E3">
        <w:rPr>
          <w:rFonts w:ascii="Times New Roman" w:eastAsia="Times New Roman" w:hAnsi="Times New Roman" w:cs="Times New Roman"/>
          <w:sz w:val="24"/>
          <w:szCs w:val="24"/>
          <w:lang w:val="sr-Cyrl-CS"/>
        </w:rPr>
        <w:lastRenderedPageBreak/>
        <w:t xml:space="preserve">бродова, издавање трајног записа о поморском броду који је уписан у Међународни уписник поморских бродова, као и </w:t>
      </w:r>
      <w:r w:rsidRPr="008577E3">
        <w:rPr>
          <w:rFonts w:ascii="Times New Roman" w:eastAsia="Times New Roman" w:hAnsi="Times New Roman" w:cs="Times New Roman"/>
          <w:sz w:val="24"/>
          <w:szCs w:val="24"/>
          <w:lang w:val="ru-RU"/>
        </w:rPr>
        <w:t>друге послове из делокруга Групе.</w:t>
      </w:r>
    </w:p>
    <w:p w14:paraId="1AAAC78D"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Групи за пројекте речне транспортне инфраструктуре и међународну сарадњу</w:t>
      </w:r>
      <w:r w:rsidRPr="008577E3">
        <w:rPr>
          <w:rFonts w:ascii="Times New Roman" w:eastAsia="Times New Roman" w:hAnsi="Times New Roman" w:cs="Times New Roman"/>
          <w:sz w:val="24"/>
          <w:szCs w:val="24"/>
          <w:lang w:val="sr-Cyrl-CS"/>
        </w:rPr>
        <w:t xml:space="preserve"> обављају се послови који се односе на:  предлагање пројеката развоја речне инфраструктуре и усклађивање предлога пројеката са техничким захтевима; предлагање и планирање пројеката развоја лука и пристаништа у сарадњи са Агенцијом за управљање лукама; евиденцију о предложеним пројектима из делокруга Сектора и припрему информација, извештаја и анализа о планираним пројектима на </w:t>
      </w:r>
      <w:r w:rsidRPr="008577E3">
        <w:rPr>
          <w:rFonts w:ascii="Times New Roman" w:eastAsia="Times New Roman" w:hAnsi="Times New Roman" w:cs="Times New Roman"/>
          <w:sz w:val="24"/>
          <w:szCs w:val="24"/>
          <w:lang w:val="en-GB"/>
        </w:rPr>
        <w:t xml:space="preserve">међународним </w:t>
      </w:r>
      <w:r w:rsidRPr="008577E3">
        <w:rPr>
          <w:rFonts w:ascii="Times New Roman" w:eastAsia="Times New Roman" w:hAnsi="Times New Roman" w:cs="Times New Roman"/>
          <w:sz w:val="24"/>
          <w:szCs w:val="24"/>
          <w:lang w:val="sr-Cyrl-CS"/>
        </w:rPr>
        <w:t xml:space="preserve">водним </w:t>
      </w:r>
      <w:r w:rsidRPr="008577E3">
        <w:rPr>
          <w:rFonts w:ascii="Times New Roman" w:eastAsia="Times New Roman" w:hAnsi="Times New Roman" w:cs="Times New Roman"/>
          <w:sz w:val="24"/>
          <w:szCs w:val="24"/>
          <w:lang w:val="en-GB"/>
        </w:rPr>
        <w:t xml:space="preserve">путевима Републике </w:t>
      </w:r>
      <w:r w:rsidRPr="008577E3">
        <w:rPr>
          <w:rFonts w:ascii="Times New Roman" w:eastAsia="Times New Roman" w:hAnsi="Times New Roman" w:cs="Times New Roman"/>
          <w:sz w:val="24"/>
          <w:szCs w:val="24"/>
          <w:lang w:val="ru-RU"/>
        </w:rPr>
        <w:t>Србије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и анализирање </w:t>
      </w:r>
      <w:r w:rsidRPr="008577E3">
        <w:rPr>
          <w:rFonts w:ascii="Times New Roman" w:eastAsia="Times New Roman" w:hAnsi="Times New Roman" w:cs="Times New Roman"/>
          <w:sz w:val="24"/>
          <w:szCs w:val="24"/>
          <w:lang w:val="en-GB"/>
        </w:rPr>
        <w:t>пројек</w:t>
      </w:r>
      <w:r w:rsidRPr="008577E3">
        <w:rPr>
          <w:rFonts w:ascii="Times New Roman" w:eastAsia="Times New Roman" w:hAnsi="Times New Roman" w:cs="Times New Roman"/>
          <w:sz w:val="24"/>
          <w:szCs w:val="24"/>
          <w:lang w:val="sr-Cyrl-CS"/>
        </w:rPr>
        <w:t>ата</w:t>
      </w:r>
      <w:r w:rsidRPr="008577E3">
        <w:rPr>
          <w:rFonts w:ascii="Times New Roman" w:eastAsia="Times New Roman" w:hAnsi="Times New Roman" w:cs="Times New Roman"/>
          <w:sz w:val="24"/>
          <w:szCs w:val="24"/>
          <w:lang w:val="en-GB"/>
        </w:rPr>
        <w:t xml:space="preserve"> Савске комисије, Дунавске комисије (ДК) и </w:t>
      </w:r>
      <w:r w:rsidRPr="008577E3">
        <w:rPr>
          <w:rFonts w:ascii="Times New Roman" w:eastAsia="Times New Roman" w:hAnsi="Times New Roman" w:cs="Times New Roman"/>
          <w:sz w:val="24"/>
          <w:szCs w:val="24"/>
          <w:lang w:val="sr-Cyrl-CS"/>
        </w:rPr>
        <w:t>Комисије за пловидбу реком Рајном (</w:t>
      </w:r>
      <w:r w:rsidRPr="008577E3">
        <w:rPr>
          <w:rFonts w:ascii="Times New Roman" w:eastAsia="Times New Roman" w:hAnsi="Times New Roman" w:cs="Times New Roman"/>
          <w:sz w:val="24"/>
          <w:szCs w:val="24"/>
          <w:lang w:val="sr-Latn-CS"/>
        </w:rPr>
        <w:t xml:space="preserve">CCNR), </w:t>
      </w:r>
      <w:r w:rsidRPr="008577E3">
        <w:rPr>
          <w:rFonts w:ascii="Times New Roman" w:eastAsia="Times New Roman" w:hAnsi="Times New Roman" w:cs="Times New Roman"/>
          <w:sz w:val="24"/>
          <w:szCs w:val="24"/>
          <w:lang w:val="en-GB"/>
        </w:rPr>
        <w:t>односно пројеката</w:t>
      </w:r>
      <w:r w:rsidRPr="008577E3">
        <w:rPr>
          <w:rFonts w:ascii="Times New Roman" w:eastAsia="Times New Roman" w:hAnsi="Times New Roman" w:cs="Times New Roman"/>
          <w:sz w:val="24"/>
          <w:szCs w:val="24"/>
          <w:lang w:val="sr-Cyrl-CS"/>
        </w:rPr>
        <w:t xml:space="preserve"> кој</w:t>
      </w:r>
      <w:r w:rsidRPr="008577E3">
        <w:rPr>
          <w:rFonts w:ascii="Times New Roman" w:eastAsia="Times New Roman" w:hAnsi="Times New Roman" w:cs="Times New Roman"/>
          <w:sz w:val="24"/>
          <w:szCs w:val="24"/>
          <w:lang w:val="en-GB"/>
        </w:rPr>
        <w:t>и</w:t>
      </w:r>
      <w:r w:rsidRPr="008577E3">
        <w:rPr>
          <w:rFonts w:ascii="Times New Roman" w:eastAsia="Times New Roman" w:hAnsi="Times New Roman" w:cs="Times New Roman"/>
          <w:sz w:val="24"/>
          <w:szCs w:val="24"/>
          <w:lang w:val="sr-Cyrl-CS"/>
        </w:rPr>
        <w:t xml:space="preserve"> се односе на европски Коридор Рајна-Дунав</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учешће у изради концепције и стратегије развоја инфраструктуре на водним путевима; 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sr-Cyrl-CS"/>
        </w:rPr>
        <w:t xml:space="preserve"> предлог</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sr-Cyrl-CS"/>
        </w:rPr>
        <w:t xml:space="preserve"> основа за закључивање </w:t>
      </w:r>
      <w:r w:rsidRPr="008577E3">
        <w:rPr>
          <w:rFonts w:ascii="Times New Roman" w:eastAsia="Times New Roman" w:hAnsi="Times New Roman" w:cs="Times New Roman"/>
          <w:sz w:val="24"/>
          <w:szCs w:val="24"/>
          <w:lang w:val="ru-RU"/>
        </w:rPr>
        <w:t>мултилатералн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и билатералн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споразум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у области унутрашње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унутрашње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en-GB"/>
        </w:rPr>
        <w:t>ћење</w:t>
      </w:r>
      <w:r w:rsidRPr="008577E3">
        <w:rPr>
          <w:rFonts w:ascii="Times New Roman" w:eastAsia="Times New Roman" w:hAnsi="Times New Roman" w:cs="Times New Roman"/>
          <w:sz w:val="24"/>
          <w:szCs w:val="24"/>
          <w:lang w:val="sl-SI"/>
        </w:rPr>
        <w:t xml:space="preserve"> рада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ународних организација</w:t>
      </w:r>
      <w:r w:rsidRPr="008577E3">
        <w:rPr>
          <w:rFonts w:ascii="Times New Roman" w:eastAsia="Times New Roman" w:hAnsi="Times New Roman" w:cs="Times New Roman"/>
          <w:sz w:val="24"/>
          <w:szCs w:val="24"/>
          <w:lang w:val="sr-Cyrl-CS"/>
        </w:rPr>
        <w:t xml:space="preserve"> и техничких стандарда пловидбе у области унутрашње пловидбе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en-GB"/>
        </w:rPr>
        <w:t xml:space="preserve"> учешће у раду стручних радних група међународних организација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израду програмског буџета Сектора и координицију рада са другим секторима при пројектовању буџета</w:t>
      </w:r>
      <w:r w:rsidRPr="008577E3">
        <w:rPr>
          <w:rFonts w:ascii="Times New Roman" w:eastAsia="Times New Roman" w:hAnsi="Times New Roman" w:cs="Times New Roman"/>
          <w:sz w:val="24"/>
          <w:szCs w:val="24"/>
          <w:lang w:val="sr-Cyrl-CS"/>
        </w:rPr>
        <w:t>; израду плана и реализација јавних набавки за потребе Сектора; учешће у изради информатора о раду у делу који се односи на Сектор и вршење његовог ажурирања, старање о доступности информација од јавног значаја из делокруга Сектора и друге послови из делокруга Групе</w:t>
      </w:r>
      <w:r w:rsidRPr="008577E3">
        <w:rPr>
          <w:rFonts w:ascii="Times New Roman" w:eastAsia="Times New Roman" w:hAnsi="Times New Roman" w:cs="Times New Roman"/>
          <w:sz w:val="24"/>
          <w:szCs w:val="24"/>
          <w:lang w:val="ru-RU"/>
        </w:rPr>
        <w:t>.</w:t>
      </w:r>
    </w:p>
    <w:p w14:paraId="24B63A86"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en-GB"/>
        </w:rPr>
      </w:pPr>
    </w:p>
    <w:p w14:paraId="7DEFF966" w14:textId="77777777" w:rsidR="00A2638A" w:rsidRPr="008577E3" w:rsidRDefault="00A2638A" w:rsidP="00A2638A">
      <w:pPr>
        <w:spacing w:after="0" w:line="240" w:lineRule="auto"/>
        <w:ind w:firstLine="709"/>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bCs/>
          <w:sz w:val="24"/>
          <w:szCs w:val="24"/>
          <w:lang w:val="sr-Cyrl-CS"/>
        </w:rPr>
        <w:t xml:space="preserve">Одељењу за послове лучких капетанија обављају се послови који се односе на: координацију рада лучких капетанија; </w:t>
      </w:r>
      <w:r w:rsidRPr="008577E3">
        <w:rPr>
          <w:rFonts w:ascii="Times New Roman" w:eastAsia="Times New Roman" w:hAnsi="Times New Roman" w:cs="Times New Roman"/>
          <w:sz w:val="24"/>
          <w:szCs w:val="24"/>
          <w:lang w:val="ru-RU"/>
        </w:rPr>
        <w:t>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bCs/>
          <w:sz w:val="24"/>
          <w:szCs w:val="24"/>
          <w:lang w:val="en-GB"/>
        </w:rPr>
        <w:t>), коришћење речних информационих сервиса (RIS); издавање бродских исправа и књига, издавање личних и других исправа за чланове посаде пловила; вршење техничких и других стручних послов</w:t>
      </w:r>
      <w:r w:rsidRPr="008577E3">
        <w:rPr>
          <w:rFonts w:ascii="Times New Roman" w:eastAsia="Times New Roman" w:hAnsi="Times New Roman" w:cs="Times New Roman"/>
          <w:bCs/>
          <w:sz w:val="24"/>
          <w:szCs w:val="24"/>
          <w:lang w:val="sr-Cyrl-CS"/>
        </w:rPr>
        <w:t>а</w:t>
      </w:r>
      <w:r w:rsidRPr="008577E3">
        <w:rPr>
          <w:rFonts w:ascii="Times New Roman" w:eastAsia="Times New Roman" w:hAnsi="Times New Roman" w:cs="Times New Roman"/>
          <w:bCs/>
          <w:sz w:val="24"/>
          <w:szCs w:val="24"/>
          <w:lang w:val="en-GB"/>
        </w:rPr>
        <w:t xml:space="preserve">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односно плутање; прикупљање статистичких података о водном транспорту на водним путевима; вођење уписника бродова и других пловила; вођење </w:t>
      </w:r>
      <w:r w:rsidRPr="008577E3">
        <w:rPr>
          <w:rFonts w:ascii="Times New Roman" w:eastAsia="Times New Roman" w:hAnsi="Times New Roman" w:cs="Times New Roman"/>
          <w:sz w:val="24"/>
          <w:szCs w:val="24"/>
          <w:lang w:val="sr-Cyrl-CS"/>
        </w:rPr>
        <w:t>службене</w:t>
      </w:r>
      <w:r w:rsidRPr="008577E3">
        <w:rPr>
          <w:rFonts w:ascii="Times New Roman" w:eastAsia="Times New Roman" w:hAnsi="Times New Roman" w:cs="Times New Roman"/>
          <w:bCs/>
          <w:sz w:val="24"/>
          <w:szCs w:val="24"/>
          <w:lang w:val="en-GB"/>
        </w:rPr>
        <w:t xml:space="preserve"> евиденције о извршеним уписима, доношење решења о првом упису, о упису у лист А, лист Б и лист Ц улошка главне књиге уписника бродова, доношење решења о брисању брода, о поновном упису брода, о прен</w:t>
      </w:r>
      <w:r w:rsidRPr="008577E3">
        <w:rPr>
          <w:rFonts w:ascii="Times New Roman" w:eastAsia="Times New Roman" w:hAnsi="Times New Roman" w:cs="Times New Roman"/>
          <w:bCs/>
          <w:sz w:val="24"/>
          <w:szCs w:val="24"/>
          <w:lang w:val="sr-Cyrl-CS"/>
        </w:rPr>
        <w:t>о</w:t>
      </w:r>
      <w:r w:rsidRPr="008577E3">
        <w:rPr>
          <w:rFonts w:ascii="Times New Roman" w:eastAsia="Times New Roman" w:hAnsi="Times New Roman" w:cs="Times New Roman"/>
          <w:bCs/>
          <w:sz w:val="24"/>
          <w:szCs w:val="24"/>
          <w:lang w:val="en-GB"/>
        </w:rPr>
        <w:t>су уписа брода, о упису других пловила</w:t>
      </w:r>
      <w:r w:rsidRPr="008577E3">
        <w:rPr>
          <w:rFonts w:ascii="Times New Roman" w:eastAsia="Times New Roman" w:hAnsi="Times New Roman" w:cs="Times New Roman"/>
          <w:bCs/>
          <w:sz w:val="24"/>
          <w:szCs w:val="24"/>
          <w:lang w:val="sr-Cyrl-CS"/>
        </w:rPr>
        <w:t>; давање мишљења из делокруга рада лучких капетанија; сарадњу са јавним предузећима и привредним друштвима, другим органима и организацијама (МУП, Царина</w:t>
      </w:r>
      <w:r w:rsidRPr="008577E3">
        <w:rPr>
          <w:rFonts w:ascii="Times New Roman" w:eastAsia="Times New Roman" w:hAnsi="Times New Roman" w:cs="Times New Roman"/>
          <w:bCs/>
          <w:sz w:val="24"/>
          <w:szCs w:val="24"/>
          <w:lang w:val="en-GB"/>
        </w:rPr>
        <w:t xml:space="preserve"> и др</w:t>
      </w:r>
      <w:r w:rsidRPr="008577E3">
        <w:rPr>
          <w:rFonts w:ascii="Times New Roman" w:eastAsia="Times New Roman" w:hAnsi="Times New Roman" w:cs="Times New Roman"/>
          <w:bCs/>
          <w:sz w:val="24"/>
          <w:szCs w:val="24"/>
          <w:lang w:val="sr-Cyrl-CS"/>
        </w:rPr>
        <w:t>), као и други послови из делокруга Одељења.</w:t>
      </w:r>
    </w:p>
    <w:p w14:paraId="7A3FAC45" w14:textId="77777777" w:rsidR="00A2638A" w:rsidRPr="008577E3" w:rsidRDefault="00A2638A" w:rsidP="00A2638A">
      <w:pPr>
        <w:spacing w:after="0" w:line="240" w:lineRule="auto"/>
        <w:ind w:right="49"/>
        <w:jc w:val="both"/>
        <w:rPr>
          <w:rFonts w:ascii="Times New Roman" w:eastAsia="Times New Roman" w:hAnsi="Times New Roman" w:cs="Times New Roman"/>
          <w:bCs/>
          <w:sz w:val="24"/>
          <w:szCs w:val="24"/>
          <w:lang w:val="en-GB"/>
        </w:rPr>
      </w:pPr>
    </w:p>
    <w:p w14:paraId="77C0DAC2" w14:textId="77777777" w:rsidR="00A2638A" w:rsidRPr="008577E3" w:rsidRDefault="00A2638A" w:rsidP="00A2638A">
      <w:pPr>
        <w:spacing w:after="0" w:line="240" w:lineRule="auto"/>
        <w:ind w:firstLine="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Одељењу за послове лучких капетанија образују се следеће </w:t>
      </w:r>
      <w:r w:rsidRPr="008577E3">
        <w:rPr>
          <w:rFonts w:ascii="Times New Roman" w:eastAsia="Times New Roman" w:hAnsi="Times New Roman" w:cs="Times New Roman"/>
          <w:bCs/>
          <w:sz w:val="24"/>
          <w:szCs w:val="24"/>
          <w:lang w:val="en-GB"/>
        </w:rPr>
        <w:t>уже</w:t>
      </w:r>
      <w:r w:rsidRPr="008577E3">
        <w:rPr>
          <w:rFonts w:ascii="Times New Roman" w:eastAsia="Times New Roman" w:hAnsi="Times New Roman" w:cs="Times New Roman"/>
          <w:sz w:val="24"/>
          <w:szCs w:val="24"/>
          <w:lang w:val="sr-Cyrl-CS"/>
        </w:rPr>
        <w:t xml:space="preserve"> унутрашње јединице, као подручне јединице Министарства, и то:</w:t>
      </w:r>
    </w:p>
    <w:p w14:paraId="3C9542E2" w14:textId="77777777" w:rsidR="00A2638A" w:rsidRPr="008577E3" w:rsidRDefault="00A2638A" w:rsidP="00A2638A">
      <w:pPr>
        <w:spacing w:after="0" w:line="240" w:lineRule="auto"/>
        <w:ind w:left="284" w:right="402" w:firstLine="720"/>
        <w:rPr>
          <w:rFonts w:ascii="Times New Roman" w:eastAsia="Times New Roman" w:hAnsi="Times New Roman" w:cs="Times New Roman"/>
          <w:bCs/>
          <w:sz w:val="24"/>
          <w:szCs w:val="24"/>
          <w:lang w:val="sr-Cyrl-CS"/>
        </w:rPr>
      </w:pPr>
    </w:p>
    <w:p w14:paraId="45339C10"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Лучка капетанија</w:t>
      </w:r>
      <w:r w:rsidRPr="008577E3">
        <w:rPr>
          <w:rFonts w:ascii="Times New Roman" w:eastAsia="Times New Roman" w:hAnsi="Times New Roman" w:cs="Times New Roman"/>
          <w:sz w:val="24"/>
          <w:szCs w:val="24"/>
          <w:lang w:val="en-GB"/>
        </w:rPr>
        <w:t xml:space="preserve"> Прахово</w:t>
      </w:r>
      <w:r w:rsidRPr="008577E3">
        <w:rPr>
          <w:rFonts w:ascii="Times New Roman" w:eastAsia="Times New Roman" w:hAnsi="Times New Roman" w:cs="Times New Roman"/>
          <w:sz w:val="24"/>
          <w:szCs w:val="24"/>
          <w:lang w:val="ru-RU"/>
        </w:rPr>
        <w:t>;</w:t>
      </w:r>
    </w:p>
    <w:p w14:paraId="67F6E1FC" w14:textId="77777777" w:rsidR="00A2638A" w:rsidRPr="008577E3" w:rsidRDefault="00A2638A" w:rsidP="00A2638A">
      <w:pPr>
        <w:spacing w:after="0" w:line="240" w:lineRule="auto"/>
        <w:ind w:left="284" w:right="402" w:firstLine="720"/>
        <w:rPr>
          <w:rFonts w:ascii="Times New Roman" w:eastAsia="Times New Roman" w:hAnsi="Times New Roman" w:cs="Times New Roman"/>
          <w:i/>
          <w:sz w:val="24"/>
          <w:szCs w:val="24"/>
          <w:lang w:val="ru-RU"/>
        </w:rPr>
      </w:pPr>
      <w:r w:rsidRPr="008577E3">
        <w:rPr>
          <w:rFonts w:ascii="Times New Roman" w:eastAsia="Times New Roman" w:hAnsi="Times New Roman" w:cs="Times New Roman"/>
          <w:sz w:val="24"/>
          <w:szCs w:val="24"/>
          <w:lang w:val="ru-RU"/>
        </w:rPr>
        <w:t>2</w:t>
      </w:r>
      <w:r w:rsidRPr="008577E3">
        <w:rPr>
          <w:rFonts w:ascii="Times New Roman" w:eastAsia="Times New Roman" w:hAnsi="Times New Roman" w:cs="Times New Roman"/>
          <w:i/>
          <w:sz w:val="24"/>
          <w:szCs w:val="24"/>
          <w:lang w:val="ru-RU"/>
        </w:rPr>
        <w:t xml:space="preserve">.   </w:t>
      </w:r>
      <w:r w:rsidRPr="008577E3">
        <w:rPr>
          <w:rFonts w:ascii="Times New Roman" w:eastAsia="Times New Roman" w:hAnsi="Times New Roman" w:cs="Times New Roman"/>
          <w:sz w:val="24"/>
          <w:szCs w:val="24"/>
          <w:lang w:val="ru-RU"/>
        </w:rPr>
        <w:t xml:space="preserve">Лучка капетанија </w:t>
      </w:r>
      <w:r w:rsidRPr="008577E3">
        <w:rPr>
          <w:rFonts w:ascii="Times New Roman" w:eastAsia="Times New Roman" w:hAnsi="Times New Roman" w:cs="Times New Roman"/>
          <w:sz w:val="24"/>
          <w:szCs w:val="24"/>
          <w:lang w:val="en-GB"/>
        </w:rPr>
        <w:t>Кладово</w:t>
      </w:r>
      <w:r w:rsidRPr="008577E3">
        <w:rPr>
          <w:rFonts w:ascii="Times New Roman" w:eastAsia="Times New Roman" w:hAnsi="Times New Roman" w:cs="Times New Roman"/>
          <w:i/>
          <w:sz w:val="24"/>
          <w:szCs w:val="24"/>
          <w:lang w:val="ru-RU"/>
        </w:rPr>
        <w:t>;</w:t>
      </w:r>
    </w:p>
    <w:p w14:paraId="05486807" w14:textId="77777777" w:rsidR="00A2638A" w:rsidRPr="008577E3" w:rsidRDefault="00A2638A" w:rsidP="00A2638A">
      <w:pPr>
        <w:spacing w:after="0" w:line="240" w:lineRule="auto"/>
        <w:ind w:left="284"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3.   Лучка капетанија Велико Градиште;</w:t>
      </w:r>
    </w:p>
    <w:p w14:paraId="45CB8219"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4.   Лучка капетанија Смедерево;</w:t>
      </w:r>
    </w:p>
    <w:p w14:paraId="2B4AE3B5"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Лучка капетанија </w:t>
      </w:r>
      <w:r w:rsidRPr="008577E3">
        <w:rPr>
          <w:rFonts w:ascii="Times New Roman" w:eastAsia="Times New Roman" w:hAnsi="Times New Roman" w:cs="Times New Roman"/>
          <w:sz w:val="24"/>
          <w:szCs w:val="24"/>
          <w:lang w:val="en-GB"/>
        </w:rPr>
        <w:t>Београд</w:t>
      </w:r>
      <w:r w:rsidRPr="008577E3">
        <w:rPr>
          <w:rFonts w:ascii="Times New Roman" w:eastAsia="Times New Roman" w:hAnsi="Times New Roman" w:cs="Times New Roman"/>
          <w:sz w:val="24"/>
          <w:szCs w:val="24"/>
          <w:lang w:val="ru-RU"/>
        </w:rPr>
        <w:t>;</w:t>
      </w:r>
    </w:p>
    <w:p w14:paraId="730E5C6F" w14:textId="77777777" w:rsidR="00A2638A" w:rsidRPr="008577E3" w:rsidRDefault="00A2638A" w:rsidP="00A2638A">
      <w:pPr>
        <w:spacing w:after="0" w:line="240" w:lineRule="auto"/>
        <w:ind w:left="284" w:right="402" w:firstLine="720"/>
        <w:rPr>
          <w:rFonts w:ascii="Times New Roman" w:eastAsia="Times New Roman" w:hAnsi="Times New Roman" w:cs="Times New Roman"/>
          <w:i/>
          <w:sz w:val="24"/>
          <w:szCs w:val="24"/>
          <w:lang w:val="ru-RU"/>
        </w:rPr>
      </w:pPr>
      <w:r w:rsidRPr="008577E3">
        <w:rPr>
          <w:rFonts w:ascii="Times New Roman" w:eastAsia="Times New Roman" w:hAnsi="Times New Roman" w:cs="Times New Roman"/>
          <w:sz w:val="24"/>
          <w:szCs w:val="24"/>
          <w:lang w:val="ru-RU"/>
        </w:rPr>
        <w:t xml:space="preserve">6.   Лучка капетанија </w:t>
      </w:r>
      <w:r w:rsidRPr="008577E3">
        <w:rPr>
          <w:rFonts w:ascii="Times New Roman" w:eastAsia="Times New Roman" w:hAnsi="Times New Roman" w:cs="Times New Roman"/>
          <w:sz w:val="24"/>
          <w:szCs w:val="24"/>
          <w:lang w:val="en-GB"/>
        </w:rPr>
        <w:t>Панчево</w:t>
      </w:r>
      <w:r w:rsidRPr="008577E3">
        <w:rPr>
          <w:rFonts w:ascii="Times New Roman" w:eastAsia="Times New Roman" w:hAnsi="Times New Roman" w:cs="Times New Roman"/>
          <w:i/>
          <w:sz w:val="24"/>
          <w:szCs w:val="24"/>
          <w:lang w:val="ru-RU"/>
        </w:rPr>
        <w:t>;</w:t>
      </w:r>
    </w:p>
    <w:p w14:paraId="08FD0BAF"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lastRenderedPageBreak/>
        <w:t>7.   Лучка капетанија Сремска Митровица;</w:t>
      </w:r>
    </w:p>
    <w:p w14:paraId="6EB5E7B4"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8.   Лучка капетанија Сента;</w:t>
      </w:r>
    </w:p>
    <w:p w14:paraId="5386C7E5"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9.   Лучка капетанија Нови Сад;</w:t>
      </w:r>
    </w:p>
    <w:p w14:paraId="74AF7E6B"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10. Лучка капетанија Тител;</w:t>
      </w:r>
    </w:p>
    <w:p w14:paraId="0B91D419"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11. Лучка капетанија Бездан</w:t>
      </w:r>
      <w:r w:rsidRPr="008577E3">
        <w:rPr>
          <w:rFonts w:ascii="Times New Roman" w:eastAsia="Times New Roman" w:hAnsi="Times New Roman" w:cs="Times New Roman"/>
          <w:sz w:val="24"/>
          <w:szCs w:val="24"/>
          <w:lang w:val="en-GB"/>
        </w:rPr>
        <w:t>;</w:t>
      </w:r>
    </w:p>
    <w:p w14:paraId="7482750E"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12. Лучка капетанија Апатин</w:t>
      </w:r>
      <w:r w:rsidRPr="008577E3">
        <w:rPr>
          <w:rFonts w:ascii="Times New Roman" w:eastAsia="Times New Roman" w:hAnsi="Times New Roman" w:cs="Times New Roman"/>
          <w:sz w:val="24"/>
          <w:szCs w:val="24"/>
          <w:lang w:val="en-GB"/>
        </w:rPr>
        <w:t>.</w:t>
      </w:r>
    </w:p>
    <w:p w14:paraId="4BD1A035" w14:textId="77777777" w:rsidR="00A2638A" w:rsidRPr="008577E3" w:rsidRDefault="00A2638A" w:rsidP="00A2638A">
      <w:pPr>
        <w:spacing w:after="0" w:line="240" w:lineRule="auto"/>
        <w:ind w:right="49"/>
        <w:jc w:val="both"/>
        <w:rPr>
          <w:rFonts w:ascii="Times New Roman" w:eastAsia="Times New Roman" w:hAnsi="Times New Roman" w:cs="Times New Roman"/>
          <w:bCs/>
          <w:sz w:val="24"/>
          <w:szCs w:val="24"/>
          <w:lang w:val="en-GB"/>
        </w:rPr>
      </w:pPr>
    </w:p>
    <w:p w14:paraId="43FBF07D"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Лучке капетаније су подручне јединице Министарства које обављају управне, техничке и друге стручне послове којима се обезбеђује безбедност пловидбе који се односе на: </w:t>
      </w:r>
      <w:r w:rsidRPr="008577E3">
        <w:rPr>
          <w:rFonts w:ascii="Times New Roman" w:eastAsia="Times New Roman" w:hAnsi="Times New Roman" w:cs="Times New Roman"/>
          <w:sz w:val="24"/>
          <w:szCs w:val="24"/>
          <w:lang w:val="sr-Latn-CS"/>
        </w:rPr>
        <w:t>улазно-излазне ревизијена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м граничним </w:t>
      </w:r>
      <w:r w:rsidRPr="008577E3">
        <w:rPr>
          <w:rFonts w:ascii="Times New Roman" w:eastAsia="Times New Roman" w:hAnsi="Times New Roman" w:cs="Times New Roman"/>
          <w:sz w:val="24"/>
          <w:szCs w:val="24"/>
          <w:lang w:val="sr-Cyrl-CS"/>
        </w:rPr>
        <w:t>прелазима</w:t>
      </w:r>
      <w:r w:rsidRPr="008577E3">
        <w:rPr>
          <w:rFonts w:ascii="Times New Roman" w:eastAsia="Times New Roman" w:hAnsi="Times New Roman" w:cs="Times New Roman"/>
          <w:sz w:val="24"/>
          <w:szCs w:val="24"/>
          <w:lang w:val="sr-Latn-CS"/>
        </w:rPr>
        <w:t xml:space="preserve"> у сарадњи са другим надлежним органима</w:t>
      </w:r>
      <w:r w:rsidRPr="008577E3">
        <w:rPr>
          <w:rFonts w:ascii="Times New Roman" w:eastAsia="Times New Roman" w:hAnsi="Times New Roman" w:cs="Times New Roman"/>
          <w:sz w:val="24"/>
          <w:szCs w:val="24"/>
          <w:lang w:val="sr-Cyrl-CS"/>
        </w:rPr>
        <w:t xml:space="preserve">; праћење кретања и задржавања пловила; иницирање измена законских и подзаконских прописа у области пловидбе; </w:t>
      </w:r>
      <w:r w:rsidRPr="008577E3">
        <w:rPr>
          <w:rFonts w:ascii="Times New Roman" w:eastAsia="Times New Roman" w:hAnsi="Times New Roman" w:cs="Times New Roman"/>
          <w:sz w:val="24"/>
          <w:szCs w:val="24"/>
          <w:lang w:val="ru-RU"/>
        </w:rPr>
        <w:t xml:space="preserve">предузимање управних и других мера; давање </w:t>
      </w:r>
      <w:r w:rsidRPr="008577E3">
        <w:rPr>
          <w:rFonts w:ascii="Times New Roman" w:eastAsia="Times New Roman" w:hAnsi="Times New Roman" w:cs="Times New Roman"/>
          <w:sz w:val="24"/>
          <w:szCs w:val="24"/>
          <w:lang w:val="en-GB"/>
        </w:rPr>
        <w:t xml:space="preserve">наутичких </w:t>
      </w:r>
      <w:r w:rsidRPr="008577E3">
        <w:rPr>
          <w:rFonts w:ascii="Times New Roman" w:eastAsia="Times New Roman" w:hAnsi="Times New Roman" w:cs="Times New Roman"/>
          <w:bCs/>
          <w:sz w:val="24"/>
          <w:szCs w:val="24"/>
          <w:lang w:val="sr-Cyrl-CS"/>
        </w:rPr>
        <w:t>услова</w:t>
      </w:r>
      <w:r w:rsidRPr="008577E3">
        <w:rPr>
          <w:rFonts w:ascii="Times New Roman" w:eastAsia="Times New Roman" w:hAnsi="Times New Roman" w:cs="Times New Roman"/>
          <w:sz w:val="24"/>
          <w:szCs w:val="24"/>
          <w:lang w:val="ru-RU"/>
        </w:rPr>
        <w:t xml:space="preserve"> и наутичке сагласности којом се утврђује да је </w:t>
      </w:r>
      <w:r w:rsidRPr="008577E3">
        <w:rPr>
          <w:rFonts w:ascii="Times New Roman" w:eastAsia="Times New Roman" w:hAnsi="Times New Roman" w:cs="Times New Roman"/>
          <w:sz w:val="24"/>
          <w:szCs w:val="24"/>
          <w:lang w:val="en-GB"/>
        </w:rPr>
        <w:t>техничк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документациј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за издавање одобрења за изградњу, реконструкцију доградњу, адаптацију и санацију прев</w:t>
      </w:r>
      <w:r w:rsidRPr="008577E3">
        <w:rPr>
          <w:rFonts w:ascii="Times New Roman" w:eastAsia="Times New Roman" w:hAnsi="Times New Roman" w:cs="Times New Roman"/>
          <w:sz w:val="24"/>
          <w:szCs w:val="24"/>
          <w:lang w:val="sr-Cyrl-CS"/>
        </w:rPr>
        <w:t>о</w:t>
      </w:r>
      <w:r w:rsidRPr="008577E3">
        <w:rPr>
          <w:rFonts w:ascii="Times New Roman" w:eastAsia="Times New Roman" w:hAnsi="Times New Roman" w:cs="Times New Roman"/>
          <w:sz w:val="24"/>
          <w:szCs w:val="24"/>
          <w:lang w:val="en-GB"/>
        </w:rPr>
        <w:t>дница, пловних канала и других хидротехничких објеката, као и других објеката од утицаја на безбедност пловидбе</w:t>
      </w:r>
      <w:r w:rsidRPr="008577E3">
        <w:rPr>
          <w:rFonts w:ascii="Times New Roman" w:eastAsia="Times New Roman" w:hAnsi="Times New Roman" w:cs="Times New Roman"/>
          <w:sz w:val="24"/>
          <w:szCs w:val="24"/>
          <w:lang w:val="sr-Cyrl-CS"/>
        </w:rPr>
        <w:t xml:space="preserve"> у складу са датим наутичким условима;</w:t>
      </w:r>
      <w:r w:rsidRPr="008577E3">
        <w:rPr>
          <w:rFonts w:ascii="Times New Roman" w:eastAsia="Times New Roman" w:hAnsi="Times New Roman" w:cs="Times New Roman"/>
          <w:sz w:val="24"/>
          <w:szCs w:val="24"/>
          <w:lang w:val="ru-RU"/>
        </w:rPr>
        <w:t xml:space="preserve"> сарадњу са</w:t>
      </w:r>
      <w:r w:rsidRPr="008577E3">
        <w:rPr>
          <w:rFonts w:ascii="Times New Roman" w:eastAsia="Times New Roman" w:hAnsi="Times New Roman" w:cs="Times New Roman"/>
          <w:sz w:val="24"/>
          <w:szCs w:val="24"/>
          <w:lang w:val="en-GB"/>
        </w:rPr>
        <w:t xml:space="preserve"> привредним субјектима, </w:t>
      </w:r>
      <w:r w:rsidRPr="008577E3">
        <w:rPr>
          <w:rFonts w:ascii="Times New Roman" w:eastAsia="Times New Roman" w:hAnsi="Times New Roman" w:cs="Times New Roman"/>
          <w:sz w:val="24"/>
          <w:szCs w:val="24"/>
          <w:lang w:val="ru-RU"/>
        </w:rPr>
        <w:t>другим органима и организацијама из области водног саобраћаја; 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Cs/>
          <w:sz w:val="24"/>
          <w:szCs w:val="24"/>
          <w:lang w:val="en-GB"/>
        </w:rPr>
        <w:t>; издавање бродских исправа и књига, издавање личних и других исправа за чланове посаде пловила; вршење техничких и других стручних послова</w:t>
      </w:r>
      <w:r w:rsidRPr="008577E3">
        <w:rPr>
          <w:rFonts w:ascii="Times New Roman" w:eastAsia="Times New Roman" w:hAnsi="Times New Roman" w:cs="Times New Roman"/>
          <w:bCs/>
          <w:sz w:val="24"/>
          <w:szCs w:val="24"/>
          <w:lang w:val="sr-Cyrl-CS"/>
        </w:rPr>
        <w:t xml:space="preserve"> из области пловидбе</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en-GB"/>
        </w:rPr>
        <w:t>утврђивање спо</w:t>
      </w:r>
      <w:r w:rsidRPr="008577E3">
        <w:rPr>
          <w:rFonts w:ascii="Times New Roman" w:eastAsia="Times New Roman" w:hAnsi="Times New Roman" w:cs="Times New Roman"/>
          <w:bCs/>
          <w:sz w:val="24"/>
          <w:szCs w:val="24"/>
          <w:lang w:val="sr-Cyrl-CS"/>
        </w:rPr>
        <w:t>со</w:t>
      </w:r>
      <w:r w:rsidRPr="008577E3">
        <w:rPr>
          <w:rFonts w:ascii="Times New Roman" w:eastAsia="Times New Roman" w:hAnsi="Times New Roman" w:cs="Times New Roman"/>
          <w:bCs/>
          <w:sz w:val="24"/>
          <w:szCs w:val="24"/>
          <w:lang w:val="en-GB"/>
        </w:rPr>
        <w:t>бности чамаца и плутајућих објеката за пловидбу, односно плутање; прикупљање статистичких података о водном транспорту на водним путевима;</w:t>
      </w:r>
      <w:r w:rsidRPr="008577E3">
        <w:rPr>
          <w:rFonts w:ascii="Times New Roman" w:eastAsia="Times New Roman" w:hAnsi="Times New Roman" w:cs="Times New Roman"/>
          <w:sz w:val="24"/>
          <w:szCs w:val="24"/>
          <w:lang w:val="ru-RU"/>
        </w:rPr>
        <w:t xml:space="preserve"> припрему и обраду података, </w:t>
      </w:r>
      <w:r w:rsidRPr="008577E3">
        <w:rPr>
          <w:rFonts w:ascii="Times New Roman" w:eastAsia="Times New Roman" w:hAnsi="Times New Roman" w:cs="Times New Roman"/>
          <w:sz w:val="24"/>
          <w:szCs w:val="24"/>
          <w:lang w:val="en-GB"/>
        </w:rPr>
        <w:t xml:space="preserve">доношење решења о упису пловила, </w:t>
      </w:r>
      <w:r w:rsidRPr="008577E3">
        <w:rPr>
          <w:rFonts w:ascii="Times New Roman" w:eastAsia="Times New Roman" w:hAnsi="Times New Roman" w:cs="Times New Roman"/>
          <w:sz w:val="24"/>
          <w:szCs w:val="24"/>
          <w:lang w:val="ru-RU"/>
        </w:rPr>
        <w:t>вођење уписника бродова и других пловила и евиденција о пловилима, посади, пловидби и стању пловног пута и објеката безбедности пловидбе; спровођење ратног режима пловидбе и предузимање мера у ванредним околностима у сарадњи са министарством надлежним за унутрашње послове (трагање и спасавање и сл.), као и други послови прописане законима и подзаконским прописима.</w:t>
      </w:r>
    </w:p>
    <w:p w14:paraId="3345C01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Послови</w:t>
      </w:r>
      <w:r w:rsidRPr="008577E3">
        <w:rPr>
          <w:rFonts w:ascii="Times New Roman" w:eastAsia="Times New Roman" w:hAnsi="Times New Roman" w:cs="Times New Roman"/>
          <w:sz w:val="24"/>
          <w:szCs w:val="24"/>
          <w:lang w:val="ru-RU"/>
        </w:rPr>
        <w:t xml:space="preserve"> из делокруга лучких капетанија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обављају се у:</w:t>
      </w:r>
    </w:p>
    <w:p w14:paraId="15E6A2D9"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Лучк</w:t>
      </w:r>
      <w:r w:rsidRPr="008577E3">
        <w:rPr>
          <w:rFonts w:ascii="Times New Roman" w:eastAsia="Times New Roman" w:hAnsi="Times New Roman" w:cs="Times New Roman"/>
          <w:bCs/>
          <w:sz w:val="24"/>
          <w:szCs w:val="24"/>
          <w:lang w:val="sr-Cyrl-RS"/>
        </w:rPr>
        <w:t>ој</w:t>
      </w:r>
      <w:r w:rsidRPr="008577E3">
        <w:rPr>
          <w:rFonts w:ascii="Times New Roman" w:eastAsia="Times New Roman" w:hAnsi="Times New Roman" w:cs="Times New Roman"/>
          <w:sz w:val="24"/>
          <w:szCs w:val="24"/>
          <w:lang w:val="en-GB"/>
        </w:rPr>
        <w:t xml:space="preserve"> капетаниј</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 xml:space="preserve"> Прахово за подручну јединицу општина Неготин, Алексинац, Гаџин Хан, Дољевац, Мерошина, Ражањ, Сврљиг, Бабушница, Бела Паланка, Димитровград, Пирот, Босилеград, Бујановац, Владичин Хан, Врање, Прешево, Сурдулица, Трговиште и града Ниша, са седиштем у Прахову, за подручје реке Дунав - десна обала од km 845,65 до km 880.1. </w:t>
      </w:r>
      <w:r w:rsidRPr="008577E3">
        <w:rPr>
          <w:rFonts w:ascii="Times New Roman" w:eastAsia="Times New Roman" w:hAnsi="Times New Roman" w:cs="Times New Roman"/>
          <w:sz w:val="24"/>
          <w:szCs w:val="24"/>
          <w:lang w:val="en-GB"/>
        </w:rPr>
        <w:t>Лучка капетанија Прахово</w:t>
      </w:r>
      <w:r w:rsidRPr="008577E3">
        <w:rPr>
          <w:rFonts w:ascii="Times New Roman" w:eastAsia="Times New Roman" w:hAnsi="Times New Roman" w:cs="Times New Roman"/>
          <w:sz w:val="24"/>
          <w:szCs w:val="24"/>
          <w:lang w:val="ru-RU"/>
        </w:rPr>
        <w:t xml:space="preserve"> ради непрекидно </w:t>
      </w:r>
      <w:r w:rsidRPr="008577E3">
        <w:rPr>
          <w:rFonts w:ascii="Times New Roman" w:eastAsia="Times New Roman" w:hAnsi="Times New Roman" w:cs="Times New Roman"/>
          <w:sz w:val="24"/>
          <w:szCs w:val="24"/>
          <w:lang w:val="sr-Cyrl-CS"/>
        </w:rPr>
        <w:t>24</w:t>
      </w:r>
      <w:r w:rsidRPr="008577E3">
        <w:rPr>
          <w:rFonts w:ascii="Times New Roman" w:eastAsia="Times New Roman" w:hAnsi="Times New Roman" w:cs="Times New Roman"/>
          <w:sz w:val="24"/>
          <w:szCs w:val="24"/>
          <w:lang w:val="ru-RU"/>
        </w:rPr>
        <w:t xml:space="preserve"> час</w:t>
      </w:r>
      <w:r w:rsidRPr="008577E3">
        <w:rPr>
          <w:rFonts w:ascii="Times New Roman" w:eastAsia="Times New Roman" w:hAnsi="Times New Roman" w:cs="Times New Roman"/>
          <w:sz w:val="24"/>
          <w:szCs w:val="24"/>
          <w:lang w:val="sr-Latn-CS"/>
        </w:rPr>
        <w:t xml:space="preserve">а </w:t>
      </w:r>
      <w:r w:rsidRPr="008577E3">
        <w:rPr>
          <w:rFonts w:ascii="Times New Roman" w:eastAsia="Times New Roman" w:hAnsi="Times New Roman" w:cs="Times New Roman"/>
          <w:sz w:val="24"/>
          <w:szCs w:val="24"/>
          <w:lang w:val="sr-Cyrl-CS"/>
        </w:rPr>
        <w:t xml:space="preserve">и </w:t>
      </w:r>
      <w:r w:rsidRPr="008577E3">
        <w:rPr>
          <w:rFonts w:ascii="Times New Roman" w:eastAsia="Times New Roman" w:hAnsi="Times New Roman" w:cs="Times New Roman"/>
          <w:sz w:val="24"/>
          <w:szCs w:val="24"/>
          <w:lang w:val="ru-RU"/>
        </w:rPr>
        <w:t>државни је гранични прелаз за пловила домаће заставе у међународном саобраћају и за пловила стране заставе који упловљавају-испловљавају у међународну луку и пристаниште Прахово;</w:t>
      </w:r>
    </w:p>
    <w:p w14:paraId="4C0221AB"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Лучк</w:t>
      </w:r>
      <w:r w:rsidRPr="008577E3">
        <w:rPr>
          <w:rFonts w:ascii="Times New Roman" w:eastAsia="Times New Roman" w:hAnsi="Times New Roman" w:cs="Times New Roman"/>
          <w:sz w:val="24"/>
          <w:szCs w:val="24"/>
          <w:lang w:val="sr-Cyrl-RS"/>
        </w:rPr>
        <w:t>ој</w:t>
      </w:r>
      <w:r w:rsidRPr="008577E3">
        <w:rPr>
          <w:rFonts w:ascii="Times New Roman" w:eastAsia="Times New Roman" w:hAnsi="Times New Roman" w:cs="Times New Roman"/>
          <w:sz w:val="24"/>
          <w:szCs w:val="24"/>
          <w:lang w:val="en-GB"/>
        </w:rPr>
        <w:t xml:space="preserve"> капетаниј</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 xml:space="preserve"> Кладово за подручну јединицу општина Кладово, </w:t>
      </w:r>
      <w:r w:rsidRPr="008577E3">
        <w:rPr>
          <w:rFonts w:ascii="Times New Roman" w:eastAsia="Times New Roman" w:hAnsi="Times New Roman" w:cs="Times New Roman"/>
          <w:sz w:val="24"/>
          <w:szCs w:val="24"/>
          <w:lang w:val="en-GB"/>
        </w:rPr>
        <w:t>Мајданпек</w:t>
      </w:r>
      <w:r w:rsidRPr="008577E3">
        <w:rPr>
          <w:rFonts w:ascii="Times New Roman" w:eastAsia="Times New Roman" w:hAnsi="Times New Roman" w:cs="Times New Roman"/>
          <w:sz w:val="24"/>
          <w:szCs w:val="24"/>
          <w:lang w:val="ru-RU"/>
        </w:rPr>
        <w:t xml:space="preserve">, Бор, Зајечар, Бољевац, Сокобања, Књажевац, Бојник, Власотинце, Лебане, Лесковац, Медвеђа, Црна </w:t>
      </w:r>
      <w:r w:rsidRPr="008577E3">
        <w:rPr>
          <w:rFonts w:ascii="Times New Roman" w:eastAsia="Times New Roman" w:hAnsi="Times New Roman" w:cs="Times New Roman"/>
          <w:sz w:val="24"/>
          <w:szCs w:val="24"/>
          <w:lang w:val="en-GB"/>
        </w:rPr>
        <w:t>T</w:t>
      </w:r>
      <w:r w:rsidRPr="008577E3">
        <w:rPr>
          <w:rFonts w:ascii="Times New Roman" w:eastAsia="Times New Roman" w:hAnsi="Times New Roman" w:cs="Times New Roman"/>
          <w:sz w:val="24"/>
          <w:szCs w:val="24"/>
          <w:lang w:val="ru-RU"/>
        </w:rPr>
        <w:t>рава, Блаце, Житорађа, Куршумлија и Прокупље, са седиштем у Кладову, за подручје реке Дунав - десна обала од km 880.1 до km 1010.2;</w:t>
      </w:r>
    </w:p>
    <w:p w14:paraId="08D277DD"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Велико Градиште за подручну јединицу општина Пожаревац, Голубац, Велико Градиште, Жабари, Жагубица, Кучево, Мало Црниће, Петровац, Врњачка Бања, Рашка, Тутин, Нови Пазар и Краљево, са седиштем у Великом Градишту, за подручје реке Дунав - десна обала од km 1010.2 до </w:t>
      </w:r>
      <w:r w:rsidRPr="008577E3">
        <w:rPr>
          <w:rFonts w:ascii="Times New Roman" w:eastAsia="Times New Roman" w:hAnsi="Times New Roman" w:cs="Times New Roman"/>
          <w:sz w:val="24"/>
          <w:szCs w:val="24"/>
          <w:lang w:val="sr-Latn-CS"/>
        </w:rPr>
        <w:t xml:space="preserve">km </w:t>
      </w:r>
      <w:r w:rsidRPr="008577E3">
        <w:rPr>
          <w:rFonts w:ascii="Times New Roman" w:eastAsia="Times New Roman" w:hAnsi="Times New Roman" w:cs="Times New Roman"/>
          <w:sz w:val="24"/>
          <w:szCs w:val="24"/>
          <w:lang w:val="ru-RU"/>
        </w:rPr>
        <w:t>1104.6. Капетанија ради непрекидно 24 часа и државни је гранични прелаз за сва пловила стране заставе;</w:t>
      </w:r>
    </w:p>
    <w:p w14:paraId="0D4D0B7E"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lastRenderedPageBreak/>
        <w:t>Лучкој капетанији Смедерево за подручну јединицу града Крагујевца и подручну јединицу општина Велика Плана, Смедерево, Смедеревска Паланка, Аранђеловац, Баточина, Лапово, Кнић, Рача, Топола, Деспотовац, Јагодина, Параћин, Рековац, Свилајнац, Ћуприја, Александровац, Брус, Варварин, Крушевац, Трстеник и Ћићевац, са седиштем у Смедереву, за подручје реке Дунав - десна обала од km 1104.6 до km 1136 и рек</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ru-RU"/>
        </w:rPr>
        <w:t xml:space="preserve"> Велике Мораве;</w:t>
      </w:r>
    </w:p>
    <w:p w14:paraId="5FBE88B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Београд за подручну јединицу града Београда и подручну јединицу општина Горњи Милановац, Ивањица, Лучани, Чачак, Ваљево, Лајковац, Љиг, Мионица, Осечина и Уб, са седиштем у Београду, за подручје реке Дунав - десна обала од km 1136 до km 1187 и лева обала од km 1155.6 до km 1206.6, река Сава - десна обала од km 0 до </w:t>
      </w:r>
      <w:r w:rsidRPr="008577E3">
        <w:rPr>
          <w:rFonts w:ascii="Times New Roman" w:eastAsia="Times New Roman" w:hAnsi="Times New Roman" w:cs="Times New Roman"/>
          <w:sz w:val="24"/>
          <w:szCs w:val="24"/>
          <w:lang w:val="sr-Latn-CS"/>
        </w:rPr>
        <w:t xml:space="preserve">km </w:t>
      </w:r>
      <w:r w:rsidRPr="008577E3">
        <w:rPr>
          <w:rFonts w:ascii="Times New Roman" w:eastAsia="Times New Roman" w:hAnsi="Times New Roman" w:cs="Times New Roman"/>
          <w:sz w:val="24"/>
          <w:szCs w:val="24"/>
          <w:lang w:val="ru-RU"/>
        </w:rPr>
        <w:t xml:space="preserve">63.7 и лева обала од km 0 до km 49. Капетанија ради непрекидно 24 часа од 15.марта до 15.октобра. </w:t>
      </w:r>
    </w:p>
    <w:p w14:paraId="2B8F80D7"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Лучка капетанија Београд обавља све послове из области поморске пловидбе за целу територију Републике Србије;</w:t>
      </w:r>
    </w:p>
    <w:p w14:paraId="3B4E7FF6"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Панчево за подручну јединицу општина Панчево, Ковин, Пландиште, Бела Црква, Вршац, Сечањ, Алибунар, Ковачица и Опово, са седиштем у Панчеву, за подручје реке Дунав - лева обала од km 1075 до km 1155.6, реке Тамиш - обе обале од km 0 до границе са Републиком Румунијом, канал „Банатска Паланка - Нови Бечеј“ од km 0 до km 87, реке Брзаве, Моравица, Караш и Нера, канал "Карашац" код Ченте. Лучка капетанија Панчево не обавља послове из области поморске пловидбе;</w:t>
      </w:r>
    </w:p>
    <w:p w14:paraId="4D8FE1A0"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Сремска Митровица за подручну јединицу општина Пећинци, Рума, Ириг, Сремска Митровица, Шид, Шабац, Владимирци, Коцељева, Богатић, Крупањ, Лозница, Љубовија, Мали Зворник, Ариље, Бајина Башта, Косјерић, Нова Варош, Пожега, Прибој, Пријепоље, Сјеница, Ужице и Чајетина, са седиштем у Сремској Митровици, за подручје реке Саве - лева обала од km 49 до km 210.8 (до границе са Републиком Хрватском) и десна обала од km 63.7 до km 178 (до границе са Босном и Херцеговином), река Дрина-десна обала од km 0 до km 224, реке Босут и Студва, Обедска бара;</w:t>
      </w:r>
    </w:p>
    <w:p w14:paraId="23CF8820"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Сента за подручну јединицу општина Сента, Суботица, Кањижа, Ада, Бечеј, Нови Бечеј, Мали Иђош, Србобран, Врбас, Бачка Топола, Кикинда, Нови Кнежевац, Чока и Нова Црња, са седиштем у Сенти, за подручје реке Тисе - обе обале од км 63 до границе са Мађарском, канали „Бечеј - Богојево“ од км 0 до км 39, „Врбас – Бездан“ од км 0 до км 12, „Кикиндски канал“ од км 0 до км 50, „Златица“ од км 0 до км 32, „Језеро Палић“, речице Чик, Криваја, Кереш, канал „Банатска Паланка - Нови Бечеј“ од km 132 до km 147; </w:t>
      </w:r>
    </w:p>
    <w:p w14:paraId="6BA5F4A9"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Нови Сад, за подручну јединицу града Новог Сада и подручну јединицу општина Беочин, Темерин, Сремски Карловци, Инђија, Стара Пазова, Бачка Паланка, Бач и Бачки Петровац, са седиштем у Новом Саду, за подручје реке Дунав - десна обала од km 1187 до km 1295,5 и лева обала од km 1226.6 до км 1312, канали „Бечеј - Богојево“ од km 39 до km 69, „Нови Сад - Савино село“ од km 0 до км 39, „Косанчић - Мали Стапар“ од км 0 до km 3, „Јегричка“ од км 0 до км 65, канал „Бачки Петровац – Каравуково“ од km 0 до km 52, канал „Бечеј - Богојево“ од km 84 до km 90. Капетанија ради непрекидно 24 часа; </w:t>
      </w:r>
      <w:r w:rsidRPr="008577E3">
        <w:rPr>
          <w:rFonts w:ascii="Times New Roman" w:eastAsia="Times New Roman" w:hAnsi="Times New Roman" w:cs="Times New Roman"/>
          <w:sz w:val="24"/>
          <w:szCs w:val="24"/>
          <w:lang w:val="ru-RU"/>
        </w:rPr>
        <w:tab/>
      </w:r>
    </w:p>
    <w:p w14:paraId="58A7EAB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Тител, за подручну јединицу општина Тител, Жабаљ, Зрењанин и Житиште, са седиштем у Тителу, за подручје река Тиса - обе обале од km 0 до km 63, лева обала реке Дунав од km 1206.6 до km 1226.6, канал Бегеј обе обале од </w:t>
      </w:r>
      <w:r w:rsidRPr="008577E3">
        <w:rPr>
          <w:rFonts w:ascii="Times New Roman" w:eastAsia="Times New Roman" w:hAnsi="Times New Roman" w:cs="Times New Roman"/>
          <w:sz w:val="24"/>
          <w:szCs w:val="24"/>
          <w:lang w:val="ru-RU"/>
        </w:rPr>
        <w:lastRenderedPageBreak/>
        <w:t>km 0 до 51.5 (до границе са Републиком Румунијом), Пловни Бегеј обе обале од km 0 до границе са Републиком Румунијом, канал „Банатска Паланка - Нови Бечеј“ од km 87 до km 132;</w:t>
      </w:r>
    </w:p>
    <w:p w14:paraId="3CE41093"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Бездан за подручну јединицу општина Сомбор и Кула, са седиштем у Бездану, за подручје граничног прелаза у Бездану и подручје реке Дунав - лева обала од km 1412.3 до km 1433.1, канали „Врбас – Бездан“ од км 12 до km 80, „Косанчић - Мали Стапар“ од km 3 до km 21, „Бајски канал“ од km 0 до km 13, „Плазовић“, „Мостонога“. Капетанија ради непрекидно 24 часа и државни је гранични прелаз за пловила домаће и стране заставе;</w:t>
      </w:r>
    </w:p>
    <w:p w14:paraId="4100209B" w14:textId="6FA93A16" w:rsidR="00A2638A" w:rsidRPr="008577E3" w:rsidRDefault="00A2638A" w:rsidP="00404AF5">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Апатин, за подручну јединицу општина Апатин и Оџаци, са седиштем у Апатину, за подручје реке Дунав-лева обала од km 1312 до km 1412.3, канали „Оџаци - Сомбор“ од km 0 до km 28, „Пригревица – Бездан“ од km 0 до km 32 и „Бечеј - Богојево“ од km 69 до </w:t>
      </w:r>
      <w:r w:rsidRPr="008577E3">
        <w:rPr>
          <w:rFonts w:ascii="Times New Roman" w:eastAsia="Times New Roman" w:hAnsi="Times New Roman" w:cs="Times New Roman"/>
          <w:sz w:val="24"/>
          <w:szCs w:val="24"/>
          <w:lang w:val="sr-Latn-CS"/>
        </w:rPr>
        <w:t>km</w:t>
      </w:r>
      <w:r w:rsidRPr="008577E3">
        <w:rPr>
          <w:rFonts w:ascii="Times New Roman" w:eastAsia="Times New Roman" w:hAnsi="Times New Roman" w:cs="Times New Roman"/>
          <w:sz w:val="24"/>
          <w:szCs w:val="24"/>
          <w:lang w:val="ru-RU"/>
        </w:rPr>
        <w:t xml:space="preserve"> 84.</w:t>
      </w:r>
    </w:p>
    <w:p w14:paraId="3CEF9E58"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bCs/>
          <w:sz w:val="24"/>
          <w:szCs w:val="24"/>
          <w:lang w:val="sr-Cyrl-RS"/>
        </w:rPr>
        <w:t>ЛУЧКЕ КАПЕТАНИЈЕ - подаци</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4675"/>
        <w:gridCol w:w="3402"/>
      </w:tblGrid>
      <w:tr w:rsidR="008577E3" w:rsidRPr="008577E3" w14:paraId="1B2A7649" w14:textId="77777777" w:rsidTr="004949C4">
        <w:trPr>
          <w:trHeight w:val="245"/>
        </w:trPr>
        <w:tc>
          <w:tcPr>
            <w:tcW w:w="712" w:type="dxa"/>
            <w:shd w:val="clear" w:color="auto" w:fill="FBE4D5"/>
          </w:tcPr>
          <w:p w14:paraId="4F9A6D1C"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Ред. </w:t>
            </w:r>
          </w:p>
          <w:p w14:paraId="7258AE86"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бр. </w:t>
            </w:r>
          </w:p>
        </w:tc>
        <w:tc>
          <w:tcPr>
            <w:tcW w:w="4675" w:type="dxa"/>
            <w:shd w:val="clear" w:color="auto" w:fill="FBE4D5"/>
          </w:tcPr>
          <w:p w14:paraId="4F2C4556"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Назив локације и адреса </w:t>
            </w:r>
          </w:p>
        </w:tc>
        <w:tc>
          <w:tcPr>
            <w:tcW w:w="3402" w:type="dxa"/>
            <w:shd w:val="clear" w:color="auto" w:fill="FBE4D5"/>
          </w:tcPr>
          <w:p w14:paraId="706CDB6A"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Особа за контакт </w:t>
            </w:r>
          </w:p>
        </w:tc>
      </w:tr>
      <w:tr w:rsidR="008577E3" w:rsidRPr="008577E3" w14:paraId="113EDFCC" w14:textId="77777777" w:rsidTr="004949C4">
        <w:trPr>
          <w:trHeight w:val="477"/>
        </w:trPr>
        <w:tc>
          <w:tcPr>
            <w:tcW w:w="712" w:type="dxa"/>
          </w:tcPr>
          <w:p w14:paraId="47087CE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BAC6E1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 </w:t>
            </w:r>
          </w:p>
        </w:tc>
        <w:tc>
          <w:tcPr>
            <w:tcW w:w="4675" w:type="dxa"/>
          </w:tcPr>
          <w:p w14:paraId="1108C08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Београд </w:t>
            </w:r>
          </w:p>
          <w:p w14:paraId="17CEAFC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Карађорђева 6 </w:t>
            </w:r>
          </w:p>
        </w:tc>
        <w:tc>
          <w:tcPr>
            <w:tcW w:w="3402" w:type="dxa"/>
          </w:tcPr>
          <w:p w14:paraId="6F3AD3C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3EDBCC7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011/202-99-06 </w:t>
            </w:r>
          </w:p>
        </w:tc>
      </w:tr>
      <w:tr w:rsidR="008577E3" w:rsidRPr="008577E3" w14:paraId="32916157" w14:textId="77777777" w:rsidTr="004949C4">
        <w:trPr>
          <w:trHeight w:val="247"/>
        </w:trPr>
        <w:tc>
          <w:tcPr>
            <w:tcW w:w="712" w:type="dxa"/>
          </w:tcPr>
          <w:p w14:paraId="341C594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3E9A775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2. </w:t>
            </w:r>
          </w:p>
        </w:tc>
        <w:tc>
          <w:tcPr>
            <w:tcW w:w="4675" w:type="dxa"/>
          </w:tcPr>
          <w:p w14:paraId="46E0864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Панчево </w:t>
            </w:r>
          </w:p>
          <w:p w14:paraId="2E8BB3C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Доситејева 13 </w:t>
            </w:r>
          </w:p>
        </w:tc>
        <w:tc>
          <w:tcPr>
            <w:tcW w:w="3402" w:type="dxa"/>
          </w:tcPr>
          <w:p w14:paraId="407B867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DE1980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013/511-004 </w:t>
            </w:r>
          </w:p>
        </w:tc>
      </w:tr>
      <w:tr w:rsidR="008577E3" w:rsidRPr="008577E3" w14:paraId="36CFAC9B" w14:textId="77777777" w:rsidTr="004949C4">
        <w:trPr>
          <w:trHeight w:val="247"/>
        </w:trPr>
        <w:tc>
          <w:tcPr>
            <w:tcW w:w="712" w:type="dxa"/>
          </w:tcPr>
          <w:p w14:paraId="0E500D9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302527A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p>
        </w:tc>
        <w:tc>
          <w:tcPr>
            <w:tcW w:w="4675" w:type="dxa"/>
          </w:tcPr>
          <w:p w14:paraId="1C6FF3F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Смедерево </w:t>
            </w:r>
          </w:p>
          <w:p w14:paraId="0DEDFAB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Деспота Ђурђа 11 </w:t>
            </w:r>
          </w:p>
        </w:tc>
        <w:tc>
          <w:tcPr>
            <w:tcW w:w="3402" w:type="dxa"/>
          </w:tcPr>
          <w:p w14:paraId="7DB8A8C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302FDA1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026/227-140 </w:t>
            </w:r>
          </w:p>
        </w:tc>
      </w:tr>
      <w:tr w:rsidR="008577E3" w:rsidRPr="008577E3" w14:paraId="2F2CC860" w14:textId="77777777" w:rsidTr="004949C4">
        <w:trPr>
          <w:trHeight w:val="385"/>
        </w:trPr>
        <w:tc>
          <w:tcPr>
            <w:tcW w:w="712" w:type="dxa"/>
          </w:tcPr>
          <w:p w14:paraId="581D8BE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08BFAD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4. </w:t>
            </w:r>
          </w:p>
        </w:tc>
        <w:tc>
          <w:tcPr>
            <w:tcW w:w="4675" w:type="dxa"/>
          </w:tcPr>
          <w:p w14:paraId="152334F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Велико Градиште </w:t>
            </w:r>
          </w:p>
          <w:p w14:paraId="02B2E0C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Обала краља Петра I бр. 13 </w:t>
            </w:r>
          </w:p>
        </w:tc>
        <w:tc>
          <w:tcPr>
            <w:tcW w:w="3402" w:type="dxa"/>
          </w:tcPr>
          <w:p w14:paraId="23665F3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295EA6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012/662-219 </w:t>
            </w:r>
          </w:p>
        </w:tc>
      </w:tr>
      <w:tr w:rsidR="008577E3" w:rsidRPr="008577E3" w14:paraId="4B782159" w14:textId="77777777" w:rsidTr="004949C4">
        <w:trPr>
          <w:trHeight w:val="247"/>
        </w:trPr>
        <w:tc>
          <w:tcPr>
            <w:tcW w:w="712" w:type="dxa"/>
          </w:tcPr>
          <w:p w14:paraId="640FC95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CAB716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5. </w:t>
            </w:r>
          </w:p>
        </w:tc>
        <w:tc>
          <w:tcPr>
            <w:tcW w:w="4675" w:type="dxa"/>
          </w:tcPr>
          <w:p w14:paraId="682B0C8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Кладово </w:t>
            </w:r>
          </w:p>
          <w:p w14:paraId="568D98F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Дунавска 11 </w:t>
            </w:r>
          </w:p>
        </w:tc>
        <w:tc>
          <w:tcPr>
            <w:tcW w:w="3402" w:type="dxa"/>
          </w:tcPr>
          <w:p w14:paraId="113360A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B10B83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019/800-285 </w:t>
            </w:r>
          </w:p>
        </w:tc>
      </w:tr>
      <w:tr w:rsidR="008577E3" w:rsidRPr="008577E3" w14:paraId="684225CD" w14:textId="77777777" w:rsidTr="004949C4">
        <w:trPr>
          <w:trHeight w:val="247"/>
        </w:trPr>
        <w:tc>
          <w:tcPr>
            <w:tcW w:w="712" w:type="dxa"/>
          </w:tcPr>
          <w:p w14:paraId="5AA4277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68B4C7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6. </w:t>
            </w:r>
          </w:p>
        </w:tc>
        <w:tc>
          <w:tcPr>
            <w:tcW w:w="4675" w:type="dxa"/>
          </w:tcPr>
          <w:p w14:paraId="090210B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Прахово </w:t>
            </w:r>
          </w:p>
          <w:p w14:paraId="2F48AE0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Пристанишна зона б.б. </w:t>
            </w:r>
          </w:p>
        </w:tc>
        <w:tc>
          <w:tcPr>
            <w:tcW w:w="3402" w:type="dxa"/>
          </w:tcPr>
          <w:p w14:paraId="1249F39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3A1239D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019/524-026 </w:t>
            </w:r>
          </w:p>
        </w:tc>
      </w:tr>
      <w:tr w:rsidR="008577E3" w:rsidRPr="008577E3" w14:paraId="223F55E9" w14:textId="77777777" w:rsidTr="004949C4">
        <w:trPr>
          <w:trHeight w:val="385"/>
        </w:trPr>
        <w:tc>
          <w:tcPr>
            <w:tcW w:w="712" w:type="dxa"/>
          </w:tcPr>
          <w:p w14:paraId="4CB11FD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220147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w:t>
            </w:r>
          </w:p>
        </w:tc>
        <w:tc>
          <w:tcPr>
            <w:tcW w:w="4675" w:type="dxa"/>
          </w:tcPr>
          <w:p w14:paraId="63BDCF0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Сремска Митровица </w:t>
            </w:r>
          </w:p>
          <w:p w14:paraId="03BC296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Променада 13 </w:t>
            </w:r>
          </w:p>
        </w:tc>
        <w:tc>
          <w:tcPr>
            <w:tcW w:w="3402" w:type="dxa"/>
          </w:tcPr>
          <w:p w14:paraId="648DBA9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2C3C596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022/206-4459 </w:t>
            </w:r>
          </w:p>
        </w:tc>
      </w:tr>
      <w:tr w:rsidR="008577E3" w:rsidRPr="008577E3" w14:paraId="55FE2158" w14:textId="77777777" w:rsidTr="004949C4">
        <w:trPr>
          <w:trHeight w:val="247"/>
        </w:trPr>
        <w:tc>
          <w:tcPr>
            <w:tcW w:w="712" w:type="dxa"/>
          </w:tcPr>
          <w:p w14:paraId="72CF7E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D3B5AB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8. </w:t>
            </w:r>
          </w:p>
        </w:tc>
        <w:tc>
          <w:tcPr>
            <w:tcW w:w="4675" w:type="dxa"/>
          </w:tcPr>
          <w:p w14:paraId="0913C3E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Тител </w:t>
            </w:r>
          </w:p>
          <w:p w14:paraId="564E0DF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Потиски кеј 1 </w:t>
            </w:r>
          </w:p>
        </w:tc>
        <w:tc>
          <w:tcPr>
            <w:tcW w:w="3402" w:type="dxa"/>
          </w:tcPr>
          <w:p w14:paraId="0B7B83C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C7BD74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021/862-133 </w:t>
            </w:r>
          </w:p>
        </w:tc>
      </w:tr>
      <w:tr w:rsidR="008577E3" w:rsidRPr="008577E3" w14:paraId="7271531D" w14:textId="77777777" w:rsidTr="004949C4">
        <w:trPr>
          <w:trHeight w:val="247"/>
        </w:trPr>
        <w:tc>
          <w:tcPr>
            <w:tcW w:w="712" w:type="dxa"/>
          </w:tcPr>
          <w:p w14:paraId="11521E6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6657C2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9. </w:t>
            </w:r>
          </w:p>
        </w:tc>
        <w:tc>
          <w:tcPr>
            <w:tcW w:w="4675" w:type="dxa"/>
          </w:tcPr>
          <w:p w14:paraId="4E5803F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Сента </w:t>
            </w:r>
          </w:p>
          <w:p w14:paraId="219CC58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Тиски цвет 6 </w:t>
            </w:r>
          </w:p>
        </w:tc>
        <w:tc>
          <w:tcPr>
            <w:tcW w:w="3402" w:type="dxa"/>
          </w:tcPr>
          <w:p w14:paraId="165227E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68D29A2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024/812-200 </w:t>
            </w:r>
          </w:p>
        </w:tc>
      </w:tr>
      <w:tr w:rsidR="008577E3" w:rsidRPr="008577E3" w14:paraId="3F78DBF7" w14:textId="77777777" w:rsidTr="004949C4">
        <w:trPr>
          <w:trHeight w:val="247"/>
        </w:trPr>
        <w:tc>
          <w:tcPr>
            <w:tcW w:w="712" w:type="dxa"/>
          </w:tcPr>
          <w:p w14:paraId="008E642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1A576F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10. </w:t>
            </w:r>
          </w:p>
        </w:tc>
        <w:tc>
          <w:tcPr>
            <w:tcW w:w="4675" w:type="dxa"/>
          </w:tcPr>
          <w:p w14:paraId="73D3096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Нови Сад </w:t>
            </w:r>
          </w:p>
          <w:p w14:paraId="021B8D1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Београдски кеј 11 </w:t>
            </w:r>
          </w:p>
        </w:tc>
        <w:tc>
          <w:tcPr>
            <w:tcW w:w="3402" w:type="dxa"/>
          </w:tcPr>
          <w:p w14:paraId="7601079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208C3FD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021/526-684 </w:t>
            </w:r>
          </w:p>
        </w:tc>
      </w:tr>
      <w:tr w:rsidR="008577E3" w:rsidRPr="008577E3" w14:paraId="64E8E59E" w14:textId="77777777" w:rsidTr="004949C4">
        <w:trPr>
          <w:trHeight w:val="247"/>
        </w:trPr>
        <w:tc>
          <w:tcPr>
            <w:tcW w:w="712" w:type="dxa"/>
          </w:tcPr>
          <w:p w14:paraId="1A9B5E8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58766E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11. </w:t>
            </w:r>
          </w:p>
        </w:tc>
        <w:tc>
          <w:tcPr>
            <w:tcW w:w="4675" w:type="dxa"/>
          </w:tcPr>
          <w:p w14:paraId="46833BF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Апатин </w:t>
            </w:r>
          </w:p>
          <w:p w14:paraId="339FD48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Дунавске обале б.б. </w:t>
            </w:r>
          </w:p>
        </w:tc>
        <w:tc>
          <w:tcPr>
            <w:tcW w:w="3402" w:type="dxa"/>
          </w:tcPr>
          <w:p w14:paraId="15A95DE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D83D0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025/772-245 </w:t>
            </w:r>
          </w:p>
        </w:tc>
      </w:tr>
      <w:tr w:rsidR="008577E3" w:rsidRPr="008577E3" w14:paraId="3ABAA8B3" w14:textId="77777777" w:rsidTr="004949C4">
        <w:trPr>
          <w:trHeight w:val="247"/>
        </w:trPr>
        <w:tc>
          <w:tcPr>
            <w:tcW w:w="712" w:type="dxa"/>
          </w:tcPr>
          <w:p w14:paraId="55BDD2C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E4B600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12. </w:t>
            </w:r>
          </w:p>
        </w:tc>
        <w:tc>
          <w:tcPr>
            <w:tcW w:w="4675" w:type="dxa"/>
          </w:tcPr>
          <w:p w14:paraId="5CB0AB1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Бездан </w:t>
            </w:r>
          </w:p>
          <w:p w14:paraId="009F64A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Царинска колонија б.б. </w:t>
            </w:r>
          </w:p>
        </w:tc>
        <w:tc>
          <w:tcPr>
            <w:tcW w:w="3402" w:type="dxa"/>
          </w:tcPr>
          <w:p w14:paraId="7DE4F3F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5371404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025/819-958 </w:t>
            </w:r>
          </w:p>
        </w:tc>
      </w:tr>
    </w:tbl>
    <w:p w14:paraId="1B823F2E" w14:textId="7CA94DC1"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14:paraId="6EBE9256"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2000EA26"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Вељко Ковачевић</w:t>
      </w:r>
    </w:p>
    <w:p w14:paraId="5E2385DA"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водни саобраћај и безбедност пловидбе</w:t>
      </w:r>
    </w:p>
    <w:p w14:paraId="13D2D211"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011/362-16-98</w:t>
      </w:r>
    </w:p>
    <w:p w14:paraId="19D18FCC"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е-mail:</w:t>
      </w:r>
      <w:r w:rsidRPr="008577E3">
        <w:rPr>
          <w:rFonts w:ascii="Times New Roman" w:eastAsia="Times New Roman" w:hAnsi="Times New Roman" w:cs="Times New Roman"/>
          <w:sz w:val="24"/>
          <w:szCs w:val="24"/>
        </w:rPr>
        <w:t xml:space="preserve"> </w:t>
      </w:r>
      <w:hyperlink r:id="rId23" w:history="1">
        <w:r w:rsidRPr="008577E3">
          <w:rPr>
            <w:rFonts w:ascii="Times New Roman" w:eastAsia="Times New Roman" w:hAnsi="Times New Roman" w:cs="Times New Roman"/>
            <w:sz w:val="24"/>
            <w:szCs w:val="24"/>
            <w:u w:val="single"/>
          </w:rPr>
          <w:t>veljko.kovacevic@mgsi.gov.rs</w:t>
        </w:r>
      </w:hyperlink>
    </w:p>
    <w:p w14:paraId="178652BD" w14:textId="77777777"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14:paraId="1720D708"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4" w:name="_Toc17359127"/>
      <w:r w:rsidRPr="008577E3">
        <w:rPr>
          <w:rFonts w:ascii="Times New Roman" w:eastAsia="Times New Roman" w:hAnsi="Times New Roman" w:cs="Times New Roman"/>
          <w:b/>
          <w:bCs/>
          <w:i/>
          <w:iCs/>
          <w:sz w:val="24"/>
          <w:szCs w:val="28"/>
          <w:lang w:val="en-GB" w:eastAsia="x-none"/>
        </w:rPr>
        <w:t xml:space="preserve">3.5 </w:t>
      </w:r>
      <w:r w:rsidRPr="008577E3">
        <w:rPr>
          <w:rFonts w:ascii="Times New Roman" w:eastAsia="Times New Roman" w:hAnsi="Times New Roman" w:cs="Times New Roman"/>
          <w:b/>
          <w:bCs/>
          <w:i/>
          <w:iCs/>
          <w:sz w:val="24"/>
          <w:szCs w:val="28"/>
          <w:lang w:val="sr-Cyrl-CS" w:eastAsia="x-none"/>
        </w:rPr>
        <w:t>С</w:t>
      </w:r>
      <w:r w:rsidRPr="008577E3">
        <w:rPr>
          <w:rFonts w:ascii="Times New Roman" w:eastAsia="Times New Roman" w:hAnsi="Times New Roman" w:cs="Times New Roman"/>
          <w:b/>
          <w:bCs/>
          <w:i/>
          <w:iCs/>
          <w:sz w:val="24"/>
          <w:szCs w:val="28"/>
          <w:lang w:val="en-GB" w:eastAsia="x-none"/>
        </w:rPr>
        <w:t>ектор за грађевинске послове, спровођење обједињене процедуре и озакоњење</w:t>
      </w:r>
      <w:bookmarkEnd w:id="14"/>
    </w:p>
    <w:p w14:paraId="61E6147D"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 xml:space="preserve">У Сектору за грађевинске послове, спровођење обједињене процедуре и озакоњење обављају се послови </w:t>
      </w:r>
      <w:r w:rsidRPr="008577E3">
        <w:rPr>
          <w:rFonts w:ascii="Times New Roman" w:eastAsia="Times New Roman" w:hAnsi="Times New Roman" w:cs="Times New Roman"/>
          <w:sz w:val="24"/>
          <w:szCs w:val="24"/>
          <w:lang w:val="ru-RU"/>
        </w:rPr>
        <w:t>који</w:t>
      </w:r>
      <w:r w:rsidRPr="008577E3">
        <w:rPr>
          <w:rFonts w:ascii="Times New Roman" w:eastAsia="Times New Roman" w:hAnsi="Times New Roman" w:cs="Times New Roman"/>
          <w:sz w:val="24"/>
          <w:szCs w:val="24"/>
          <w:shd w:val="clear" w:color="auto" w:fill="FFFFFF"/>
          <w:lang w:val="sr-Cyrl-RS"/>
        </w:rPr>
        <w:t xml:space="preserve"> се односе на: </w:t>
      </w:r>
      <w:r w:rsidRPr="008577E3">
        <w:rPr>
          <w:rFonts w:ascii="Times New Roman" w:eastAsia="Times New Roman" w:hAnsi="Times New Roman" w:cs="Times New Roman"/>
          <w:sz w:val="24"/>
          <w:szCs w:val="24"/>
          <w:lang w:val="sr-Cyrl-CS"/>
        </w:rPr>
        <w:t xml:space="preserve">спровођење свих активности у оквиру обједињене процедуре електронским путем у вези са изградњом објекатa; </w:t>
      </w:r>
      <w:r w:rsidRPr="008577E3">
        <w:rPr>
          <w:rFonts w:ascii="Times New Roman" w:eastAsia="Times New Roman" w:hAnsi="Times New Roman" w:cs="Times New Roman"/>
          <w:sz w:val="24"/>
          <w:szCs w:val="24"/>
          <w:shd w:val="clear" w:color="auto" w:fill="FFFFFF"/>
          <w:lang w:val="en-GB"/>
        </w:rPr>
        <w:t>издавање локацијских услова; издавање грађевинске дозволе; издавање решења из члана 145. Закона о планирању и изградњи;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shd w:val="clear" w:color="auto" w:fill="FFFFFF"/>
          <w:lang w:val="en-GB"/>
        </w:rPr>
        <w:t xml:space="preserve">пријаву радова; издавање употребне дозволе;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w:t>
      </w:r>
      <w:r w:rsidRPr="008577E3">
        <w:rPr>
          <w:rFonts w:ascii="Times New Roman" w:eastAsia="Times New Roman" w:hAnsi="Times New Roman" w:cs="Times New Roman"/>
          <w:sz w:val="24"/>
          <w:szCs w:val="24"/>
          <w:shd w:val="clear" w:color="auto" w:fill="FFFFFF"/>
          <w:lang w:val="sr-Cyrl-CS"/>
        </w:rPr>
        <w:t>Министарства</w:t>
      </w:r>
      <w:r w:rsidRPr="008577E3">
        <w:rPr>
          <w:rFonts w:ascii="Times New Roman" w:eastAsia="Times New Roman" w:hAnsi="Times New Roman" w:cs="Times New Roman"/>
          <w:sz w:val="24"/>
          <w:szCs w:val="24"/>
          <w:shd w:val="clear" w:color="auto" w:fill="FFFFFF"/>
          <w:lang w:val="en-GB"/>
        </w:rPr>
        <w:t xml:space="preserve">, као и обезбеђење услова за прикључење на инфраструктурну мрежу и за упис права својине на изграђеном објекту; </w:t>
      </w:r>
      <w:r w:rsidRPr="008577E3">
        <w:rPr>
          <w:rFonts w:ascii="Times New Roman" w:eastAsia="Times New Roman" w:hAnsi="Times New Roman" w:cs="Times New Roman"/>
          <w:sz w:val="24"/>
          <w:szCs w:val="24"/>
          <w:lang w:val="sr-Cyrl-CS"/>
        </w:rPr>
        <w:t xml:space="preserve">нормативне послове и аналитику у области планирања и изградње ; давање мишљења на нацрте закона; </w:t>
      </w:r>
      <w:r w:rsidRPr="008577E3">
        <w:rPr>
          <w:rFonts w:ascii="Times New Roman" w:eastAsia="Times New Roman" w:hAnsi="Times New Roman" w:cs="Times New Roman"/>
          <w:sz w:val="24"/>
          <w:szCs w:val="24"/>
          <w:shd w:val="clear" w:color="auto" w:fill="FFFFFF"/>
          <w:lang w:val="sr-Cyrl-RS"/>
        </w:rPr>
        <w:t xml:space="preserve">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w:t>
      </w:r>
      <w:r w:rsidRPr="008577E3">
        <w:rPr>
          <w:rFonts w:ascii="Times New Roman" w:eastAsia="Times New Roman" w:hAnsi="Times New Roman" w:cs="Times New Roman"/>
          <w:sz w:val="24"/>
          <w:szCs w:val="24"/>
          <w:lang w:val="sr-Latn-CS"/>
        </w:rPr>
        <w:t>уређење услова, поступак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озакоњења објеката, односно делова објек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та изграђених без грађевинске дозволе</w:t>
      </w:r>
      <w:r w:rsidRPr="008577E3">
        <w:rPr>
          <w:rFonts w:ascii="Times New Roman" w:eastAsia="Times New Roman" w:hAnsi="Times New Roman" w:cs="Times New Roman"/>
          <w:sz w:val="24"/>
          <w:szCs w:val="24"/>
          <w:lang w:val="sr-Cyrl-CS"/>
        </w:rPr>
        <w:t>; и</w:t>
      </w:r>
      <w:r w:rsidRPr="008577E3">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8577E3">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w:t>
      </w:r>
      <w:r w:rsidRPr="008577E3">
        <w:rPr>
          <w:rFonts w:ascii="Times New Roman" w:eastAsia="Times New Roman" w:hAnsi="Times New Roman" w:cs="Times New Roman"/>
          <w:sz w:val="24"/>
          <w:szCs w:val="24"/>
          <w:lang w:val="en-GB"/>
        </w:rPr>
        <w:t xml:space="preserve">утврђивања испуњености услова за </w:t>
      </w:r>
      <w:r w:rsidRPr="008577E3">
        <w:rPr>
          <w:rFonts w:ascii="Times New Roman" w:eastAsia="Times New Roman" w:hAnsi="Times New Roman" w:cs="Times New Roman"/>
          <w:sz w:val="24"/>
          <w:szCs w:val="24"/>
          <w:lang w:val="sr-Cyrl-CS"/>
        </w:rPr>
        <w:t>издавање лиценци за израду техничке документације и грађење објеката за које дозволу издаје министарство односно аутономна покрајина, као и други послови из делокруга Сектора.</w:t>
      </w:r>
    </w:p>
    <w:p w14:paraId="52ACDD4B" w14:textId="77777777" w:rsidR="00A2638A" w:rsidRPr="008577E3" w:rsidRDefault="00A2638A" w:rsidP="00A2638A">
      <w:pPr>
        <w:spacing w:after="0" w:line="240" w:lineRule="auto"/>
        <w:ind w:right="-93" w:firstLine="720"/>
        <w:jc w:val="both"/>
        <w:rPr>
          <w:rFonts w:ascii="Times New Roman" w:eastAsia="Times New Roman" w:hAnsi="Times New Roman" w:cs="Times New Roman"/>
          <w:sz w:val="24"/>
          <w:szCs w:val="24"/>
          <w:lang w:val="sr-Cyrl-CS"/>
        </w:rPr>
      </w:pPr>
    </w:p>
    <w:p w14:paraId="4CB276F0"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8577E3">
        <w:rPr>
          <w:rFonts w:ascii="Times New Roman" w:eastAsia="Times New Roman" w:hAnsi="Times New Roman" w:cs="Times New Roman"/>
          <w:sz w:val="24"/>
          <w:szCs w:val="24"/>
          <w:shd w:val="clear" w:color="auto" w:fill="FFFFFF"/>
          <w:lang w:val="sr-Cyrl-RS"/>
        </w:rPr>
        <w:t xml:space="preserve">У </w:t>
      </w:r>
      <w:r w:rsidRPr="008577E3">
        <w:rPr>
          <w:rFonts w:ascii="Times New Roman" w:eastAsia="Times New Roman" w:hAnsi="Times New Roman" w:cs="Times New Roman"/>
          <w:sz w:val="24"/>
          <w:szCs w:val="24"/>
          <w:shd w:val="clear" w:color="auto" w:fill="FFFFFF"/>
          <w:lang w:val="sr-Cyrl-CS"/>
        </w:rPr>
        <w:t>С</w:t>
      </w:r>
      <w:r w:rsidRPr="008577E3">
        <w:rPr>
          <w:rFonts w:ascii="Times New Roman" w:eastAsia="Times New Roman" w:hAnsi="Times New Roman" w:cs="Times New Roman"/>
          <w:sz w:val="24"/>
          <w:szCs w:val="24"/>
          <w:shd w:val="clear" w:color="auto" w:fill="FFFFFF"/>
          <w:lang w:val="sr-Cyrl-RS"/>
        </w:rPr>
        <w:t>ектору за грађевинске послове, спровођење обједињене процедуре и озакоњење образују се уже унутрашње јединице:</w:t>
      </w:r>
    </w:p>
    <w:p w14:paraId="7589B637"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p>
    <w:p w14:paraId="3F2064CD" w14:textId="77777777" w:rsidR="00A2638A" w:rsidRPr="008577E3" w:rsidRDefault="00A2638A" w:rsidP="00A2638A">
      <w:pPr>
        <w:spacing w:after="0" w:line="240" w:lineRule="auto"/>
        <w:ind w:left="720" w:right="-2"/>
        <w:contextualSpacing/>
        <w:jc w:val="both"/>
        <w:rPr>
          <w:rFonts w:ascii="Times New Roman" w:eastAsia="Times New Roman" w:hAnsi="Times New Roman" w:cs="Times New Roman"/>
          <w:sz w:val="24"/>
          <w:szCs w:val="24"/>
          <w:shd w:val="clear" w:color="auto" w:fill="FFFFFF"/>
          <w:lang w:val="sr-Cyrl-CS"/>
        </w:rPr>
      </w:pPr>
      <w:r w:rsidRPr="008577E3">
        <w:rPr>
          <w:rFonts w:ascii="Times New Roman" w:eastAsia="Times New Roman" w:hAnsi="Times New Roman" w:cs="Times New Roman"/>
          <w:sz w:val="24"/>
          <w:szCs w:val="24"/>
          <w:shd w:val="clear" w:color="auto" w:fill="FFFFFF"/>
          <w:lang w:val="sr-Cyrl-CS"/>
        </w:rPr>
        <w:t>1.  Одељење за обједињену процедуру</w:t>
      </w:r>
      <w:r w:rsidRPr="008577E3">
        <w:rPr>
          <w:rFonts w:ascii="Times New Roman" w:eastAsia="Times New Roman" w:hAnsi="Times New Roman" w:cs="Times New Roman"/>
          <w:sz w:val="24"/>
          <w:szCs w:val="24"/>
          <w:shd w:val="clear" w:color="auto" w:fill="FFFFFF"/>
          <w:lang w:val="sr-Latn-CS"/>
        </w:rPr>
        <w:t>;</w:t>
      </w:r>
    </w:p>
    <w:p w14:paraId="58C7DA06" w14:textId="77777777" w:rsidR="00A2638A" w:rsidRPr="008577E3" w:rsidRDefault="00A2638A" w:rsidP="00A2638A">
      <w:pPr>
        <w:tabs>
          <w:tab w:val="left" w:pos="426"/>
          <w:tab w:val="left" w:pos="851"/>
        </w:tabs>
        <w:spacing w:after="0" w:line="240" w:lineRule="auto"/>
        <w:ind w:right="-2" w:firstLine="720"/>
        <w:contextualSpacing/>
        <w:jc w:val="both"/>
        <w:rPr>
          <w:rFonts w:ascii="Times New Roman" w:eastAsia="Times New Roman" w:hAnsi="Times New Roman" w:cs="Times New Roman"/>
          <w:sz w:val="24"/>
          <w:szCs w:val="24"/>
          <w:shd w:val="clear" w:color="auto" w:fill="FFFFFF"/>
          <w:lang w:val="sr-Cyrl-CS"/>
        </w:rPr>
      </w:pPr>
      <w:r w:rsidRPr="008577E3">
        <w:rPr>
          <w:rFonts w:ascii="Times New Roman" w:eastAsia="Times New Roman" w:hAnsi="Times New Roman" w:cs="Times New Roman"/>
          <w:sz w:val="24"/>
          <w:szCs w:val="24"/>
          <w:shd w:val="clear" w:color="auto" w:fill="FFFFFF"/>
          <w:lang w:val="sr-Cyrl-CS"/>
        </w:rPr>
        <w:t>2. Одсек за озакоњење незаконито изграђених објеката, издавање лиценци, нормативне послове и аналитику</w:t>
      </w:r>
      <w:r w:rsidRPr="008577E3">
        <w:rPr>
          <w:rFonts w:ascii="Times New Roman" w:eastAsia="Times New Roman" w:hAnsi="Times New Roman" w:cs="Times New Roman"/>
          <w:sz w:val="24"/>
          <w:szCs w:val="24"/>
          <w:shd w:val="clear" w:color="auto" w:fill="FFFFFF"/>
          <w:lang w:val="sr-Latn-CS"/>
        </w:rPr>
        <w:t>.</w:t>
      </w:r>
    </w:p>
    <w:p w14:paraId="0603F1F3"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60659B9E"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У Одељењу за обједињену процедуру обављају се послови који се односе на:</w:t>
      </w:r>
      <w:r w:rsidRPr="008577E3">
        <w:rPr>
          <w:rFonts w:ascii="Times New Roman" w:eastAsia="Times New Roman" w:hAnsi="Times New Roman" w:cs="Times New Roman"/>
          <w:sz w:val="24"/>
          <w:szCs w:val="24"/>
          <w:lang w:val="sr-Cyrl-CS"/>
        </w:rPr>
        <w:t xml:space="preserve"> поступак спровођења обједињене процедуре кроз централни информациони систем за електронско поступање у оквиру обједињене процедуре у поступцима за издавање аката у остваривању права на изградњу и употребу објеката, а нарочито размена докумената и поднесака у обједињеној процедури, размењивање поднесака и докумената укључујући и техничку документацију; израђивање и издавање локацијских услова, грађевинске и употребне дозволе, вођење и садржина регистра обједињених процедура, као и други послови из делокруга Одељења. </w:t>
      </w:r>
    </w:p>
    <w:p w14:paraId="350FD9E9"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обједињену процедуру образују се уже унутрашње јединице:</w:t>
      </w:r>
    </w:p>
    <w:p w14:paraId="3C278D7F" w14:textId="77777777" w:rsidR="00A2638A" w:rsidRPr="008577E3" w:rsidRDefault="00A2638A" w:rsidP="003E3225">
      <w:pPr>
        <w:numPr>
          <w:ilvl w:val="0"/>
          <w:numId w:val="44"/>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Одсек за издавање локацијских услова</w:t>
      </w:r>
      <w:r w:rsidRPr="008577E3">
        <w:rPr>
          <w:rFonts w:ascii="Times New Roman" w:eastAsia="Times New Roman" w:hAnsi="Times New Roman" w:cs="Times New Roman"/>
          <w:sz w:val="24"/>
          <w:szCs w:val="24"/>
          <w:lang w:val="sr-Latn-CS"/>
        </w:rPr>
        <w:t>;</w:t>
      </w:r>
    </w:p>
    <w:p w14:paraId="546C1069" w14:textId="77777777" w:rsidR="00A2638A" w:rsidRPr="008577E3" w:rsidRDefault="00A2638A" w:rsidP="003E3225">
      <w:pPr>
        <w:numPr>
          <w:ilvl w:val="0"/>
          <w:numId w:val="44"/>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Одсек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w:t>
      </w:r>
    </w:p>
    <w:p w14:paraId="50BE6CBA"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345DFA95"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Calibri" w:hAnsi="Times New Roman" w:cs="Times New Roman"/>
          <w:sz w:val="24"/>
          <w:szCs w:val="24"/>
          <w:shd w:val="clear" w:color="auto" w:fill="FFFFFF"/>
          <w:lang w:val="sr-Cyrl-RS"/>
        </w:rPr>
        <w:t>У Одсеку</w:t>
      </w:r>
      <w:r w:rsidRPr="008577E3">
        <w:rPr>
          <w:rFonts w:ascii="Times New Roman" w:eastAsia="Calibri" w:hAnsi="Times New Roman" w:cs="Times New Roman"/>
          <w:sz w:val="24"/>
          <w:szCs w:val="24"/>
          <w:shd w:val="clear" w:color="auto" w:fill="FFFFFF"/>
          <w:lang w:val="en-GB"/>
        </w:rPr>
        <w:t xml:space="preserve"> </w:t>
      </w:r>
      <w:r w:rsidRPr="008577E3">
        <w:rPr>
          <w:rFonts w:ascii="Times New Roman" w:eastAsia="Calibri" w:hAnsi="Times New Roman" w:cs="Times New Roman"/>
          <w:sz w:val="24"/>
          <w:szCs w:val="24"/>
          <w:shd w:val="clear" w:color="auto" w:fill="FFFFFF"/>
          <w:lang w:val="sr-Cyrl-CS"/>
        </w:rPr>
        <w:t>за издавање локацијских услова обављају се послови који се односе на:</w:t>
      </w:r>
      <w:r w:rsidRPr="008577E3">
        <w:rPr>
          <w:rFonts w:ascii="Times New Roman" w:eastAsia="Calibri" w:hAnsi="Times New Roman" w:cs="Times New Roman"/>
          <w:sz w:val="24"/>
          <w:szCs w:val="24"/>
          <w:shd w:val="clear" w:color="auto" w:fill="FFFFFF"/>
          <w:lang w:val="sr-Cyrl-RS"/>
        </w:rPr>
        <w:t xml:space="preserve"> </w:t>
      </w:r>
      <w:r w:rsidRPr="008577E3">
        <w:rPr>
          <w:rFonts w:ascii="Times New Roman" w:eastAsia="Calibri" w:hAnsi="Times New Roman" w:cs="Times New Roman"/>
          <w:sz w:val="24"/>
          <w:szCs w:val="24"/>
          <w:lang w:val="en-GB"/>
        </w:rPr>
        <w:t xml:space="preserve">спровођење урбанистичких и просторних планова; предлагање мера за развој и унапређење у области </w:t>
      </w:r>
      <w:r w:rsidRPr="008577E3">
        <w:rPr>
          <w:rFonts w:ascii="Times New Roman" w:eastAsia="Times New Roman" w:hAnsi="Times New Roman" w:cs="Times New Roman"/>
          <w:sz w:val="24"/>
          <w:szCs w:val="24"/>
          <w:lang w:val="sr-Cyrl-CS"/>
        </w:rPr>
        <w:t>урбанизма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sr-Cyrl-CS"/>
        </w:rPr>
        <w:t xml:space="preserve">издавање локацијских услова у поступку </w:t>
      </w:r>
      <w:r w:rsidRPr="008577E3">
        <w:rPr>
          <w:rFonts w:ascii="Times New Roman" w:eastAsia="Calibri" w:hAnsi="Times New Roman" w:cs="Times New Roman"/>
          <w:sz w:val="24"/>
          <w:szCs w:val="24"/>
          <w:lang w:val="en-GB"/>
        </w:rPr>
        <w:t>спровођења обједињене процедуре електронским путем</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 xml:space="preserve">издавање информације о локацији </w:t>
      </w:r>
      <w:r w:rsidRPr="008577E3">
        <w:rPr>
          <w:rFonts w:ascii="Times New Roman" w:eastAsia="Calibri" w:hAnsi="Times New Roman" w:cs="Times New Roman"/>
          <w:sz w:val="24"/>
          <w:szCs w:val="24"/>
          <w:lang w:val="sr-Cyrl-CS"/>
        </w:rPr>
        <w:t xml:space="preserve">и </w:t>
      </w:r>
      <w:r w:rsidRPr="008577E3">
        <w:rPr>
          <w:rFonts w:ascii="Times New Roman" w:eastAsia="Calibri" w:hAnsi="Times New Roman" w:cs="Times New Roman"/>
          <w:sz w:val="24"/>
          <w:szCs w:val="24"/>
          <w:lang w:val="en-GB"/>
        </w:rPr>
        <w:t>издавање локацијске дозволе за објекте од значаја за Републику</w:t>
      </w:r>
      <w:r w:rsidRPr="008577E3">
        <w:rPr>
          <w:rFonts w:ascii="Times New Roman" w:eastAsia="Calibri"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Одсека</w:t>
      </w:r>
      <w:r w:rsidRPr="008577E3">
        <w:rPr>
          <w:rFonts w:ascii="Times New Roman" w:eastAsia="Times New Roman" w:hAnsi="Times New Roman" w:cs="Times New Roman"/>
          <w:sz w:val="24"/>
          <w:szCs w:val="24"/>
          <w:lang w:val="ru-RU"/>
        </w:rPr>
        <w:t>.</w:t>
      </w:r>
    </w:p>
    <w:p w14:paraId="1462E5E5"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Одсеку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 спроводе се активности у оквиру обједињене процедуре у вези са изградњом објеката из члана 133. Закона о планирању и изградњи, које укључују издавање грађевинских дозвола, решења о извођењу радова из члана 145. овог закона, пријаве радова, привремене грађевинске дозволе,  пријаву завршетка израде темеља и завршетка објекта у конструктивном смислу,  као и друге активности у складу са Законом а тичу се изградње објеката у надлежности Министарства; </w:t>
      </w:r>
      <w:r w:rsidRPr="008577E3">
        <w:rPr>
          <w:rFonts w:ascii="Times New Roman" w:eastAsia="Times New Roman" w:hAnsi="Times New Roman" w:cs="Times New Roman"/>
          <w:sz w:val="24"/>
          <w:szCs w:val="24"/>
          <w:shd w:val="clear" w:color="auto" w:fill="FFFFFF"/>
          <w:lang w:val="sr-Cyrl-RS"/>
        </w:rPr>
        <w:t>провер</w:t>
      </w:r>
      <w:r w:rsidRPr="008577E3">
        <w:rPr>
          <w:rFonts w:ascii="Times New Roman" w:eastAsia="Times New Roman" w:hAnsi="Times New Roman" w:cs="Times New Roman"/>
          <w:sz w:val="24"/>
          <w:szCs w:val="24"/>
          <w:shd w:val="clear" w:color="auto" w:fill="FFFFFF"/>
          <w:lang w:val="sr-Cyrl-CS"/>
        </w:rPr>
        <w:t>а</w:t>
      </w:r>
      <w:r w:rsidRPr="008577E3">
        <w:rPr>
          <w:rFonts w:ascii="Times New Roman" w:eastAsia="Times New Roman" w:hAnsi="Times New Roman" w:cs="Times New Roman"/>
          <w:sz w:val="24"/>
          <w:szCs w:val="24"/>
          <w:shd w:val="clear" w:color="auto" w:fill="FFFFFF"/>
          <w:lang w:val="sr-Cyrl-RS"/>
        </w:rPr>
        <w:t xml:space="preserve"> испуњеноси формалних услова за поступање по захтеву за издавање употребне дозволе; </w:t>
      </w:r>
      <w:r w:rsidRPr="008577E3">
        <w:rPr>
          <w:rFonts w:ascii="Times New Roman" w:eastAsia="Times New Roman" w:hAnsi="Times New Roman" w:cs="Times New Roman"/>
          <w:sz w:val="24"/>
          <w:szCs w:val="24"/>
          <w:lang w:val="sr-Cyrl-CS"/>
        </w:rPr>
        <w:t>сачињавање</w:t>
      </w:r>
      <w:r w:rsidRPr="008577E3">
        <w:rPr>
          <w:rFonts w:ascii="Times New Roman" w:eastAsia="Times New Roman" w:hAnsi="Times New Roman" w:cs="Times New Roman"/>
          <w:sz w:val="24"/>
          <w:szCs w:val="24"/>
          <w:shd w:val="clear" w:color="auto" w:fill="FFFFFF"/>
          <w:lang w:val="sr-Cyrl-RS"/>
        </w:rPr>
        <w:t xml:space="preserve"> закључка о одбацивању </w:t>
      </w:r>
      <w:r w:rsidRPr="008577E3">
        <w:rPr>
          <w:rFonts w:ascii="Times New Roman" w:eastAsia="Times New Roman" w:hAnsi="Times New Roman" w:cs="Times New Roman"/>
          <w:sz w:val="24"/>
          <w:szCs w:val="24"/>
          <w:lang w:val="sr-Cyrl-CS"/>
        </w:rPr>
        <w:t xml:space="preserve">захтева у случају да нису испуњени формални услови; преглед потребне документације достављене уз захтев (записник, геодетски елаборат, елаборат о енергетским својствима, таксе и др); координација и прослеђивање пројеката за извођење на ПП сагласност МУП-у; провера испуњености услова за издавање употребне дозволе (провера достављене документације о спајању катастарских парцела, провера коначног обрачуна доприноса за уређење грађевинског земљишта); преглед записника (извештаја) комисије за технички преглед; преглед пројекта изведеног објекта како би се дошло до потребних података за употребну дозволу; сачињавање решења о употреби за објекте из члана 133. Закона о планирању и изградњи; сачињавање решења о употреби за објекте из члана 145. Закона; </w:t>
      </w:r>
      <w:r w:rsidRPr="008577E3">
        <w:rPr>
          <w:rFonts w:ascii="Times New Roman" w:eastAsia="Times New Roman" w:hAnsi="Times New Roman" w:cs="Times New Roman"/>
          <w:sz w:val="24"/>
          <w:szCs w:val="24"/>
          <w:shd w:val="clear" w:color="auto" w:fill="FFFFFF"/>
          <w:lang w:val="sr-Cyrl-RS"/>
        </w:rPr>
        <w:t>израда одговарајућих упутстава и информација за инвеститоре и припрема извештаја и анализа о објектима од значаја за Републику Србију; пружање стручне помоћи странкама и органима јединица локалне самоуправе у поступку издавања употребних дозвола, као и други послови из делокруга Одсека.</w:t>
      </w:r>
    </w:p>
    <w:p w14:paraId="311A4BC6"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У Одсеку за озакоњење незаконито израђених објеката, издавање лиценци, нормативне послове и аналитику, обављају се послови који се односе на: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уређење услова, поступак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озакоњења </w:t>
      </w:r>
      <w:r w:rsidRPr="008577E3">
        <w:rPr>
          <w:rFonts w:ascii="Times New Roman" w:eastAsia="Times New Roman" w:hAnsi="Times New Roman" w:cs="Times New Roman"/>
          <w:sz w:val="24"/>
          <w:szCs w:val="24"/>
          <w:shd w:val="clear" w:color="auto" w:fill="FFFFFF"/>
          <w:lang w:val="sr-Cyrl-RS"/>
        </w:rPr>
        <w:t>објеката</w:t>
      </w:r>
      <w:r w:rsidRPr="008577E3">
        <w:rPr>
          <w:rFonts w:ascii="Times New Roman" w:eastAsia="Times New Roman" w:hAnsi="Times New Roman" w:cs="Times New Roman"/>
          <w:sz w:val="24"/>
          <w:szCs w:val="24"/>
          <w:lang w:val="sr-Latn-CS"/>
        </w:rPr>
        <w:t>, односно делова објекта изграђених без грађевинске дозволе, односно одобрења за изградњу, услова,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поступк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издавања решења о озакоњењу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 правн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последица озакоњења</w:t>
      </w:r>
      <w:r w:rsidRPr="008577E3">
        <w:rPr>
          <w:rFonts w:ascii="Times New Roman" w:eastAsia="Times New Roman" w:hAnsi="Times New Roman" w:cs="Times New Roman"/>
          <w:sz w:val="24"/>
          <w:szCs w:val="24"/>
          <w:lang w:val="sr-Cyrl-CS"/>
        </w:rPr>
        <w:t>; и</w:t>
      </w:r>
      <w:r w:rsidRPr="008577E3">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8577E3">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мишљења на предлоге закона, подзаконских и других аката, координација послова и размена информација са јединицама локалне самоуправе о примени Закона о озакоњењу објеката, анализа информација и података који се односе на примену Закона; непосредна сарадња са инспекцијом Министарства; </w:t>
      </w:r>
      <w:r w:rsidRPr="008577E3">
        <w:rPr>
          <w:rFonts w:ascii="Times New Roman" w:eastAsia="Times New Roman" w:hAnsi="Times New Roman" w:cs="Times New Roman"/>
          <w:sz w:val="24"/>
          <w:szCs w:val="24"/>
          <w:lang w:val="en-GB"/>
        </w:rPr>
        <w:t>израда предлог</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прописа из области утврђивања испуњености услова за </w:t>
      </w:r>
      <w:r w:rsidRPr="008577E3">
        <w:rPr>
          <w:rFonts w:ascii="Times New Roman" w:eastAsia="Times New Roman" w:hAnsi="Times New Roman" w:cs="Times New Roman"/>
          <w:sz w:val="24"/>
          <w:szCs w:val="24"/>
          <w:lang w:val="sr-Cyrl-CS"/>
        </w:rPr>
        <w:t xml:space="preserve">издавање лиценци за израду техничке документације и грађење објеката за које дозволу издаје Министарство односно аутономна покрајина; тумачења </w:t>
      </w:r>
      <w:r w:rsidRPr="008577E3">
        <w:rPr>
          <w:rFonts w:ascii="Times New Roman" w:eastAsia="Times New Roman" w:hAnsi="Times New Roman" w:cs="Times New Roman"/>
          <w:sz w:val="24"/>
          <w:szCs w:val="24"/>
          <w:lang w:val="sr-Cyrl-CS"/>
        </w:rPr>
        <w:lastRenderedPageBreak/>
        <w:t xml:space="preserve">везаних за надлежност групе; </w:t>
      </w:r>
      <w:r w:rsidRPr="008577E3">
        <w:rPr>
          <w:rFonts w:ascii="Times New Roman" w:eastAsia="Times New Roman" w:hAnsi="Times New Roman" w:cs="Times New Roman"/>
          <w:sz w:val="24"/>
          <w:szCs w:val="24"/>
          <w:lang w:val="en-GB"/>
        </w:rPr>
        <w:t>припрема решења о именовању чланова комисије и аката везаних за рад комисије; координ</w:t>
      </w:r>
      <w:r w:rsidRPr="008577E3">
        <w:rPr>
          <w:rFonts w:ascii="Times New Roman" w:eastAsia="Times New Roman" w:hAnsi="Times New Roman" w:cs="Times New Roman"/>
          <w:sz w:val="24"/>
          <w:szCs w:val="24"/>
          <w:lang w:val="sr-Cyrl-CS"/>
        </w:rPr>
        <w:t>ира</w:t>
      </w:r>
      <w:r w:rsidRPr="008577E3">
        <w:rPr>
          <w:rFonts w:ascii="Times New Roman" w:eastAsia="Times New Roman" w:hAnsi="Times New Roman" w:cs="Times New Roman"/>
          <w:sz w:val="24"/>
          <w:szCs w:val="24"/>
          <w:lang w:val="en-GB"/>
        </w:rPr>
        <w:t xml:space="preserve"> активности између странака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и комисије за утвђивање испуњености услова, </w:t>
      </w:r>
      <w:r w:rsidRPr="008577E3">
        <w:rPr>
          <w:rFonts w:ascii="Times New Roman" w:eastAsia="Times New Roman" w:hAnsi="Times New Roman" w:cs="Times New Roman"/>
          <w:sz w:val="24"/>
          <w:szCs w:val="24"/>
          <w:lang w:val="sr-Cyrl-CS"/>
        </w:rPr>
        <w:t>припрема седнице комисије, спроводи одлуке донесене на седници Комисије,</w:t>
      </w:r>
      <w:r w:rsidRPr="008577E3">
        <w:rPr>
          <w:rFonts w:ascii="Times New Roman" w:eastAsia="Times New Roman" w:hAnsi="Times New Roman" w:cs="Times New Roman"/>
          <w:sz w:val="24"/>
          <w:szCs w:val="24"/>
          <w:lang w:val="en-GB"/>
        </w:rPr>
        <w:t xml:space="preserve"> учествује у поступку издавања лиценци за потребе  правних л</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ца; припрема периодичне извештаје о стању у области лиценци</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Одсека.</w:t>
      </w:r>
    </w:p>
    <w:p w14:paraId="58D9ACA4"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p>
    <w:p w14:paraId="31C0F4E2" w14:textId="77777777" w:rsidR="00A2638A" w:rsidRPr="008577E3" w:rsidRDefault="00A2638A" w:rsidP="00A2638A">
      <w:pPr>
        <w:spacing w:after="0" w:line="240" w:lineRule="auto"/>
        <w:ind w:right="-2" w:firstLine="720"/>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У</w:t>
      </w:r>
      <w:r w:rsidRPr="008577E3">
        <w:rPr>
          <w:rFonts w:ascii="Times New Roman" w:eastAsia="Calibri" w:hAnsi="Times New Roman" w:cs="Times New Roman"/>
          <w:sz w:val="24"/>
          <w:szCs w:val="24"/>
          <w:lang w:val="sr-Cyrl-CS"/>
        </w:rPr>
        <w:t xml:space="preserve"> Одсеку</w:t>
      </w:r>
      <w:r w:rsidRPr="008577E3">
        <w:rPr>
          <w:rFonts w:ascii="Times New Roman" w:eastAsia="Times New Roman" w:hAnsi="Times New Roman" w:cs="Times New Roman"/>
          <w:sz w:val="24"/>
          <w:szCs w:val="24"/>
          <w:lang w:val="sr-Cyrl-CS"/>
        </w:rPr>
        <w:t xml:space="preserve"> за </w:t>
      </w:r>
      <w:r w:rsidRPr="008577E3">
        <w:rPr>
          <w:rFonts w:ascii="Times New Roman" w:eastAsia="Times New Roman" w:hAnsi="Times New Roman" w:cs="Times New Roman"/>
          <w:sz w:val="24"/>
          <w:szCs w:val="24"/>
          <w:shd w:val="clear" w:color="auto" w:fill="FFFFFF"/>
          <w:lang w:val="sr-Cyrl-RS"/>
        </w:rPr>
        <w:t xml:space="preserve">озакоњење </w:t>
      </w:r>
      <w:r w:rsidRPr="008577E3">
        <w:rPr>
          <w:rFonts w:ascii="Times New Roman" w:eastAsia="Times New Roman" w:hAnsi="Times New Roman" w:cs="Times New Roman"/>
          <w:sz w:val="24"/>
          <w:szCs w:val="24"/>
          <w:lang w:val="en-GB"/>
        </w:rPr>
        <w:t>незаконито</w:t>
      </w:r>
      <w:r w:rsidRPr="008577E3">
        <w:rPr>
          <w:rFonts w:ascii="Times New Roman" w:eastAsia="Times New Roman" w:hAnsi="Times New Roman" w:cs="Times New Roman"/>
          <w:sz w:val="24"/>
          <w:szCs w:val="24"/>
          <w:shd w:val="clear" w:color="auto" w:fill="FFFFFF"/>
          <w:lang w:val="sr-Cyrl-RS"/>
        </w:rPr>
        <w:t xml:space="preserve"> израђених објеката и издавање лиценци, нормативне послове и аналитику </w:t>
      </w:r>
      <w:r w:rsidRPr="008577E3">
        <w:rPr>
          <w:rFonts w:ascii="Times New Roman" w:eastAsia="Calibri" w:hAnsi="Times New Roman" w:cs="Times New Roman"/>
          <w:sz w:val="24"/>
          <w:szCs w:val="24"/>
          <w:lang w:val="en-GB"/>
        </w:rPr>
        <w:t>образују се уже унутрашње јединице:</w:t>
      </w:r>
    </w:p>
    <w:p w14:paraId="527F4BC1"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Група</w:t>
      </w:r>
      <w:r w:rsidRPr="008577E3">
        <w:rPr>
          <w:rFonts w:ascii="Times New Roman" w:eastAsia="Times New Roman" w:hAnsi="Times New Roman" w:cs="Times New Roman"/>
          <w:sz w:val="24"/>
          <w:szCs w:val="24"/>
          <w:lang w:val="en-GB"/>
        </w:rPr>
        <w:t xml:space="preserve">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w:t>
      </w:r>
    </w:p>
    <w:p w14:paraId="788A1A27"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нормативне послове и аналитику у области планирања и изградње.</w:t>
      </w:r>
    </w:p>
    <w:p w14:paraId="651A51B6"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3DBDA396"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en-GB"/>
        </w:rPr>
        <w:t>Групи за утврђивања испуњености услова за издавање лиценци за израду техничке документације и грађење објеката за које дозволу издаје министарство</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односно аутономна покрајина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 xml:space="preserve"> обављају се послови који се односе на: </w:t>
      </w:r>
      <w:r w:rsidRPr="008577E3">
        <w:rPr>
          <w:rFonts w:ascii="Times New Roman" w:eastAsia="Times New Roman" w:hAnsi="Times New Roman" w:cs="Times New Roman"/>
          <w:sz w:val="24"/>
          <w:szCs w:val="24"/>
          <w:lang w:val="en-GB"/>
        </w:rPr>
        <w:t>проверу документације коју предузећа и друга правна лица подносе уз захтев за издавање лиценце; израду извештај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о недостацима у документацији и предлог инфо</w:t>
      </w:r>
      <w:r w:rsidRPr="008577E3">
        <w:rPr>
          <w:rFonts w:ascii="Times New Roman" w:eastAsia="Times New Roman" w:hAnsi="Times New Roman" w:cs="Times New Roman"/>
          <w:sz w:val="24"/>
          <w:szCs w:val="24"/>
          <w:lang w:val="sr-Cyrl-CS"/>
        </w:rPr>
        <w:t>р</w:t>
      </w:r>
      <w:r w:rsidRPr="008577E3">
        <w:rPr>
          <w:rFonts w:ascii="Times New Roman" w:eastAsia="Times New Roman" w:hAnsi="Times New Roman" w:cs="Times New Roman"/>
          <w:sz w:val="24"/>
          <w:szCs w:val="24"/>
          <w:lang w:val="en-GB"/>
        </w:rPr>
        <w:t>мације о недостацима која се доставља подносиоцима захтева</w:t>
      </w:r>
      <w:r w:rsidRPr="008577E3">
        <w:rPr>
          <w:rFonts w:ascii="Times New Roman" w:eastAsia="Times New Roman" w:hAnsi="Times New Roman" w:cs="Times New Roman"/>
          <w:sz w:val="24"/>
          <w:szCs w:val="24"/>
          <w:lang w:val="sr-Cyrl-CS"/>
        </w:rPr>
        <w:t>; израђују се извештаји и други материјали за седницу комисије са предлогом за издавање лиценци,  припрема лиценци, односно решења која предлаже комисија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w:t>
      </w:r>
      <w:r w:rsidRPr="008577E3">
        <w:rPr>
          <w:rFonts w:ascii="Times New Roman" w:eastAsia="Times New Roman" w:hAnsi="Times New Roman" w:cs="Times New Roman"/>
          <w:sz w:val="24"/>
          <w:szCs w:val="24"/>
          <w:lang w:val="sr-Cyrl-RS"/>
        </w:rPr>
        <w:t xml:space="preserve"> и</w:t>
      </w:r>
      <w:r w:rsidRPr="008577E3">
        <w:rPr>
          <w:rFonts w:ascii="Times New Roman" w:eastAsia="Times New Roman" w:hAnsi="Times New Roman" w:cs="Times New Roman"/>
          <w:sz w:val="24"/>
          <w:szCs w:val="24"/>
          <w:lang w:val="sr-Latn-CS"/>
        </w:rPr>
        <w:t xml:space="preserve"> други послови из делокруга Групе.</w:t>
      </w:r>
    </w:p>
    <w:p w14:paraId="2F397D9F"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8577E3">
        <w:rPr>
          <w:rFonts w:ascii="Times New Roman" w:eastAsia="Times New Roman" w:hAnsi="Times New Roman" w:cs="Times New Roman"/>
          <w:sz w:val="24"/>
          <w:szCs w:val="24"/>
          <w:lang w:val="sr-Cyrl-CS"/>
        </w:rPr>
        <w:t>У Групи за нормативне послове и аналитику у области планирања и изградње обављају се послови који се односе на: анализу система обједињене и формалне базе података у поступцима обједињене процедуре и унапређење поступака у обједињеној процедури, припрему стручних основа за израду нацрта закона и и предлога подзаконских аката; израду закона и подзаконских аката из области грађевинских послова, спровођење обједињене процедуре и озакоњења;</w:t>
      </w:r>
      <w:r w:rsidRPr="008577E3">
        <w:rPr>
          <w:rFonts w:ascii="Times New Roman" w:eastAsia="Times New Roman" w:hAnsi="Times New Roman" w:cs="Times New Roman"/>
          <w:sz w:val="24"/>
          <w:szCs w:val="24"/>
          <w:lang w:val="sr-Cyrl-RS"/>
        </w:rPr>
        <w:t xml:space="preserve"> решавање по жалбама на решења о одређивању земљишта за </w:t>
      </w:r>
      <w:r w:rsidRPr="008577E3">
        <w:rPr>
          <w:rFonts w:ascii="Times New Roman" w:eastAsia="Times New Roman" w:hAnsi="Times New Roman" w:cs="Times New Roman"/>
          <w:sz w:val="24"/>
          <w:szCs w:val="24"/>
          <w:lang w:val="en-GB"/>
        </w:rPr>
        <w:t>редовну</w:t>
      </w:r>
      <w:r w:rsidRPr="008577E3">
        <w:rPr>
          <w:rFonts w:ascii="Times New Roman" w:eastAsia="Times New Roman" w:hAnsi="Times New Roman" w:cs="Times New Roman"/>
          <w:sz w:val="24"/>
          <w:szCs w:val="24"/>
          <w:lang w:val="sr-Cyrl-RS"/>
        </w:rPr>
        <w:t xml:space="preserve"> употребу објеката и о формирању грађевинске парцеле;</w:t>
      </w:r>
      <w:r w:rsidRPr="008577E3">
        <w:rPr>
          <w:rFonts w:ascii="Times New Roman" w:eastAsia="Times New Roman" w:hAnsi="Times New Roman" w:cs="Times New Roman"/>
          <w:sz w:val="24"/>
          <w:szCs w:val="24"/>
          <w:lang w:val="sr-Cyrl-CS"/>
        </w:rPr>
        <w:t xml:space="preserve"> израду анализе стања и ажурирање базе података за праћење и анализу стања; предлагање мера за унапређење система; координацију послова између надлежних органа и ималаца јавних овлашћења у обављању послова обједињене процедуре; пружање стручне помоћи органима аутономне покрајне и јединица локалне самоуправе у спровођењу закона; давање мишљења на нацрте закона и других аката чији су предлагачи други органи државне управе из делокруга послова грађевине, обједињене процедуре и озакоњења; </w:t>
      </w:r>
      <w:r w:rsidRPr="008577E3">
        <w:rPr>
          <w:rFonts w:ascii="Times New Roman" w:eastAsia="Times New Roman" w:hAnsi="Times New Roman" w:cs="Times New Roman"/>
          <w:sz w:val="24"/>
          <w:szCs w:val="24"/>
          <w:shd w:val="clear" w:color="auto" w:fill="FFFFFF"/>
          <w:lang w:val="sr-Cyrl-RS"/>
        </w:rPr>
        <w:t xml:space="preserve">разматрање примедби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координацију са јединицама локалне самоуправе у циљу прикупљања извештаја и систематизација извештаја у циљу спровођења Закона о озакоњењу објеката; прикупљање и систематизацију података у поступку спровођења пописа нелегално изграђених објеката; разматрање примедби и мишљења других органа на нацрте закона и предлоге других прописа; припрему предлога одговора и мишљења по захтеву Уставног суда, као и предлога одговора на посланичка питања </w:t>
      </w:r>
      <w:r w:rsidRPr="008577E3">
        <w:rPr>
          <w:rFonts w:ascii="Times New Roman" w:eastAsia="Times New Roman" w:hAnsi="Times New Roman" w:cs="Times New Roman"/>
          <w:sz w:val="24"/>
          <w:szCs w:val="24"/>
          <w:shd w:val="clear" w:color="auto" w:fill="FFFFFF"/>
          <w:lang w:val="sr-Cyrl-RS"/>
        </w:rPr>
        <w:lastRenderedPageBreak/>
        <w:t>која се односе на примену закона у овој области; достављање периодичних извештаја Влади Републике Србије; координацију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анализу расположивих ресурса и потенцијала од националног значаја, усмеравање активности за утврђивање методологије за планирање, унапређење стратешких пројеката од националног значаја; израду актуелних и стратешких анализа и анализу утицаја и ефеката закона и подзаконских аката као и праћење спровођења донетих програма са циљем унапређења стања у области грађевинарства, као и други послови из делокруга Групе.</w:t>
      </w:r>
    </w:p>
    <w:p w14:paraId="4B950538"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lang w:val="sr-Cyrl-RS"/>
        </w:rPr>
      </w:pPr>
    </w:p>
    <w:p w14:paraId="2EF6019F"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2EA90728"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помоћник министра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за грађевинске послове, спровођење обједињене процедуре и озакоњење</w:t>
      </w:r>
    </w:p>
    <w:p w14:paraId="25844D91"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е-mail:</w:t>
      </w:r>
      <w:r w:rsidRPr="008577E3">
        <w:rPr>
          <w:rFonts w:ascii="Times New Roman" w:eastAsia="Times New Roman" w:hAnsi="Times New Roman" w:cs="Times New Roman"/>
          <w:sz w:val="24"/>
          <w:szCs w:val="24"/>
          <w:u w:val="single"/>
        </w:rPr>
        <w:t xml:space="preserve"> </w:t>
      </w:r>
    </w:p>
    <w:p w14:paraId="5FA08AD1"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тел: </w:t>
      </w:r>
    </w:p>
    <w:p w14:paraId="2CFA5748"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lang w:val="sr-Cyrl-RS"/>
        </w:rPr>
      </w:pPr>
    </w:p>
    <w:p w14:paraId="1AF33974"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3"/>
          <w:szCs w:val="23"/>
          <w:lang w:val="sr-Cyrl-RS" w:eastAsia="x-none"/>
        </w:rPr>
      </w:pPr>
      <w:bookmarkStart w:id="15" w:name="_Toc17359128"/>
      <w:r w:rsidRPr="008577E3">
        <w:rPr>
          <w:rFonts w:ascii="Times New Roman" w:eastAsia="Times New Roman" w:hAnsi="Times New Roman" w:cs="Times New Roman"/>
          <w:b/>
          <w:bCs/>
          <w:i/>
          <w:iCs/>
          <w:sz w:val="24"/>
          <w:szCs w:val="28"/>
          <w:lang w:val="sr-Cyrl-RS" w:eastAsia="x-none"/>
        </w:rPr>
        <w:t>3.6 Сектор за просторно планирање и урбанизам</w:t>
      </w:r>
      <w:bookmarkEnd w:id="15"/>
    </w:p>
    <w:p w14:paraId="7FEFD7E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Сектору за</w:t>
      </w:r>
      <w:r w:rsidRPr="008577E3">
        <w:rPr>
          <w:rFonts w:ascii="Times New Roman" w:eastAsia="Times New Roman" w:hAnsi="Times New Roman" w:cs="Times New Roman"/>
          <w:sz w:val="24"/>
          <w:szCs w:val="24"/>
          <w:lang w:val="ru-RU"/>
        </w:rPr>
        <w:t xml:space="preserve"> просторно планирање и </w:t>
      </w:r>
      <w:r w:rsidRPr="008577E3">
        <w:rPr>
          <w:rFonts w:ascii="Times New Roman" w:eastAsia="Times New Roman" w:hAnsi="Times New Roman" w:cs="Times New Roman"/>
          <w:sz w:val="24"/>
          <w:szCs w:val="24"/>
          <w:lang w:val="en-GB"/>
        </w:rPr>
        <w:t xml:space="preserve">урбанизам обављају се послови који се односе на: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планирање урбаног развоја; </w:t>
      </w:r>
      <w:r w:rsidRPr="008577E3">
        <w:rPr>
          <w:rFonts w:ascii="Times New Roman" w:eastAsia="Times New Roman" w:hAnsi="Times New Roman" w:cs="Times New Roman"/>
          <w:sz w:val="24"/>
          <w:szCs w:val="24"/>
          <w:lang w:val="sr-Cyrl-RS"/>
        </w:rPr>
        <w:t>планирање просторног развоја</w:t>
      </w:r>
      <w:r w:rsidRPr="008577E3">
        <w:rPr>
          <w:rFonts w:ascii="Times New Roman" w:eastAsia="Times New Roman" w:hAnsi="Times New Roman" w:cs="Times New Roman"/>
          <w:sz w:val="24"/>
          <w:szCs w:val="24"/>
          <w:lang w:val="en-GB"/>
        </w:rPr>
        <w:t>; урбанистичко планирање;</w:t>
      </w:r>
      <w:r w:rsidRPr="008577E3">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8577E3">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r w:rsidRPr="008577E3">
        <w:rPr>
          <w:rFonts w:ascii="Times New Roman" w:eastAsia="Times New Roman" w:hAnsi="Times New Roman" w:cs="Times New Roman"/>
          <w:sz w:val="24"/>
          <w:szCs w:val="24"/>
          <w:lang w:val="en-GB"/>
        </w:rPr>
        <w:t xml:space="preserve">припрему, координацију и праћење израде </w:t>
      </w:r>
      <w:r w:rsidRPr="008577E3">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8577E3">
        <w:rPr>
          <w:rFonts w:ascii="Times New Roman" w:eastAsia="Times New Roman" w:hAnsi="Times New Roman" w:cs="Times New Roman"/>
          <w:sz w:val="24"/>
          <w:szCs w:val="24"/>
          <w:lang w:val="en-GB"/>
        </w:rPr>
        <w:t>; пружање стручне помоћи</w:t>
      </w:r>
      <w:r w:rsidRPr="008577E3">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8577E3">
        <w:rPr>
          <w:rFonts w:ascii="Times New Roman" w:eastAsia="Times New Roman" w:hAnsi="Times New Roman" w:cs="Times New Roman"/>
          <w:sz w:val="24"/>
          <w:szCs w:val="24"/>
          <w:lang w:val="en-GB"/>
        </w:rPr>
        <w:t xml:space="preserve"> и припремање извода из </w:t>
      </w:r>
      <w:r w:rsidRPr="008577E3">
        <w:rPr>
          <w:rFonts w:ascii="Times New Roman" w:eastAsia="Times New Roman" w:hAnsi="Times New Roman" w:cs="Times New Roman"/>
          <w:sz w:val="24"/>
          <w:szCs w:val="24"/>
          <w:lang w:val="sr-Cyrl-RS"/>
        </w:rPr>
        <w:t xml:space="preserve">планских докумената из надлежности Републике Србије </w:t>
      </w:r>
      <w:r w:rsidRPr="008577E3">
        <w:rPr>
          <w:rFonts w:ascii="Times New Roman" w:eastAsia="Times New Roman" w:hAnsi="Times New Roman" w:cs="Times New Roman"/>
          <w:sz w:val="24"/>
          <w:szCs w:val="24"/>
          <w:lang w:val="en-GB"/>
        </w:rPr>
        <w:t xml:space="preserve">за потребе </w:t>
      </w:r>
      <w:r w:rsidRPr="008577E3">
        <w:rPr>
          <w:rFonts w:ascii="Times New Roman" w:eastAsia="Times New Roman" w:hAnsi="Times New Roman" w:cs="Times New Roman"/>
          <w:sz w:val="24"/>
          <w:szCs w:val="24"/>
          <w:lang w:val="sr-Cyrl-RS"/>
        </w:rPr>
        <w:t xml:space="preserve">њихове </w:t>
      </w:r>
      <w:r w:rsidRPr="008577E3">
        <w:rPr>
          <w:rFonts w:ascii="Times New Roman" w:eastAsia="Times New Roman" w:hAnsi="Times New Roman" w:cs="Times New Roman"/>
          <w:sz w:val="24"/>
          <w:szCs w:val="24"/>
          <w:lang w:val="en-GB"/>
        </w:rPr>
        <w:t>израде</w:t>
      </w:r>
      <w:r w:rsidRPr="008577E3">
        <w:rPr>
          <w:rFonts w:ascii="Times New Roman" w:eastAsia="Times New Roman" w:hAnsi="Times New Roman" w:cs="Times New Roman"/>
          <w:sz w:val="24"/>
          <w:szCs w:val="24"/>
          <w:lang w:val="sr-Cyrl-RS"/>
        </w:rPr>
        <w:t>; развој информационих система (</w:t>
      </w:r>
      <w:r w:rsidRPr="008577E3">
        <w:rPr>
          <w:rFonts w:ascii="Times New Roman" w:eastAsia="Times New Roman" w:hAnsi="Times New Roman" w:cs="Times New Roman"/>
          <w:sz w:val="24"/>
          <w:szCs w:val="24"/>
          <w:lang w:val="en-GB"/>
        </w:rPr>
        <w:t xml:space="preserve">у складу са системом ESPON и </w:t>
      </w:r>
      <w:r w:rsidRPr="008577E3">
        <w:rPr>
          <w:rFonts w:ascii="Times New Roman" w:eastAsia="Times New Roman" w:hAnsi="Times New Roman" w:cs="Times New Roman"/>
          <w:sz w:val="24"/>
          <w:szCs w:val="24"/>
          <w:lang w:val="sr-Latn-RS"/>
        </w:rPr>
        <w:t>INSPIRE</w:t>
      </w:r>
      <w:r w:rsidRPr="008577E3">
        <w:rPr>
          <w:rFonts w:ascii="Times New Roman" w:eastAsia="Times New Roman" w:hAnsi="Times New Roman" w:cs="Times New Roman"/>
          <w:sz w:val="24"/>
          <w:szCs w:val="24"/>
          <w:lang w:val="sr-Cyrl-RS"/>
        </w:rPr>
        <w:t xml:space="preserve"> директивом);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припрема</w:t>
      </w:r>
      <w:r w:rsidRPr="008577E3">
        <w:rPr>
          <w:rFonts w:ascii="Times New Roman" w:eastAsia="Times New Roman" w:hAnsi="Times New Roman" w:cs="Times New Roman"/>
          <w:sz w:val="24"/>
          <w:szCs w:val="24"/>
          <w:lang w:val="en-GB"/>
        </w:rPr>
        <w:t xml:space="preserve"> годишњег извештаја о остваривању Просторног плана Републике Србије и извештаја о стању у простору Републике Србије; </w:t>
      </w:r>
      <w:r w:rsidRPr="008577E3">
        <w:rPr>
          <w:rFonts w:ascii="Times New Roman" w:eastAsia="Times New Roman" w:hAnsi="Times New Roman" w:cs="Times New Roman"/>
          <w:sz w:val="24"/>
          <w:szCs w:val="24"/>
          <w:lang w:val="sr-Cyrl-RS"/>
        </w:rPr>
        <w:t>с</w:t>
      </w:r>
      <w:r w:rsidRPr="008577E3">
        <w:rPr>
          <w:rFonts w:ascii="Times New Roman" w:eastAsia="Times New Roman" w:hAnsi="Times New Roman" w:cs="Times New Roman"/>
          <w:sz w:val="24"/>
          <w:szCs w:val="24"/>
          <w:lang w:val="en-GB"/>
        </w:rPr>
        <w:t>тручн</w:t>
      </w:r>
      <w:r w:rsidRPr="008577E3">
        <w:rPr>
          <w:rFonts w:ascii="Times New Roman" w:eastAsia="Times New Roman" w:hAnsi="Times New Roman" w:cs="Times New Roman"/>
          <w:sz w:val="24"/>
          <w:szCs w:val="24"/>
          <w:lang w:val="sr-Cyrl-RS"/>
        </w:rPr>
        <w:t>у контролу и контролу усклађености планских докумената, као и давање сагласности на урбанистичке планове у складу са законом</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8577E3">
        <w:rPr>
          <w:rFonts w:ascii="Times New Roman" w:eastAsia="Times New Roman" w:hAnsi="Times New Roman" w:cs="Times New Roman"/>
          <w:sz w:val="24"/>
          <w:szCs w:val="24"/>
          <w:lang w:val="en-GB"/>
        </w:rPr>
        <w:t xml:space="preserve"> давање предлога за именовање чланова комисије</w:t>
      </w:r>
      <w:r w:rsidRPr="008577E3">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8577E3">
        <w:rPr>
          <w:rFonts w:ascii="Times New Roman" w:eastAsia="Times New Roman" w:hAnsi="Times New Roman" w:cs="Times New Roman"/>
          <w:sz w:val="24"/>
          <w:szCs w:val="24"/>
          <w:lang w:val="en-GB"/>
        </w:rPr>
        <w:t xml:space="preserve"> за планове јединица локалне самооуправе; давање података и услова за израду планских докумената по захтеву носиоца израде плана;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давање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8577E3">
        <w:rPr>
          <w:rFonts w:ascii="Times New Roman" w:eastAsia="Times New Roman" w:hAnsi="Times New Roman" w:cs="Times New Roman"/>
          <w:sz w:val="24"/>
          <w:szCs w:val="24"/>
          <w:lang w:val="sr-Cyrl-CS"/>
        </w:rPr>
        <w:t xml:space="preserve"> Србије</w:t>
      </w:r>
      <w:r w:rsidRPr="008577E3">
        <w:rPr>
          <w:rFonts w:ascii="Times New Roman" w:eastAsia="Times New Roman" w:hAnsi="Times New Roman" w:cs="Times New Roman"/>
          <w:sz w:val="24"/>
          <w:szCs w:val="24"/>
          <w:lang w:val="en-GB"/>
        </w:rPr>
        <w:t>; су/финансирање израде урбанистичких планова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Сектора</w:t>
      </w:r>
      <w:r w:rsidRPr="008577E3">
        <w:rPr>
          <w:rFonts w:ascii="Times New Roman" w:eastAsia="Times New Roman" w:hAnsi="Times New Roman" w:cs="Times New Roman"/>
          <w:sz w:val="24"/>
          <w:szCs w:val="24"/>
          <w:lang w:val="en-GB"/>
        </w:rPr>
        <w:t>.</w:t>
      </w:r>
    </w:p>
    <w:p w14:paraId="2F39AA2E"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p>
    <w:p w14:paraId="52427FA6"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ab/>
        <w:t>У Сектору за просторно планирање и урбанизам образују се уже унутрашње јединице:</w:t>
      </w:r>
    </w:p>
    <w:p w14:paraId="5C27F472"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ab/>
        <w:t xml:space="preserve">1. Одељење за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p>
    <w:p w14:paraId="03D99DE6"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ab/>
        <w:t xml:space="preserve">2. Одељење за </w:t>
      </w:r>
      <w:r w:rsidRPr="008577E3">
        <w:rPr>
          <w:rFonts w:ascii="Times New Roman" w:eastAsia="Times New Roman" w:hAnsi="Times New Roman" w:cs="Times New Roman"/>
          <w:sz w:val="24"/>
          <w:szCs w:val="24"/>
          <w:lang w:val="sr-Cyrl-RS"/>
        </w:rPr>
        <w:t>планирање урбаног развоја;</w:t>
      </w:r>
    </w:p>
    <w:p w14:paraId="4E8B23EC"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ab/>
        <w:t>3. Група за правне и техничке послове.</w:t>
      </w:r>
    </w:p>
    <w:p w14:paraId="4AEDE462" w14:textId="77777777" w:rsidR="00A2638A" w:rsidRPr="008577E3" w:rsidRDefault="00A2638A" w:rsidP="00A2638A">
      <w:pPr>
        <w:tabs>
          <w:tab w:val="left" w:pos="930"/>
          <w:tab w:val="left" w:pos="8789"/>
        </w:tabs>
        <w:spacing w:after="0" w:line="240" w:lineRule="auto"/>
        <w:jc w:val="both"/>
        <w:rPr>
          <w:rFonts w:ascii="Times New Roman" w:eastAsia="Times New Roman" w:hAnsi="Times New Roman" w:cs="Times New Roman"/>
          <w:sz w:val="24"/>
          <w:szCs w:val="24"/>
          <w:lang w:val="en-GB"/>
        </w:rPr>
      </w:pPr>
    </w:p>
    <w:p w14:paraId="235F60AA"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У Одељењу за просторно</w:t>
      </w:r>
      <w:r w:rsidRPr="008577E3">
        <w:rPr>
          <w:rFonts w:ascii="Times New Roman" w:eastAsia="Times New Roman" w:hAnsi="Times New Roman" w:cs="Times New Roman"/>
          <w:sz w:val="24"/>
          <w:szCs w:val="24"/>
          <w:lang w:val="sr-Cyrl-RS"/>
        </w:rPr>
        <w:t xml:space="preserve"> планирање</w:t>
      </w:r>
      <w:r w:rsidRPr="008577E3">
        <w:rPr>
          <w:rFonts w:ascii="Times New Roman" w:eastAsia="Times New Roman" w:hAnsi="Times New Roman" w:cs="Times New Roman"/>
          <w:sz w:val="24"/>
          <w:szCs w:val="24"/>
          <w:lang w:val="en-GB"/>
        </w:rPr>
        <w:t xml:space="preserve"> обављају се послови који се односе на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припрему, координацију и праћење израде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пружање стручне помоћи и припремање извода из Просторног плана Републике Србије, регионалних просторних планова,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стручну контролу Просторног плана Републике Србије, регионалних просторних планова, као и послови који се односе на рани јавни увид и јавни увид у Просторни план Републике Србије и регионалне просторне планове. У Одељењу за </w:t>
      </w:r>
      <w:r w:rsidRPr="008577E3">
        <w:rPr>
          <w:rFonts w:ascii="Times New Roman" w:eastAsia="Times New Roman" w:hAnsi="Times New Roman" w:cs="Times New Roman"/>
          <w:sz w:val="24"/>
          <w:szCs w:val="24"/>
          <w:lang w:val="sr-Cyrl-CS"/>
        </w:rPr>
        <w:t>просторно планирање</w:t>
      </w:r>
      <w:r w:rsidRPr="008577E3">
        <w:rPr>
          <w:rFonts w:ascii="Times New Roman" w:eastAsia="Times New Roman" w:hAnsi="Times New Roman" w:cs="Times New Roman"/>
          <w:sz w:val="24"/>
          <w:szCs w:val="24"/>
          <w:lang w:val="en-GB"/>
        </w:rPr>
        <w:t xml:space="preserve"> обављају се стручно – аналитички, нормативни и управни послови који се односе на припрему, координацију и праћење израде просторних планова подручја посебне намене; пружање стручне помоћи и припремање извода из просторних планова подручја посебне намене,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стручна контрола просторних планова подручја посебне намене, послови који се односе на рани јавни увид и јавни увид у просторне планове подручја посебне намене и контроле усклађености планских докумената</w:t>
      </w:r>
      <w:r w:rsidRPr="008577E3">
        <w:rPr>
          <w:rFonts w:ascii="Times New Roman" w:eastAsia="Times New Roman" w:hAnsi="Times New Roman" w:cs="Times New Roman"/>
          <w:sz w:val="24"/>
          <w:szCs w:val="24"/>
          <w:lang w:val="sr-Cyrl-RS"/>
        </w:rPr>
        <w:t>. У одељењу за просторно планирање се обављају послови  као</w:t>
      </w:r>
      <w:r w:rsidRPr="008577E3">
        <w:rPr>
          <w:rFonts w:ascii="Times New Roman" w:eastAsia="Times New Roman" w:hAnsi="Times New Roman" w:cs="Times New Roman"/>
          <w:sz w:val="24"/>
          <w:szCs w:val="24"/>
          <w:lang w:val="sr-Cyrl-CS"/>
        </w:rPr>
        <w:t xml:space="preserve"> и други послови из делокруга Одељења.</w:t>
      </w:r>
    </w:p>
    <w:p w14:paraId="1D0C242A"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75D420E4"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 xml:space="preserve">У Одељењу за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образују се</w:t>
      </w:r>
      <w:r w:rsidRPr="008577E3">
        <w:rPr>
          <w:rFonts w:ascii="Times New Roman" w:eastAsia="Times New Roman" w:hAnsi="Times New Roman" w:cs="Times New Roman"/>
          <w:sz w:val="24"/>
          <w:szCs w:val="24"/>
          <w:lang w:val="sr-Cyrl-RS"/>
        </w:rPr>
        <w:t xml:space="preserve">: </w:t>
      </w:r>
    </w:p>
    <w:p w14:paraId="65FECF86" w14:textId="77777777" w:rsidR="00A2638A" w:rsidRPr="008577E3" w:rsidRDefault="00A2638A" w:rsidP="00A2638A">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 Група за Просторни план Републике Србије, регионалне просторне планове и програме имплементације;</w:t>
      </w:r>
    </w:p>
    <w:p w14:paraId="7B6C3BE4" w14:textId="77777777" w:rsidR="00A2638A" w:rsidRPr="008577E3" w:rsidRDefault="00A2638A" w:rsidP="00A2638A">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2. Група за планирање подручја посебне намене;</w:t>
      </w:r>
    </w:p>
    <w:p w14:paraId="02428F78"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Информациони систем о стању у простору и извештај о стању у простору Републике Србије</w:t>
      </w:r>
    </w:p>
    <w:p w14:paraId="4E86A8F6"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1F0CD251"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Групи за Просторни план Републике Србије, регионалне просторне планове и програме имплементације обављају се стручно - аналитички, нормативни и управни послови који се односе 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организацију припреме, координацију, праћењ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израде Просторног плана Републике Србије, регионалних просторних планова и програма имплементације; пружање стручне помоћи у смислу припреме извода из Просторног плана Републике Србије и регионалних просторних планова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Групе</w:t>
      </w:r>
      <w:r w:rsidRPr="008577E3">
        <w:rPr>
          <w:rFonts w:ascii="Times New Roman" w:eastAsia="Times New Roman" w:hAnsi="Times New Roman" w:cs="Times New Roman"/>
          <w:sz w:val="24"/>
          <w:szCs w:val="24"/>
          <w:lang w:val="en-GB"/>
        </w:rPr>
        <w:t>.</w:t>
      </w:r>
    </w:p>
    <w:p w14:paraId="49ED3BF3"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Групи за </w:t>
      </w:r>
      <w:r w:rsidRPr="008577E3">
        <w:rPr>
          <w:rFonts w:ascii="Times New Roman" w:eastAsia="Times New Roman" w:hAnsi="Times New Roman" w:cs="Times New Roman"/>
          <w:sz w:val="24"/>
          <w:szCs w:val="24"/>
          <w:lang w:val="sr-Cyrl-RS"/>
        </w:rPr>
        <w:t>планирање подручја посебне намене</w:t>
      </w:r>
      <w:r w:rsidRPr="008577E3">
        <w:rPr>
          <w:rFonts w:ascii="Times New Roman" w:eastAsia="Times New Roman" w:hAnsi="Times New Roman" w:cs="Times New Roman"/>
          <w:sz w:val="24"/>
          <w:szCs w:val="24"/>
          <w:lang w:val="en-GB"/>
        </w:rPr>
        <w:t xml:space="preserve"> обављају се стручно - аналитички, нормативни и управни послови који се односе на припрему, координацију и праћење израде просторних планова подручја посебне намене за инфраструктурне коридоре, подручја обимне експлоатације минералних сировина, за заштићена природна и непокретна културна добра, водоизворишта и сливове акумулација и подручја од посебног интереса за Србију; пружање стручне помоћи и припремање </w:t>
      </w:r>
      <w:r w:rsidRPr="008577E3">
        <w:rPr>
          <w:rFonts w:ascii="Times New Roman" w:eastAsia="Times New Roman" w:hAnsi="Times New Roman" w:cs="Times New Roman"/>
          <w:sz w:val="24"/>
          <w:szCs w:val="24"/>
          <w:lang w:val="en-GB"/>
        </w:rPr>
        <w:lastRenderedPageBreak/>
        <w:t>извода из просторних планова подручја посебне намене за потребе израде просторних планова јединица локалне самоуправе; послови који се односе на стручну контролу, као и послови који се односе на рани јавни увид и јавни увид у просторне планове подручја посебне намене</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Групе</w:t>
      </w:r>
      <w:r w:rsidRPr="008577E3">
        <w:rPr>
          <w:rFonts w:ascii="Times New Roman" w:eastAsia="Times New Roman" w:hAnsi="Times New Roman" w:cs="Times New Roman"/>
          <w:sz w:val="24"/>
          <w:szCs w:val="24"/>
          <w:lang w:val="en-GB"/>
        </w:rPr>
        <w:t>.</w:t>
      </w:r>
    </w:p>
    <w:p w14:paraId="2D21C0E8" w14:textId="77777777" w:rsidR="00A2638A" w:rsidRPr="008577E3" w:rsidRDefault="00A2638A" w:rsidP="00A2638A">
      <w:pPr>
        <w:tabs>
          <w:tab w:val="left" w:pos="1695"/>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Групи за Информациони систем о стању у простору и извештај о стању у простору Републике Србије обављају се информатички, документациони и статистичко - евиденциони послови из који се односе на: успостављање и вођење јединственог информационог система о стању у простору; праћење имплементације планских докумената; обезбеђење јавности података о информационом систему о имплементацији планских докумената и доступности информација заинтересованим корисницима простора; праћење развоја информационих технологија и припрему њихове примене у просторном планирању; успостављања јединственог система показатеља за просторно планирање у складу са системом ESPON; припрема годишњег извештаја о реализацији Просторног плана Републике Србије и извештај о стању у простору на основу ESPON показатељ</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информатички послови и развој географских информационих система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Групе.</w:t>
      </w:r>
    </w:p>
    <w:p w14:paraId="02F23FC7"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2285715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O</w:t>
      </w:r>
      <w:r w:rsidRPr="008577E3">
        <w:rPr>
          <w:rFonts w:ascii="Times New Roman" w:eastAsia="Times New Roman" w:hAnsi="Times New Roman" w:cs="Times New Roman"/>
          <w:sz w:val="24"/>
          <w:szCs w:val="24"/>
          <w:lang w:val="sr-Cyrl-RS"/>
        </w:rPr>
        <w:t xml:space="preserve">дељењу планирање урбаног развоја обављају се </w:t>
      </w:r>
      <w:r w:rsidRPr="008577E3">
        <w:rPr>
          <w:rFonts w:ascii="Times New Roman" w:eastAsia="Times New Roman" w:hAnsi="Times New Roman" w:cs="Times New Roman"/>
          <w:sz w:val="24"/>
          <w:szCs w:val="24"/>
          <w:lang w:val="en-GB"/>
        </w:rPr>
        <w:t xml:space="preserve">послови који се односе на: давање сагласности на </w:t>
      </w:r>
      <w:r w:rsidRPr="008577E3">
        <w:rPr>
          <w:rFonts w:ascii="Times New Roman" w:eastAsia="Times New Roman" w:hAnsi="Times New Roman" w:cs="Times New Roman"/>
          <w:sz w:val="24"/>
          <w:szCs w:val="24"/>
          <w:lang w:val="sr-Cyrl-RS"/>
        </w:rPr>
        <w:t>урбанистичке планове у складу са законом;</w:t>
      </w:r>
      <w:r w:rsidRPr="008577E3">
        <w:rPr>
          <w:rFonts w:ascii="Times New Roman" w:eastAsia="Times New Roman" w:hAnsi="Times New Roman" w:cs="Times New Roman"/>
          <w:sz w:val="24"/>
          <w:szCs w:val="24"/>
          <w:lang w:val="en-GB"/>
        </w:rPr>
        <w:t xml:space="preserve"> пружање стручне помоћи у припремању и доношењу урбанистичких планова; давање предлога за именовање чланова комисије за планове</w:t>
      </w:r>
      <w:r w:rsidRPr="008577E3">
        <w:rPr>
          <w:rFonts w:ascii="Times New Roman" w:eastAsia="Times New Roman" w:hAnsi="Times New Roman" w:cs="Times New Roman"/>
          <w:sz w:val="24"/>
          <w:szCs w:val="24"/>
          <w:lang w:val="sr-Cyrl-RS"/>
        </w:rPr>
        <w:t>, пружању стручне помоћи и учествовању у раду комисија за планове</w:t>
      </w:r>
      <w:r w:rsidRPr="008577E3">
        <w:rPr>
          <w:rFonts w:ascii="Times New Roman" w:eastAsia="Times New Roman" w:hAnsi="Times New Roman" w:cs="Times New Roman"/>
          <w:sz w:val="24"/>
          <w:szCs w:val="24"/>
          <w:lang w:val="en-GB"/>
        </w:rPr>
        <w:t xml:space="preserve"> јединица локалне самоуправе; давање података и услова за израду планских докумената по захтеву носиоца израде плана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вођење евиденције о урбанистичким плановима за које је издата сагласност министра надлежног за послове урбанизма; </w:t>
      </w:r>
      <w:r w:rsidRPr="008577E3">
        <w:rPr>
          <w:rFonts w:ascii="Times New Roman" w:eastAsia="Times New Roman" w:hAnsi="Times New Roman" w:cs="Times New Roman"/>
          <w:sz w:val="24"/>
          <w:szCs w:val="24"/>
          <w:lang w:val="sr-Cyrl-RS"/>
        </w:rPr>
        <w:t xml:space="preserve">вођење евиденције о донетим урбанистичким плановима и анализа података у циљу оцене стања урбаног развоја у насељима Републике; учествовање у поступцима јавног увида и раног јавног увида у планске документе; припремање и израда анализа, студија, извештаја, информација и других материјала из области планирања урбаног развоја; давање/припремање стручних мишљења о примени прописа из делокруга Одељења/Сектора; </w:t>
      </w:r>
      <w:r w:rsidRPr="008577E3">
        <w:rPr>
          <w:rFonts w:ascii="Times New Roman" w:eastAsia="Times New Roman" w:hAnsi="Times New Roman" w:cs="Times New Roman"/>
          <w:sz w:val="24"/>
          <w:szCs w:val="24"/>
          <w:lang w:val="en-GB"/>
        </w:rPr>
        <w:t>припремање мишљења на нацрте закона и других прописа које</w:t>
      </w:r>
      <w:r w:rsidRPr="008577E3">
        <w:rPr>
          <w:rFonts w:ascii="Times New Roman" w:eastAsia="Times New Roman" w:hAnsi="Times New Roman" w:cs="Times New Roman"/>
          <w:sz w:val="24"/>
          <w:szCs w:val="24"/>
          <w:lang w:val="sr-Cyrl-RS"/>
        </w:rPr>
        <w:t xml:space="preserve"> 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 </w:t>
      </w:r>
      <w:r w:rsidRPr="008577E3">
        <w:rPr>
          <w:rFonts w:ascii="Times New Roman" w:eastAsia="Times New Roman" w:hAnsi="Times New Roman" w:cs="Times New Roman"/>
          <w:sz w:val="24"/>
          <w:szCs w:val="24"/>
          <w:lang w:val="en-GB"/>
        </w:rPr>
        <w:t>учествовање у припреми стручних</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основа за израду прописа у области планирања и уређења простора и насеља; </w:t>
      </w:r>
      <w:r w:rsidRPr="008577E3">
        <w:rPr>
          <w:rFonts w:ascii="Times New Roman" w:eastAsia="Times New Roman" w:hAnsi="Times New Roman" w:cs="Times New Roman"/>
          <w:sz w:val="24"/>
          <w:szCs w:val="24"/>
          <w:lang w:val="sr-Cyrl-RS"/>
        </w:rPr>
        <w:t xml:space="preserve">стручна провера планске документације за утврђивање јавног интереса; давање мишљења о исправности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су/финансирање израде урбанистичких планова и националних програма којима се уређује политика урбаног рзавоја, урбана обнова и реконструкција и сл; сарадња са донаторима, </w:t>
      </w:r>
      <w:r w:rsidRPr="008577E3">
        <w:rPr>
          <w:rFonts w:ascii="Times New Roman" w:eastAsia="Times New Roman" w:hAnsi="Times New Roman" w:cs="Times New Roman"/>
          <w:sz w:val="24"/>
          <w:szCs w:val="24"/>
          <w:lang w:val="en-GB"/>
        </w:rPr>
        <w:t>сарадња са донаторима, међународним организацијама, другим државним органима и локалн</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м самоуправ</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м</w:t>
      </w:r>
      <w:r w:rsidRPr="008577E3">
        <w:rPr>
          <w:rFonts w:ascii="Times New Roman" w:eastAsia="Times New Roman" w:hAnsi="Times New Roman" w:cs="Times New Roman"/>
          <w:sz w:val="24"/>
          <w:szCs w:val="24"/>
          <w:lang w:val="sr-Cyrl-RS"/>
        </w:rPr>
        <w:t>а и стручним организацијама</w:t>
      </w:r>
      <w:r w:rsidRPr="008577E3">
        <w:rPr>
          <w:rFonts w:ascii="Times New Roman" w:eastAsia="Times New Roman" w:hAnsi="Times New Roman" w:cs="Times New Roman"/>
          <w:sz w:val="24"/>
          <w:szCs w:val="24"/>
          <w:lang w:val="en-GB"/>
        </w:rPr>
        <w:t xml:space="preserve"> у поступку припреме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 припремање и спровођење одговарајућих програма и пројеката којима се афирмише област планирања урбаног развоја у јавности; </w:t>
      </w:r>
      <w:r w:rsidRPr="008577E3">
        <w:rPr>
          <w:rFonts w:ascii="Times New Roman" w:eastAsia="Times New Roman" w:hAnsi="Times New Roman" w:cs="Times New Roman"/>
          <w:sz w:val="24"/>
          <w:szCs w:val="24"/>
          <w:lang w:val="sr-Cyrl-RS"/>
        </w:rPr>
        <w:t xml:space="preserve">иницирање и координација активности на идентификацији потреба за </w:t>
      </w:r>
      <w:r w:rsidRPr="008577E3">
        <w:rPr>
          <w:rFonts w:ascii="Times New Roman" w:eastAsia="Times New Roman" w:hAnsi="Times New Roman" w:cs="Times New Roman"/>
          <w:sz w:val="24"/>
          <w:szCs w:val="24"/>
          <w:lang w:val="sr-Cyrl-RS"/>
        </w:rPr>
        <w:lastRenderedPageBreak/>
        <w:t xml:space="preserve">међународном помоћи у области планирања урбаног развоја; праћење и анализа међународно - правних инструмената и политике урбаног развоја ЕУ; учествовање у припреми националне политике одрживог урбаног развоја; припремање извештаја о стању урбаног развоја насеља Републике; </w:t>
      </w:r>
      <w:r w:rsidRPr="008577E3">
        <w:rPr>
          <w:rFonts w:ascii="Times New Roman" w:eastAsia="Times New Roman" w:hAnsi="Times New Roman" w:cs="Times New Roman"/>
          <w:sz w:val="24"/>
          <w:szCs w:val="24"/>
          <w:lang w:val="en-GB"/>
        </w:rPr>
        <w:t>дигиталн</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и чување планских докумената; припрем</w:t>
      </w:r>
      <w:r w:rsidRPr="008577E3">
        <w:rPr>
          <w:rFonts w:ascii="Times New Roman" w:eastAsia="Times New Roman" w:hAnsi="Times New Roman" w:cs="Times New Roman"/>
          <w:sz w:val="24"/>
          <w:szCs w:val="24"/>
          <w:lang w:val="sr-Cyrl-RS"/>
        </w:rPr>
        <w:t xml:space="preserve">ање </w:t>
      </w:r>
      <w:r w:rsidRPr="008577E3">
        <w:rPr>
          <w:rFonts w:ascii="Times New Roman" w:eastAsia="Times New Roman" w:hAnsi="Times New Roman" w:cs="Times New Roman"/>
          <w:sz w:val="24"/>
          <w:szCs w:val="24"/>
          <w:lang w:val="en-GB"/>
        </w:rPr>
        <w:t>Интернет презентације планских докумената;</w:t>
      </w:r>
      <w:r w:rsidRPr="008577E3">
        <w:rPr>
          <w:rFonts w:ascii="Times New Roman" w:eastAsia="Times New Roman" w:hAnsi="Times New Roman" w:cs="Times New Roman"/>
          <w:sz w:val="24"/>
          <w:szCs w:val="24"/>
          <w:lang w:val="sr-Cyrl-RS"/>
        </w:rPr>
        <w:t xml:space="preserve"> о</w:t>
      </w:r>
      <w:r w:rsidRPr="008577E3">
        <w:rPr>
          <w:rFonts w:ascii="Times New Roman" w:eastAsia="Times New Roman" w:hAnsi="Times New Roman" w:cs="Times New Roman"/>
          <w:sz w:val="24"/>
          <w:szCs w:val="24"/>
          <w:lang w:val="sr-Cyrl-ME"/>
        </w:rPr>
        <w:t xml:space="preserve">безбеђивање доступности информација од јавног значаја у процесу израде и доношења планских докумената; </w:t>
      </w:r>
      <w:r w:rsidRPr="008577E3">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8577E3">
        <w:rPr>
          <w:rFonts w:ascii="Times New Roman" w:eastAsia="Calibri" w:hAnsi="Times New Roman" w:cs="Times New Roman"/>
          <w:sz w:val="24"/>
          <w:szCs w:val="24"/>
          <w:lang w:val="en-GB"/>
        </w:rPr>
        <w:t>INSPIRE директив</w:t>
      </w:r>
      <w:r w:rsidRPr="008577E3">
        <w:rPr>
          <w:rFonts w:ascii="Times New Roman" w:eastAsia="Calibri" w:hAnsi="Times New Roman" w:cs="Times New Roman"/>
          <w:sz w:val="24"/>
          <w:szCs w:val="24"/>
          <w:lang w:val="sr-Cyrl-RS"/>
        </w:rPr>
        <w:t xml:space="preserve">ом; одређивање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о</w:t>
      </w:r>
      <w:r w:rsidRPr="008577E3">
        <w:rPr>
          <w:rFonts w:ascii="Times New Roman" w:eastAsia="Times New Roman" w:hAnsi="Times New Roman" w:cs="Times New Roman"/>
          <w:sz w:val="24"/>
          <w:szCs w:val="24"/>
          <w:lang w:val="sr-Cyrl-RS"/>
        </w:rPr>
        <w:t xml:space="preserve">безбеђивање </w:t>
      </w:r>
      <w:r w:rsidRPr="008577E3">
        <w:rPr>
          <w:rFonts w:ascii="Times New Roman" w:eastAsia="Times New Roman" w:hAnsi="Times New Roman" w:cs="Times New Roman"/>
          <w:sz w:val="24"/>
          <w:szCs w:val="24"/>
          <w:lang w:val="en-GB"/>
        </w:rPr>
        <w:t xml:space="preserve">услова за приступ </w:t>
      </w:r>
      <w:r w:rsidRPr="008577E3">
        <w:rPr>
          <w:rFonts w:ascii="Times New Roman" w:eastAsia="Times New Roman" w:hAnsi="Times New Roman" w:cs="Times New Roman"/>
          <w:sz w:val="24"/>
          <w:szCs w:val="24"/>
          <w:lang w:val="sr-Cyrl-RS"/>
        </w:rPr>
        <w:t xml:space="preserve">подацима </w:t>
      </w:r>
      <w:r w:rsidRPr="008577E3">
        <w:rPr>
          <w:rFonts w:ascii="Times New Roman" w:eastAsia="Times New Roman" w:hAnsi="Times New Roman" w:cs="Times New Roman"/>
          <w:sz w:val="24"/>
          <w:szCs w:val="24"/>
          <w:lang w:val="en-GB"/>
        </w:rPr>
        <w:t>којима располаже Министарство</w:t>
      </w:r>
      <w:r w:rsidRPr="008577E3">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r w:rsidRPr="008577E3">
        <w:rPr>
          <w:rFonts w:ascii="Times New Roman" w:eastAsia="Times New Roman" w:hAnsi="Times New Roman" w:cs="Times New Roman"/>
          <w:sz w:val="24"/>
          <w:szCs w:val="24"/>
          <w:lang w:val="en-GB"/>
        </w:rPr>
        <w:t>ормира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w:t>
      </w:r>
      <w:r w:rsidRPr="008577E3">
        <w:rPr>
          <w:rFonts w:ascii="Times New Roman" w:eastAsia="Times New Roman" w:hAnsi="Times New Roman" w:cs="Times New Roman"/>
          <w:sz w:val="24"/>
          <w:szCs w:val="24"/>
          <w:lang w:val="sr-Cyrl-RS"/>
        </w:rPr>
        <w:t>ш</w:t>
      </w:r>
      <w:r w:rsidRPr="008577E3">
        <w:rPr>
          <w:rFonts w:ascii="Times New Roman" w:eastAsia="Times New Roman" w:hAnsi="Times New Roman" w:cs="Times New Roman"/>
          <w:sz w:val="24"/>
          <w:szCs w:val="24"/>
          <w:lang w:val="en-GB"/>
        </w:rPr>
        <w:t>тај</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графикон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табела</w:t>
      </w:r>
      <w:r w:rsidRPr="008577E3">
        <w:rPr>
          <w:rFonts w:ascii="Times New Roman" w:eastAsia="Times New Roman" w:hAnsi="Times New Roman" w:cs="Times New Roman"/>
          <w:sz w:val="24"/>
          <w:szCs w:val="24"/>
          <w:lang w:val="sr-Cyrl-RS"/>
        </w:rPr>
        <w:t>рних приказа и припрема података</w:t>
      </w:r>
      <w:r w:rsidRPr="008577E3">
        <w:rPr>
          <w:rFonts w:ascii="Times New Roman" w:eastAsia="Times New Roman" w:hAnsi="Times New Roman" w:cs="Times New Roman"/>
          <w:sz w:val="24"/>
          <w:szCs w:val="24"/>
          <w:lang w:val="en-GB"/>
        </w:rPr>
        <w:t xml:space="preserve"> за потребе</w:t>
      </w:r>
      <w:r w:rsidRPr="008577E3">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8577E3">
        <w:rPr>
          <w:rFonts w:ascii="Times New Roman" w:eastAsia="Times New Roman" w:hAnsi="Times New Roman" w:cs="Times New Roman"/>
          <w:sz w:val="24"/>
          <w:szCs w:val="24"/>
          <w:lang w:val="en-GB"/>
        </w:rPr>
        <w:t xml:space="preserve"> оствар</w:t>
      </w:r>
      <w:r w:rsidRPr="008577E3">
        <w:rPr>
          <w:rFonts w:ascii="Times New Roman" w:eastAsia="Times New Roman" w:hAnsi="Times New Roman" w:cs="Times New Roman"/>
          <w:sz w:val="24"/>
          <w:szCs w:val="24"/>
          <w:lang w:val="sr-Cyrl-RS"/>
        </w:rPr>
        <w:t xml:space="preserve">ивање </w:t>
      </w:r>
      <w:r w:rsidRPr="008577E3">
        <w:rPr>
          <w:rFonts w:ascii="Times New Roman" w:eastAsia="Times New Roman" w:hAnsi="Times New Roman" w:cs="Times New Roman"/>
          <w:sz w:val="24"/>
          <w:szCs w:val="24"/>
          <w:lang w:val="en-GB"/>
        </w:rPr>
        <w:t>сарадњ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са органима локалне самоуправе за потребе ажурирања </w:t>
      </w:r>
      <w:r w:rsidRPr="008577E3">
        <w:rPr>
          <w:rFonts w:ascii="Times New Roman" w:eastAsia="Times New Roman" w:hAnsi="Times New Roman" w:cs="Times New Roman"/>
          <w:sz w:val="24"/>
          <w:szCs w:val="24"/>
          <w:lang w:val="sr-Cyrl-RS"/>
        </w:rPr>
        <w:t xml:space="preserve">ГИС базе </w:t>
      </w:r>
      <w:r w:rsidRPr="008577E3">
        <w:rPr>
          <w:rFonts w:ascii="Times New Roman" w:eastAsia="Times New Roman" w:hAnsi="Times New Roman" w:cs="Times New Roman"/>
          <w:sz w:val="24"/>
          <w:szCs w:val="24"/>
          <w:lang w:val="en-GB"/>
        </w:rPr>
        <w:t>података</w:t>
      </w:r>
      <w:r w:rsidRPr="008577E3">
        <w:rPr>
          <w:rFonts w:ascii="Times New Roman" w:eastAsia="Times New Roman" w:hAnsi="Times New Roman" w:cs="Times New Roman"/>
          <w:sz w:val="24"/>
          <w:szCs w:val="24"/>
          <w:lang w:val="sr-Cyrl-RS"/>
        </w:rPr>
        <w:t xml:space="preserve"> о планским документима; </w:t>
      </w:r>
      <w:r w:rsidRPr="008577E3">
        <w:rPr>
          <w:rFonts w:ascii="Times New Roman" w:eastAsia="Times New Roman" w:hAnsi="Times New Roman" w:cs="Times New Roman"/>
          <w:sz w:val="24"/>
          <w:szCs w:val="24"/>
          <w:lang w:val="en-GB"/>
        </w:rPr>
        <w:t>координација са јединицама локалне самоуправе у циљу</w:t>
      </w:r>
      <w:r w:rsidRPr="008577E3">
        <w:rPr>
          <w:rFonts w:ascii="Times New Roman" w:eastAsia="Times New Roman" w:hAnsi="Times New Roman" w:cs="Times New Roman"/>
          <w:sz w:val="24"/>
          <w:szCs w:val="24"/>
          <w:lang w:val="sr-Cyrl-RS"/>
        </w:rPr>
        <w:t xml:space="preserve"> вођења базе података о планским документима; иницирање, припремање и издавање сталних, повремених и пригодних издања из области планирања урбаног рзавоја; обављање студијско-аналитичких, документационихм статистичко-евиденционих, информатичких, стручно-оперативних, канцеларијских (административно-техничких), као и други послови из делокруга Одељења.</w:t>
      </w:r>
    </w:p>
    <w:p w14:paraId="7458D07F"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p>
    <w:p w14:paraId="0E437F1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Од</w:t>
      </w:r>
      <w:r w:rsidRPr="008577E3">
        <w:rPr>
          <w:rFonts w:ascii="Times New Roman" w:eastAsia="Times New Roman" w:hAnsi="Times New Roman" w:cs="Times New Roman"/>
          <w:sz w:val="24"/>
          <w:szCs w:val="24"/>
          <w:lang w:val="sr-Cyrl-RS"/>
        </w:rPr>
        <w:t xml:space="preserve">ељењу за планирање урбаног развоја </w:t>
      </w:r>
      <w:r w:rsidRPr="008577E3">
        <w:rPr>
          <w:rFonts w:ascii="Times New Roman" w:eastAsia="Times New Roman" w:hAnsi="Times New Roman" w:cs="Times New Roman"/>
          <w:sz w:val="24"/>
          <w:szCs w:val="24"/>
          <w:lang w:val="en-GB"/>
        </w:rPr>
        <w:t>образуј</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се</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p>
    <w:p w14:paraId="4E6F5F02"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en-GB"/>
        </w:rPr>
        <w:t>Група за урбанистичко планирање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w:t>
      </w:r>
    </w:p>
    <w:p w14:paraId="219CBEC6"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 Група за </w:t>
      </w:r>
      <w:r w:rsidRPr="008577E3">
        <w:rPr>
          <w:rFonts w:ascii="Times New Roman" w:eastAsia="Times New Roman" w:hAnsi="Times New Roman" w:cs="Times New Roman"/>
          <w:sz w:val="24"/>
          <w:szCs w:val="24"/>
          <w:lang w:val="en-GB"/>
        </w:rPr>
        <w:t>развојне програме и сарадњу у области планирања урбаног развоја;</w:t>
      </w:r>
    </w:p>
    <w:p w14:paraId="154F6CC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r w:rsidRPr="008577E3">
        <w:rPr>
          <w:rFonts w:ascii="Times New Roman" w:eastAsia="Times New Roman" w:hAnsi="Times New Roman" w:cs="Times New Roman"/>
          <w:sz w:val="24"/>
          <w:szCs w:val="24"/>
          <w:lang w:val="en-GB"/>
        </w:rPr>
        <w:t>Група за</w:t>
      </w:r>
      <w:r w:rsidRPr="008577E3">
        <w:rPr>
          <w:rFonts w:ascii="Times New Roman" w:eastAsia="Times New Roman" w:hAnsi="Times New Roman" w:cs="Times New Roman"/>
          <w:sz w:val="24"/>
          <w:szCs w:val="24"/>
          <w:lang w:val="sr-Cyrl-RS"/>
        </w:rPr>
        <w:t xml:space="preserve"> контролу планског основа за експропријацију</w:t>
      </w:r>
      <w:r w:rsidRPr="008577E3">
        <w:rPr>
          <w:rFonts w:ascii="Times New Roman" w:eastAsia="Times New Roman" w:hAnsi="Times New Roman" w:cs="Times New Roman"/>
          <w:sz w:val="24"/>
          <w:szCs w:val="24"/>
          <w:lang w:val="sr-Cyrl-CS"/>
        </w:rPr>
        <w:t>.</w:t>
      </w:r>
    </w:p>
    <w:p w14:paraId="230BCBC8"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16957CD1" w14:textId="77777777" w:rsidR="00A2638A" w:rsidRPr="008577E3" w:rsidRDefault="00A2638A" w:rsidP="00A2638A">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Групи за урбанистичко 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обављају се</w:t>
      </w:r>
      <w:r w:rsidRPr="008577E3">
        <w:rPr>
          <w:rFonts w:ascii="Times New Roman" w:eastAsia="Times New Roman" w:hAnsi="Times New Roman" w:cs="Times New Roman"/>
          <w:sz w:val="24"/>
          <w:szCs w:val="24"/>
          <w:lang w:val="sr-Cyrl-RS"/>
        </w:rPr>
        <w:t xml:space="preserve"> послови који се односе на; </w:t>
      </w:r>
      <w:r w:rsidRPr="008577E3">
        <w:rPr>
          <w:rFonts w:ascii="Times New Roman" w:eastAsia="Times New Roman" w:hAnsi="Times New Roman" w:cs="Times New Roman"/>
          <w:sz w:val="24"/>
          <w:szCs w:val="24"/>
          <w:lang w:val="en-GB"/>
        </w:rPr>
        <w:t xml:space="preserve">давање сагласности на </w:t>
      </w:r>
      <w:r w:rsidRPr="008577E3">
        <w:rPr>
          <w:rFonts w:ascii="Times New Roman" w:eastAsia="Times New Roman" w:hAnsi="Times New Roman" w:cs="Times New Roman"/>
          <w:sz w:val="24"/>
          <w:szCs w:val="24"/>
          <w:lang w:val="sr-Cyrl-RS"/>
        </w:rPr>
        <w:t>урбанистичке планове у складу са законом</w:t>
      </w:r>
      <w:r w:rsidRPr="008577E3">
        <w:rPr>
          <w:rFonts w:ascii="Times New Roman" w:eastAsia="Times New Roman" w:hAnsi="Times New Roman" w:cs="Times New Roman"/>
          <w:sz w:val="24"/>
          <w:szCs w:val="24"/>
          <w:lang w:val="en-GB"/>
        </w:rPr>
        <w:t xml:space="preserve">; успостављање и вођење </w:t>
      </w:r>
      <w:r w:rsidRPr="008577E3">
        <w:rPr>
          <w:rFonts w:ascii="Times New Roman" w:eastAsia="Times New Roman" w:hAnsi="Times New Roman" w:cs="Times New Roman"/>
          <w:sz w:val="24"/>
          <w:szCs w:val="24"/>
          <w:lang w:val="sr-Cyrl-RS"/>
        </w:rPr>
        <w:t>евиденције</w:t>
      </w:r>
      <w:r w:rsidRPr="008577E3">
        <w:rPr>
          <w:rFonts w:ascii="Times New Roman" w:eastAsia="Times New Roman" w:hAnsi="Times New Roman" w:cs="Times New Roman"/>
          <w:sz w:val="24"/>
          <w:szCs w:val="24"/>
          <w:lang w:val="en-GB"/>
        </w:rPr>
        <w:t xml:space="preserve"> урбанистичких планова за које је издата сагласност министра;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пружање стручне помоћи у припремању и доношењу урбанистичких планова;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 предлога за именовање чланова комисије за планове</w:t>
      </w:r>
      <w:r w:rsidRPr="008577E3">
        <w:rPr>
          <w:rFonts w:ascii="Times New Roman" w:eastAsia="Times New Roman" w:hAnsi="Times New Roman" w:cs="Times New Roman"/>
          <w:sz w:val="24"/>
          <w:szCs w:val="24"/>
          <w:lang w:val="sr-Cyrl-RS"/>
        </w:rPr>
        <w:t xml:space="preserve"> јединцие локалне самоуправе у складу са чланом 52. Закона о планирању и изградњи</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успостављање и вођење </w:t>
      </w:r>
      <w:r w:rsidRPr="008577E3">
        <w:rPr>
          <w:rFonts w:ascii="Times New Roman" w:eastAsia="Times New Roman" w:hAnsi="Times New Roman" w:cs="Times New Roman"/>
          <w:sz w:val="24"/>
          <w:szCs w:val="24"/>
          <w:lang w:val="sr-Cyrl-RS"/>
        </w:rPr>
        <w:t>евиденције</w:t>
      </w:r>
      <w:r w:rsidRPr="008577E3">
        <w:rPr>
          <w:rFonts w:ascii="Times New Roman" w:eastAsia="Times New Roman" w:hAnsi="Times New Roman" w:cs="Times New Roman"/>
          <w:sz w:val="24"/>
          <w:szCs w:val="24"/>
          <w:lang w:val="en-GB"/>
        </w:rPr>
        <w:t xml:space="preserve"> података о комисијама за планове које образују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учествовање у раду комисија за планове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 xml:space="preserve"> и пружање стручне помоћи комисијама за планове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донетим урбанистичким плановима и анализа података у циљу оцене стања урбаног развоја у насељима Републике;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припремање извештаја о стању урбаног развоја насеља Републике;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учествовање у</w:t>
      </w:r>
      <w:r w:rsidRPr="008577E3">
        <w:rPr>
          <w:rFonts w:ascii="Times New Roman" w:eastAsia="Times New Roman" w:hAnsi="Times New Roman" w:cs="Times New Roman"/>
          <w:sz w:val="24"/>
          <w:szCs w:val="24"/>
          <w:lang w:val="sr-Cyrl-RS"/>
        </w:rPr>
        <w:t xml:space="preserve"> поступцима</w:t>
      </w:r>
      <w:r w:rsidRPr="008577E3">
        <w:rPr>
          <w:rFonts w:ascii="Times New Roman" w:eastAsia="Times New Roman" w:hAnsi="Times New Roman" w:cs="Times New Roman"/>
          <w:sz w:val="24"/>
          <w:szCs w:val="24"/>
          <w:lang w:val="en-GB"/>
        </w:rPr>
        <w:t xml:space="preserve"> јавно</w:t>
      </w:r>
      <w:r w:rsidRPr="008577E3">
        <w:rPr>
          <w:rFonts w:ascii="Times New Roman" w:eastAsia="Times New Roman" w:hAnsi="Times New Roman" w:cs="Times New Roman"/>
          <w:sz w:val="24"/>
          <w:szCs w:val="24"/>
          <w:lang w:val="sr-Cyrl-RS"/>
        </w:rPr>
        <w:t xml:space="preserve">г </w:t>
      </w:r>
      <w:r w:rsidRPr="008577E3">
        <w:rPr>
          <w:rFonts w:ascii="Times New Roman" w:eastAsia="Times New Roman" w:hAnsi="Times New Roman" w:cs="Times New Roman"/>
          <w:sz w:val="24"/>
          <w:szCs w:val="24"/>
          <w:lang w:val="en-GB"/>
        </w:rPr>
        <w:t>увида и раног јавно</w:t>
      </w:r>
      <w:r w:rsidRPr="008577E3">
        <w:rPr>
          <w:rFonts w:ascii="Times New Roman" w:eastAsia="Times New Roman" w:hAnsi="Times New Roman" w:cs="Times New Roman"/>
          <w:sz w:val="24"/>
          <w:szCs w:val="24"/>
          <w:lang w:val="sr-Cyrl-RS"/>
        </w:rPr>
        <w:t>г</w:t>
      </w:r>
      <w:r w:rsidRPr="008577E3">
        <w:rPr>
          <w:rFonts w:ascii="Times New Roman" w:eastAsia="Times New Roman" w:hAnsi="Times New Roman" w:cs="Times New Roman"/>
          <w:sz w:val="24"/>
          <w:szCs w:val="24"/>
          <w:lang w:val="en-GB"/>
        </w:rPr>
        <w:t xml:space="preserve"> увид</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планских докумената; припремање и израда анализа, студија, извештаја и информација из области планирања урбаног развоја;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давање/припремање стручних мишљења о примени прописа;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припремање мишљења на нацрте закона и других прописа које 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учествовање у припреми стручних основа за израду прописа у области планирања и уређења простора и насеља;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дигиталн</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припрем</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и чување планских </w:t>
      </w:r>
      <w:r w:rsidRPr="008577E3">
        <w:rPr>
          <w:rFonts w:ascii="Times New Roman" w:eastAsia="Times New Roman" w:hAnsi="Times New Roman" w:cs="Times New Roman"/>
          <w:sz w:val="24"/>
          <w:szCs w:val="24"/>
          <w:lang w:val="en-GB"/>
        </w:rPr>
        <w:lastRenderedPageBreak/>
        <w:t>докумената; припрем</w:t>
      </w:r>
      <w:r w:rsidRPr="008577E3">
        <w:rPr>
          <w:rFonts w:ascii="Times New Roman" w:eastAsia="Times New Roman" w:hAnsi="Times New Roman" w:cs="Times New Roman"/>
          <w:sz w:val="24"/>
          <w:szCs w:val="24"/>
          <w:lang w:val="sr-Cyrl-RS"/>
        </w:rPr>
        <w:t xml:space="preserve">ања </w:t>
      </w:r>
      <w:r w:rsidRPr="008577E3">
        <w:rPr>
          <w:rFonts w:ascii="Times New Roman" w:eastAsia="Times New Roman" w:hAnsi="Times New Roman" w:cs="Times New Roman"/>
          <w:sz w:val="24"/>
          <w:szCs w:val="24"/>
          <w:lang w:val="en-GB"/>
        </w:rPr>
        <w:t>Интернет презентације планских докумената;</w:t>
      </w:r>
      <w:r w:rsidRPr="008577E3">
        <w:rPr>
          <w:rFonts w:ascii="Times New Roman" w:eastAsia="Times New Roman" w:hAnsi="Times New Roman" w:cs="Times New Roman"/>
          <w:sz w:val="24"/>
          <w:szCs w:val="24"/>
          <w:lang w:val="sr-Cyrl-RS"/>
        </w:rPr>
        <w:t xml:space="preserve"> о</w:t>
      </w:r>
      <w:r w:rsidRPr="008577E3">
        <w:rPr>
          <w:rFonts w:ascii="Times New Roman" w:eastAsia="Times New Roman" w:hAnsi="Times New Roman" w:cs="Times New Roman"/>
          <w:sz w:val="24"/>
          <w:szCs w:val="24"/>
          <w:lang w:val="sr-Cyrl-ME"/>
        </w:rPr>
        <w:t xml:space="preserve">безбеђивање доступности информација од јавног значаја у процесу израде и доношења планских докумената; </w:t>
      </w:r>
      <w:r w:rsidRPr="008577E3">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8577E3">
        <w:rPr>
          <w:rFonts w:ascii="Times New Roman" w:eastAsia="Calibri" w:hAnsi="Times New Roman" w:cs="Times New Roman"/>
          <w:sz w:val="24"/>
          <w:szCs w:val="24"/>
          <w:lang w:val="en-GB"/>
        </w:rPr>
        <w:t>INSPIRE директив</w:t>
      </w:r>
      <w:r w:rsidRPr="008577E3">
        <w:rPr>
          <w:rFonts w:ascii="Times New Roman" w:eastAsia="Calibri" w:hAnsi="Times New Roman" w:cs="Times New Roman"/>
          <w:sz w:val="24"/>
          <w:szCs w:val="24"/>
          <w:lang w:val="sr-Cyrl-RS"/>
        </w:rPr>
        <w:t xml:space="preserve">ом; одређивање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о</w:t>
      </w:r>
      <w:r w:rsidRPr="008577E3">
        <w:rPr>
          <w:rFonts w:ascii="Times New Roman" w:eastAsia="Times New Roman" w:hAnsi="Times New Roman" w:cs="Times New Roman"/>
          <w:sz w:val="24"/>
          <w:szCs w:val="24"/>
          <w:lang w:val="sr-Cyrl-RS"/>
        </w:rPr>
        <w:t xml:space="preserve">безбезбеђивање </w:t>
      </w:r>
      <w:r w:rsidRPr="008577E3">
        <w:rPr>
          <w:rFonts w:ascii="Times New Roman" w:eastAsia="Times New Roman" w:hAnsi="Times New Roman" w:cs="Times New Roman"/>
          <w:sz w:val="24"/>
          <w:szCs w:val="24"/>
          <w:lang w:val="en-GB"/>
        </w:rPr>
        <w:t xml:space="preserve">услова за приступ </w:t>
      </w:r>
      <w:r w:rsidRPr="008577E3">
        <w:rPr>
          <w:rFonts w:ascii="Times New Roman" w:eastAsia="Times New Roman" w:hAnsi="Times New Roman" w:cs="Times New Roman"/>
          <w:sz w:val="24"/>
          <w:szCs w:val="24"/>
          <w:lang w:val="sr-Cyrl-RS"/>
        </w:rPr>
        <w:t xml:space="preserve">подацима </w:t>
      </w:r>
      <w:r w:rsidRPr="008577E3">
        <w:rPr>
          <w:rFonts w:ascii="Times New Roman" w:eastAsia="Times New Roman" w:hAnsi="Times New Roman" w:cs="Times New Roman"/>
          <w:sz w:val="24"/>
          <w:szCs w:val="24"/>
          <w:lang w:val="en-GB"/>
        </w:rPr>
        <w:t>којима располаже Министарство</w:t>
      </w:r>
      <w:r w:rsidRPr="008577E3">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r w:rsidRPr="008577E3">
        <w:rPr>
          <w:rFonts w:ascii="Times New Roman" w:eastAsia="Times New Roman" w:hAnsi="Times New Roman" w:cs="Times New Roman"/>
          <w:sz w:val="24"/>
          <w:szCs w:val="24"/>
          <w:lang w:val="en-GB"/>
        </w:rPr>
        <w:t>ормира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w:t>
      </w:r>
      <w:r w:rsidRPr="008577E3">
        <w:rPr>
          <w:rFonts w:ascii="Times New Roman" w:eastAsia="Times New Roman" w:hAnsi="Times New Roman" w:cs="Times New Roman"/>
          <w:sz w:val="24"/>
          <w:szCs w:val="24"/>
          <w:lang w:val="sr-Cyrl-RS"/>
        </w:rPr>
        <w:t>ш</w:t>
      </w:r>
      <w:r w:rsidRPr="008577E3">
        <w:rPr>
          <w:rFonts w:ascii="Times New Roman" w:eastAsia="Times New Roman" w:hAnsi="Times New Roman" w:cs="Times New Roman"/>
          <w:sz w:val="24"/>
          <w:szCs w:val="24"/>
          <w:lang w:val="en-GB"/>
        </w:rPr>
        <w:t>тај</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графикон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табела</w:t>
      </w:r>
      <w:r w:rsidRPr="008577E3">
        <w:rPr>
          <w:rFonts w:ascii="Times New Roman" w:eastAsia="Times New Roman" w:hAnsi="Times New Roman" w:cs="Times New Roman"/>
          <w:sz w:val="24"/>
          <w:szCs w:val="24"/>
          <w:lang w:val="sr-Cyrl-RS"/>
        </w:rPr>
        <w:t>рних приказа и припрема података</w:t>
      </w:r>
      <w:r w:rsidRPr="008577E3">
        <w:rPr>
          <w:rFonts w:ascii="Times New Roman" w:eastAsia="Times New Roman" w:hAnsi="Times New Roman" w:cs="Times New Roman"/>
          <w:sz w:val="24"/>
          <w:szCs w:val="24"/>
          <w:lang w:val="en-GB"/>
        </w:rPr>
        <w:t xml:space="preserve"> за потребе</w:t>
      </w:r>
      <w:r w:rsidRPr="008577E3">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8577E3">
        <w:rPr>
          <w:rFonts w:ascii="Times New Roman" w:eastAsia="Times New Roman" w:hAnsi="Times New Roman" w:cs="Times New Roman"/>
          <w:sz w:val="24"/>
          <w:szCs w:val="24"/>
          <w:lang w:val="en-GB"/>
        </w:rPr>
        <w:t xml:space="preserve"> оствар</w:t>
      </w:r>
      <w:r w:rsidRPr="008577E3">
        <w:rPr>
          <w:rFonts w:ascii="Times New Roman" w:eastAsia="Times New Roman" w:hAnsi="Times New Roman" w:cs="Times New Roman"/>
          <w:sz w:val="24"/>
          <w:szCs w:val="24"/>
          <w:lang w:val="sr-Cyrl-RS"/>
        </w:rPr>
        <w:t xml:space="preserve">ивање </w:t>
      </w:r>
      <w:r w:rsidRPr="008577E3">
        <w:rPr>
          <w:rFonts w:ascii="Times New Roman" w:eastAsia="Times New Roman" w:hAnsi="Times New Roman" w:cs="Times New Roman"/>
          <w:sz w:val="24"/>
          <w:szCs w:val="24"/>
          <w:lang w:val="en-GB"/>
        </w:rPr>
        <w:t>сарадњ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са органима локалне самоуправе за потребе ажурирања </w:t>
      </w:r>
      <w:r w:rsidRPr="008577E3">
        <w:rPr>
          <w:rFonts w:ascii="Times New Roman" w:eastAsia="Times New Roman" w:hAnsi="Times New Roman" w:cs="Times New Roman"/>
          <w:sz w:val="24"/>
          <w:szCs w:val="24"/>
          <w:lang w:val="sr-Cyrl-RS"/>
        </w:rPr>
        <w:t xml:space="preserve">ГИС базе </w:t>
      </w:r>
      <w:r w:rsidRPr="008577E3">
        <w:rPr>
          <w:rFonts w:ascii="Times New Roman" w:eastAsia="Times New Roman" w:hAnsi="Times New Roman" w:cs="Times New Roman"/>
          <w:sz w:val="24"/>
          <w:szCs w:val="24"/>
          <w:lang w:val="en-GB"/>
        </w:rPr>
        <w:t>података</w:t>
      </w:r>
      <w:r w:rsidRPr="008577E3">
        <w:rPr>
          <w:rFonts w:ascii="Times New Roman" w:eastAsia="Times New Roman" w:hAnsi="Times New Roman" w:cs="Times New Roman"/>
          <w:sz w:val="24"/>
          <w:szCs w:val="24"/>
          <w:lang w:val="sr-Cyrl-RS"/>
        </w:rPr>
        <w:t xml:space="preserve"> о планским документима; </w:t>
      </w:r>
      <w:r w:rsidRPr="008577E3">
        <w:rPr>
          <w:rFonts w:ascii="Times New Roman" w:eastAsia="Times New Roman" w:hAnsi="Times New Roman" w:cs="Times New Roman"/>
          <w:sz w:val="24"/>
          <w:szCs w:val="24"/>
          <w:lang w:val="en-GB"/>
        </w:rPr>
        <w:t>координација са јединицама локалне самоуправе у циљу</w:t>
      </w:r>
      <w:r w:rsidRPr="008577E3">
        <w:rPr>
          <w:rFonts w:ascii="Times New Roman" w:eastAsia="Times New Roman" w:hAnsi="Times New Roman" w:cs="Times New Roman"/>
          <w:sz w:val="24"/>
          <w:szCs w:val="24"/>
          <w:lang w:val="sr-Cyrl-RS"/>
        </w:rPr>
        <w:t xml:space="preserve"> вођења базе података о планским документима, као и други послови из делокруга Групе.</w:t>
      </w:r>
    </w:p>
    <w:p w14:paraId="7FE22A80" w14:textId="77777777" w:rsidR="00A2638A" w:rsidRPr="008577E3" w:rsidRDefault="00A2638A" w:rsidP="00A2638A">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Групи за развојне програме </w:t>
      </w:r>
      <w:r w:rsidRPr="008577E3">
        <w:rPr>
          <w:rFonts w:ascii="Times New Roman" w:eastAsia="Times New Roman" w:hAnsi="Times New Roman" w:cs="Times New Roman"/>
          <w:sz w:val="24"/>
          <w:szCs w:val="24"/>
          <w:lang w:val="en-GB"/>
        </w:rPr>
        <w:t>и сарадњу у области планирања урбаног развоја</w:t>
      </w:r>
      <w:r w:rsidRPr="008577E3">
        <w:rPr>
          <w:rFonts w:ascii="Times New Roman" w:eastAsia="Times New Roman" w:hAnsi="Times New Roman" w:cs="Times New Roman"/>
          <w:sz w:val="24"/>
          <w:szCs w:val="24"/>
          <w:lang w:val="sr-Cyrl-RS"/>
        </w:rPr>
        <w:t xml:space="preserve"> обављају се послови који се односе на: </w:t>
      </w:r>
      <w:r w:rsidRPr="008577E3">
        <w:rPr>
          <w:rFonts w:ascii="Times New Roman" w:eastAsia="Times New Roman" w:hAnsi="Times New Roman" w:cs="Times New Roman"/>
          <w:sz w:val="24"/>
          <w:szCs w:val="24"/>
          <w:lang w:val="ru-RU"/>
        </w:rPr>
        <w:t xml:space="preserve">обезбеђивање </w:t>
      </w:r>
      <w:r w:rsidRPr="008577E3">
        <w:rPr>
          <w:rFonts w:ascii="Times New Roman" w:eastAsia="Times New Roman" w:hAnsi="Times New Roman" w:cs="Times New Roman"/>
          <w:sz w:val="24"/>
          <w:szCs w:val="24"/>
          <w:lang w:val="sr-Cyrl-CS"/>
        </w:rPr>
        <w:t xml:space="preserve">скупа подстицајних мера за </w:t>
      </w:r>
      <w:r w:rsidRPr="008577E3">
        <w:rPr>
          <w:rFonts w:ascii="Times New Roman" w:eastAsia="Times New Roman" w:hAnsi="Times New Roman" w:cs="Times New Roman"/>
          <w:sz w:val="24"/>
          <w:szCs w:val="24"/>
          <w:lang w:val="ru-RU"/>
        </w:rPr>
        <w:t xml:space="preserve">су/финансирање израде урбанистичких планова и и националних програма којима се уређује политика урбаног развоја, урбана обнова и сл;припремање, организовање и спровођење јавног конкурса за су/финансирање израде урбанистичких планова и и националних програма којима се уређује политика урбаног развоја, урбана обнова и сл; сарадња са донаторима, међународним организацијама, другим државним органима, локалним самоуправама и стручним организацијама у поступку </w:t>
      </w:r>
      <w:r w:rsidRPr="008577E3">
        <w:rPr>
          <w:rFonts w:ascii="Times New Roman" w:eastAsia="Times New Roman" w:hAnsi="Times New Roman" w:cs="Times New Roman"/>
          <w:sz w:val="24"/>
          <w:szCs w:val="24"/>
          <w:lang w:val="sr-Cyrl-RS"/>
        </w:rPr>
        <w:t>припреме</w:t>
      </w:r>
      <w:r w:rsidRPr="008577E3">
        <w:rPr>
          <w:rFonts w:ascii="Times New Roman" w:eastAsia="Times New Roman" w:hAnsi="Times New Roman" w:cs="Times New Roman"/>
          <w:sz w:val="24"/>
          <w:szCs w:val="24"/>
          <w:lang w:val="ru-RU"/>
        </w:rPr>
        <w:t xml:space="preserve">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ru-RU"/>
        </w:rPr>
        <w:t xml:space="preserve"> припремање и спровођење одговарајућих програма и пројеката којима се афирмише област планирања просторног и урбаног развоја у јавности; </w:t>
      </w:r>
      <w:r w:rsidRPr="008577E3">
        <w:rPr>
          <w:rFonts w:ascii="Times New Roman" w:eastAsia="Times New Roman" w:hAnsi="Times New Roman" w:cs="Times New Roman"/>
          <w:sz w:val="24"/>
          <w:szCs w:val="24"/>
          <w:lang w:val="en-GB"/>
        </w:rPr>
        <w:t xml:space="preserve">иницирање и координација активности на идентификацији потреба за међународном помоћи сектора </w:t>
      </w:r>
      <w:r w:rsidRPr="008577E3">
        <w:rPr>
          <w:rFonts w:ascii="Times New Roman" w:eastAsia="Times New Roman" w:hAnsi="Times New Roman" w:cs="Times New Roman"/>
          <w:sz w:val="24"/>
          <w:szCs w:val="24"/>
          <w:lang w:val="sr-Cyrl-RS"/>
        </w:rPr>
        <w:t>планирања урбаног развоја</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w:t>
      </w:r>
      <w:r w:rsidRPr="008577E3">
        <w:rPr>
          <w:rFonts w:ascii="Times New Roman" w:eastAsia="Times New Roman" w:hAnsi="Times New Roman" w:cs="Times New Roman"/>
          <w:sz w:val="24"/>
          <w:szCs w:val="24"/>
          <w:lang w:val="en-GB"/>
        </w:rPr>
        <w:t xml:space="preserve">праћење </w:t>
      </w:r>
      <w:r w:rsidRPr="008577E3">
        <w:rPr>
          <w:rFonts w:ascii="Times New Roman" w:eastAsia="Times New Roman" w:hAnsi="Times New Roman" w:cs="Times New Roman"/>
          <w:sz w:val="24"/>
          <w:szCs w:val="24"/>
          <w:lang w:val="sr-Cyrl-RS"/>
        </w:rPr>
        <w:t xml:space="preserve">и анализа </w:t>
      </w:r>
      <w:r w:rsidRPr="008577E3">
        <w:rPr>
          <w:rFonts w:ascii="Times New Roman" w:eastAsia="Times New Roman" w:hAnsi="Times New Roman" w:cs="Times New Roman"/>
          <w:sz w:val="24"/>
          <w:szCs w:val="24"/>
          <w:lang w:val="en-GB"/>
        </w:rPr>
        <w:t>међународно-правних инструмената</w:t>
      </w:r>
      <w:r w:rsidRPr="008577E3">
        <w:rPr>
          <w:rFonts w:ascii="Times New Roman" w:eastAsia="Times New Roman" w:hAnsi="Times New Roman" w:cs="Times New Roman"/>
          <w:sz w:val="24"/>
          <w:szCs w:val="24"/>
          <w:lang w:val="sr-Cyrl-RS"/>
        </w:rPr>
        <w:t xml:space="preserve"> и</w:t>
      </w:r>
      <w:r w:rsidRPr="008577E3">
        <w:rPr>
          <w:rFonts w:ascii="Times New Roman" w:eastAsia="Times New Roman" w:hAnsi="Times New Roman" w:cs="Times New Roman"/>
          <w:sz w:val="24"/>
          <w:szCs w:val="24"/>
          <w:lang w:val="en-GB"/>
        </w:rPr>
        <w:t xml:space="preserve"> политике урбан</w:t>
      </w:r>
      <w:r w:rsidRPr="008577E3">
        <w:rPr>
          <w:rFonts w:ascii="Times New Roman" w:eastAsia="Times New Roman" w:hAnsi="Times New Roman" w:cs="Times New Roman"/>
          <w:sz w:val="24"/>
          <w:szCs w:val="24"/>
          <w:lang w:val="sr-Cyrl-RS"/>
        </w:rPr>
        <w:t>ог развоја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ЕУ</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w:t>
      </w:r>
      <w:r w:rsidRPr="008577E3">
        <w:rPr>
          <w:rFonts w:ascii="Times New Roman" w:eastAsia="Times New Roman" w:hAnsi="Times New Roman" w:cs="Times New Roman"/>
          <w:sz w:val="24"/>
          <w:szCs w:val="24"/>
          <w:lang w:val="sr-Cyrl-RS"/>
        </w:rPr>
        <w:t>овање</w:t>
      </w:r>
      <w:r w:rsidRPr="008577E3">
        <w:rPr>
          <w:rFonts w:ascii="Times New Roman" w:eastAsia="Times New Roman" w:hAnsi="Times New Roman" w:cs="Times New Roman"/>
          <w:sz w:val="24"/>
          <w:szCs w:val="24"/>
          <w:lang w:val="en-GB"/>
        </w:rPr>
        <w:t xml:space="preserve"> у припреми националне политике одрживог урбаног развоја;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иницирање, припремање и издавање сталних, повремених и пригодних издања из области планирања урбаног развоја; </w:t>
      </w:r>
      <w:r w:rsidRPr="008577E3">
        <w:rPr>
          <w:rFonts w:ascii="Times New Roman" w:eastAsia="Times New Roman" w:hAnsi="Times New Roman" w:cs="Times New Roman"/>
          <w:sz w:val="24"/>
          <w:szCs w:val="24"/>
          <w:lang w:val="en-GB"/>
        </w:rPr>
        <w:t>обављање студијско-аналитичких, документационих, статистичко-евиденционих, информатичких, стручно-оперативних, канцеларијских (административно-техничких)</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en-GB"/>
        </w:rPr>
        <w:t xml:space="preserve"> и други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из делокруга </w:t>
      </w:r>
      <w:r w:rsidRPr="008577E3">
        <w:rPr>
          <w:rFonts w:ascii="Times New Roman" w:eastAsia="Times New Roman" w:hAnsi="Times New Roman" w:cs="Times New Roman"/>
          <w:sz w:val="24"/>
          <w:szCs w:val="24"/>
          <w:lang w:val="sr-Cyrl-RS"/>
        </w:rPr>
        <w:t>Групе</w:t>
      </w:r>
    </w:p>
    <w:p w14:paraId="228562C5"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Групи за </w:t>
      </w:r>
      <w:r w:rsidRPr="008577E3">
        <w:rPr>
          <w:rFonts w:ascii="Times New Roman" w:eastAsia="Times New Roman" w:hAnsi="Times New Roman" w:cs="Times New Roman"/>
          <w:sz w:val="24"/>
          <w:szCs w:val="24"/>
          <w:lang w:val="sr-Cyrl-RS"/>
        </w:rPr>
        <w:t>контролу планског основа за експропријацију</w:t>
      </w:r>
      <w:r w:rsidRPr="008577E3">
        <w:rPr>
          <w:rFonts w:ascii="Times New Roman" w:eastAsia="Times New Roman" w:hAnsi="Times New Roman" w:cs="Times New Roman"/>
          <w:sz w:val="24"/>
          <w:szCs w:val="24"/>
          <w:lang w:val="en-GB"/>
        </w:rPr>
        <w:t xml:space="preserve"> обављају се послови који се односе на: стручну проверу планске документације за утврђивање јавног интереса за објекте од локалног значаја; стручна провера планске документације за утврђивање јавног интереса за објекте од значаја за Републику; припремање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пружање стручне помоћи подносиоцу предлога за експропријацију/кориснику експропријације у поступку припреме предлога за утврђивање јавног интереса за експропријацију; реализација сарадње са надлежним органима јединица локлане самоуправе у поступку припреме и прибављања одговарајућег планског основа за утврђивање јавног интереса; учествовање у раду комисије за планове јединица локалне самоуправе и пружање стручне помоћи комисијама за планове јединица локалне самоуправе</w:t>
      </w:r>
      <w:r w:rsidRPr="008577E3">
        <w:rPr>
          <w:rFonts w:ascii="Times New Roman" w:eastAsia="Times New Roman" w:hAnsi="Times New Roman" w:cs="Times New Roman"/>
          <w:sz w:val="24"/>
          <w:szCs w:val="24"/>
          <w:lang w:val="sr-Cyrl-RS"/>
        </w:rPr>
        <w:t xml:space="preserve">, као </w:t>
      </w:r>
      <w:r w:rsidRPr="008577E3">
        <w:rPr>
          <w:rFonts w:ascii="Times New Roman" w:eastAsia="Times New Roman" w:hAnsi="Times New Roman" w:cs="Times New Roman"/>
          <w:sz w:val="24"/>
          <w:szCs w:val="24"/>
          <w:lang w:val="en-GB"/>
        </w:rPr>
        <w:t>други послов</w:t>
      </w:r>
      <w:r w:rsidRPr="008577E3">
        <w:rPr>
          <w:rFonts w:ascii="Times New Roman" w:eastAsia="Times New Roman" w:hAnsi="Times New Roman" w:cs="Times New Roman"/>
          <w:sz w:val="24"/>
          <w:szCs w:val="24"/>
          <w:lang w:val="sr-Cyrl-CS"/>
        </w:rPr>
        <w:t>и из делокруга Групе.</w:t>
      </w:r>
    </w:p>
    <w:p w14:paraId="722AD33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lastRenderedPageBreak/>
        <w:t xml:space="preserve">У </w:t>
      </w:r>
      <w:r w:rsidRPr="008577E3">
        <w:rPr>
          <w:rFonts w:ascii="Times New Roman" w:eastAsia="Times New Roman" w:hAnsi="Times New Roman" w:cs="Times New Roman"/>
          <w:sz w:val="24"/>
          <w:szCs w:val="24"/>
          <w:lang w:val="sr-Cyrl-RS"/>
        </w:rPr>
        <w:t>Групи</w:t>
      </w:r>
      <w:r w:rsidRPr="008577E3">
        <w:rPr>
          <w:rFonts w:ascii="Times New Roman" w:eastAsia="Times New Roman" w:hAnsi="Times New Roman" w:cs="Times New Roman"/>
          <w:sz w:val="24"/>
          <w:szCs w:val="24"/>
          <w:lang w:val="en-GB"/>
        </w:rPr>
        <w:t xml:space="preserve"> за правне и техничке послове обављају се следећи послови: давање стручних упутстава, мишљења и правних тумачења закона и прописа у области просторног планирања и урбанизма; обављање послова израде правилника и других аката којима се уређују питања из делокруга Сектора и других правних аката која се упућују у процедуру разматрања и доношења; обављање нормативно-правних послова у вези са припремом мишљења о примени закона и других прописа којима се уређује област планирања и уређења простора, као и давање мишљења на законе и друге прописе у процедури разматрања и доношења; унос података у базу података планских докумената; прикупља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 обра</w:t>
      </w:r>
      <w:r w:rsidRPr="008577E3">
        <w:rPr>
          <w:rFonts w:ascii="Times New Roman" w:eastAsia="Times New Roman" w:hAnsi="Times New Roman" w:cs="Times New Roman"/>
          <w:sz w:val="24"/>
          <w:szCs w:val="24"/>
          <w:lang w:val="sr-Cyrl-RS"/>
        </w:rPr>
        <w:t xml:space="preserve">да </w:t>
      </w:r>
      <w:r w:rsidRPr="008577E3">
        <w:rPr>
          <w:rFonts w:ascii="Times New Roman" w:eastAsia="Times New Roman" w:hAnsi="Times New Roman" w:cs="Times New Roman"/>
          <w:sz w:val="24"/>
          <w:szCs w:val="24"/>
          <w:lang w:val="en-GB"/>
        </w:rPr>
        <w:t>подат</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ка о планским документима ради уноса у базу података; прима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преглед</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sz w:val="24"/>
          <w:szCs w:val="24"/>
          <w:lang w:val="en-GB"/>
        </w:rPr>
        <w:t>евиден</w:t>
      </w:r>
      <w:r w:rsidRPr="008577E3">
        <w:rPr>
          <w:rFonts w:ascii="Times New Roman" w:eastAsia="Times New Roman" w:hAnsi="Times New Roman" w:cs="Times New Roman"/>
          <w:sz w:val="24"/>
          <w:szCs w:val="24"/>
          <w:lang w:val="sr-Cyrl-RS"/>
        </w:rPr>
        <w:t xml:space="preserve">ција </w:t>
      </w:r>
      <w:r w:rsidRPr="008577E3">
        <w:rPr>
          <w:rFonts w:ascii="Times New Roman" w:eastAsia="Times New Roman" w:hAnsi="Times New Roman" w:cs="Times New Roman"/>
          <w:sz w:val="24"/>
          <w:szCs w:val="24"/>
          <w:lang w:val="en-GB"/>
        </w:rPr>
        <w:t>документације; сачињава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извештаје са подацима из евиденције за потребе Сектора; архивира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завршених предмета, као други послови </w:t>
      </w:r>
      <w:r w:rsidRPr="008577E3">
        <w:rPr>
          <w:rFonts w:ascii="Times New Roman" w:eastAsia="Times New Roman" w:hAnsi="Times New Roman" w:cs="Times New Roman"/>
          <w:sz w:val="24"/>
          <w:szCs w:val="24"/>
          <w:lang w:val="sr-Cyrl-CS"/>
        </w:rPr>
        <w:t>из делокруга Групе</w:t>
      </w:r>
      <w:r w:rsidRPr="008577E3">
        <w:rPr>
          <w:rFonts w:ascii="Times New Roman" w:eastAsia="Times New Roman" w:hAnsi="Times New Roman" w:cs="Times New Roman"/>
          <w:sz w:val="24"/>
          <w:szCs w:val="24"/>
          <w:lang w:val="sr-Cyrl-RS"/>
        </w:rPr>
        <w:t>.</w:t>
      </w:r>
    </w:p>
    <w:p w14:paraId="6FF4DE6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005334B"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028D934D"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Ђорће Милић</w:t>
      </w:r>
    </w:p>
    <w:p w14:paraId="0C58964A"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просторно планирање и урбанизам</w:t>
      </w:r>
    </w:p>
    <w:p w14:paraId="3D8A59E5"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е-mail: </w:t>
      </w:r>
      <w:hyperlink r:id="rId24" w:history="1">
        <w:r w:rsidRPr="008577E3">
          <w:rPr>
            <w:rFonts w:ascii="Times New Roman" w:eastAsia="Times New Roman" w:hAnsi="Times New Roman" w:cs="Times New Roman"/>
            <w:sz w:val="24"/>
            <w:szCs w:val="24"/>
            <w:u w:val="single"/>
          </w:rPr>
          <w:t>djordje.milic</w:t>
        </w:r>
        <w:r w:rsidRPr="008577E3">
          <w:rPr>
            <w:rFonts w:ascii="Times New Roman" w:eastAsia="Times New Roman" w:hAnsi="Times New Roman" w:cs="Times New Roman"/>
            <w:sz w:val="24"/>
            <w:szCs w:val="24"/>
            <w:u w:val="single"/>
            <w:lang w:val="sr-Cyrl-RS"/>
          </w:rPr>
          <w:t>@mgsi.gov.</w:t>
        </w:r>
        <w:r w:rsidRPr="008577E3">
          <w:rPr>
            <w:rFonts w:ascii="Times New Roman" w:eastAsia="Times New Roman" w:hAnsi="Times New Roman" w:cs="Times New Roman"/>
            <w:sz w:val="24"/>
            <w:szCs w:val="24"/>
            <w:u w:val="single"/>
          </w:rPr>
          <w:t>r</w:t>
        </w:r>
        <w:r w:rsidRPr="008577E3">
          <w:rPr>
            <w:rFonts w:ascii="Times New Roman" w:eastAsia="Times New Roman" w:hAnsi="Times New Roman" w:cs="Times New Roman"/>
            <w:sz w:val="24"/>
            <w:szCs w:val="24"/>
            <w:u w:val="single"/>
            <w:lang w:val="sr-Cyrl-RS"/>
          </w:rPr>
          <w:t>s</w:t>
        </w:r>
      </w:hyperlink>
    </w:p>
    <w:p w14:paraId="7FA77BD2"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011/36-40-697</w:t>
      </w:r>
    </w:p>
    <w:p w14:paraId="57462FCF" w14:textId="77777777"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14:paraId="3AA4F03E"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6" w:name="_Toc17359129"/>
      <w:r w:rsidRPr="008577E3">
        <w:rPr>
          <w:rFonts w:ascii="Times New Roman" w:eastAsia="Times New Roman" w:hAnsi="Times New Roman" w:cs="Times New Roman"/>
          <w:b/>
          <w:bCs/>
          <w:i/>
          <w:iCs/>
          <w:sz w:val="24"/>
          <w:szCs w:val="28"/>
          <w:lang w:val="sr-Cyrl-RS" w:eastAsia="x-none"/>
        </w:rPr>
        <w:t>3.7 Сектор за стамбену и архитектонску политику, комуналне делатности и енергетску ефикасност</w:t>
      </w:r>
      <w:bookmarkEnd w:id="16"/>
    </w:p>
    <w:p w14:paraId="64A13E68" w14:textId="77777777"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Сектору за стамбену и архитектонску политику, комуналне делатности </w:t>
      </w:r>
      <w:r w:rsidRPr="008577E3">
        <w:rPr>
          <w:rFonts w:ascii="Times New Roman" w:eastAsia="Times New Roman" w:hAnsi="Times New Roman" w:cs="Times New Roman"/>
          <w:sz w:val="24"/>
          <w:szCs w:val="24"/>
          <w:lang w:val="sr-Cyrl-RS"/>
        </w:rPr>
        <w:t>и енергетску ефикасност</w:t>
      </w:r>
      <w:r w:rsidRPr="008577E3">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8577E3">
        <w:rPr>
          <w:rFonts w:ascii="Times New Roman" w:eastAsia="Times New Roman"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8577E3">
        <w:rPr>
          <w:rFonts w:ascii="Times New Roman" w:eastAsia="Calibri" w:hAnsi="Times New Roman" w:cs="Times New Roman"/>
          <w:sz w:val="24"/>
          <w:szCs w:val="24"/>
          <w:lang w:val="sr-Cyrl-CS"/>
        </w:rPr>
        <w:t>становања, комуналних делатности, енергетск</w:t>
      </w:r>
      <w:r w:rsidRPr="008577E3">
        <w:rPr>
          <w:rFonts w:ascii="Times New Roman" w:eastAsia="Calibri" w:hAnsi="Times New Roman" w:cs="Times New Roman"/>
          <w:sz w:val="24"/>
          <w:szCs w:val="24"/>
          <w:lang w:val="en-GB"/>
        </w:rPr>
        <w:t>e</w:t>
      </w:r>
      <w:r w:rsidRPr="008577E3">
        <w:rPr>
          <w:rFonts w:ascii="Times New Roman" w:eastAsia="Calibri" w:hAnsi="Times New Roman" w:cs="Times New Roman"/>
          <w:sz w:val="24"/>
          <w:szCs w:val="24"/>
          <w:lang w:val="sr-Cyrl-CS"/>
        </w:rPr>
        <w:t xml:space="preserve"> ефикасности, и грађевинских  производа; </w:t>
      </w:r>
      <w:r w:rsidRPr="008577E3">
        <w:rPr>
          <w:rFonts w:ascii="Times New Roman" w:eastAsia="Times New Roman"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8577E3">
        <w:rPr>
          <w:rFonts w:ascii="Times New Roman" w:eastAsia="Calibri"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 координацију активности учесника у пројектима локалне комуналне инфраструктуре;</w:t>
      </w:r>
      <w:r w:rsidRPr="008577E3">
        <w:rPr>
          <w:rFonts w:ascii="Times New Roman" w:eastAsia="Calibri" w:hAnsi="Times New Roman" w:cs="Times New Roman"/>
          <w:sz w:val="24"/>
          <w:szCs w:val="24"/>
          <w:lang w:val="sr-Cyrl-CS"/>
        </w:rPr>
        <w:t xml:space="preserve"> други послови из делокруга Сектора.</w:t>
      </w:r>
    </w:p>
    <w:p w14:paraId="18E40B5A" w14:textId="77777777"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CS"/>
        </w:rPr>
      </w:pPr>
    </w:p>
    <w:p w14:paraId="7F9440ED"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У Сектору за стамбену и архитектонску политику, комуналне делатности и енергетску ефикасност образују се уже унутрашње јединице:</w:t>
      </w:r>
    </w:p>
    <w:p w14:paraId="758BBE01"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 Одељење за стамбену политику, комуналне делатности и енергетску ефикасност,</w:t>
      </w:r>
    </w:p>
    <w:p w14:paraId="0D051A96"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ab/>
        <w:t>2. Одсек за архитектонску политику и грађевинске производе,</w:t>
      </w:r>
    </w:p>
    <w:p w14:paraId="17D9A777" w14:textId="77777777" w:rsidR="00A2638A" w:rsidRPr="008577E3" w:rsidRDefault="00A2638A" w:rsidP="00A2638A">
      <w:pPr>
        <w:tabs>
          <w:tab w:val="left" w:pos="709"/>
        </w:tabs>
        <w:spacing w:after="0" w:line="240" w:lineRule="auto"/>
        <w:ind w:firstLine="708"/>
        <w:contextualSpacing/>
        <w:jc w:val="both"/>
        <w:rPr>
          <w:rFonts w:ascii="Times New Roman" w:eastAsia="Times New Roman" w:hAnsi="Times New Roman" w:cs="Times New Roman"/>
          <w:bCs/>
          <w:iCs/>
          <w:sz w:val="24"/>
          <w:szCs w:val="24"/>
          <w:lang w:val="sr-Cyrl-CS"/>
        </w:rPr>
      </w:pPr>
      <w:r w:rsidRPr="008577E3">
        <w:rPr>
          <w:rFonts w:ascii="Times New Roman" w:eastAsia="Calibri" w:hAnsi="Times New Roman" w:cs="Times New Roman"/>
          <w:sz w:val="24"/>
          <w:szCs w:val="24"/>
          <w:lang w:val="sr-Cyrl-RS"/>
        </w:rPr>
        <w:t xml:space="preserve">3. </w:t>
      </w:r>
      <w:r w:rsidRPr="008577E3">
        <w:rPr>
          <w:rFonts w:ascii="Times New Roman" w:eastAsia="Times New Roman" w:hAnsi="Times New Roman" w:cs="Times New Roman"/>
          <w:sz w:val="24"/>
          <w:szCs w:val="24"/>
          <w:lang w:val="sr-Cyrl-RS"/>
        </w:rPr>
        <w:t xml:space="preserve">Група за </w:t>
      </w:r>
      <w:r w:rsidRPr="008577E3">
        <w:rPr>
          <w:rFonts w:ascii="Times New Roman" w:eastAsia="Times New Roman" w:hAnsi="Times New Roman" w:cs="Times New Roman"/>
          <w:bCs/>
          <w:iCs/>
          <w:sz w:val="24"/>
          <w:szCs w:val="24"/>
          <w:lang w:val="sr-Cyrl-CS"/>
        </w:rPr>
        <w:t>припрему и спровођење програма комуналне инфраструктуре.</w:t>
      </w:r>
    </w:p>
    <w:p w14:paraId="13FA31D6" w14:textId="77777777" w:rsidR="00A2638A" w:rsidRPr="008577E3" w:rsidRDefault="00A2638A" w:rsidP="00A2638A">
      <w:pPr>
        <w:tabs>
          <w:tab w:val="left" w:pos="709"/>
        </w:tabs>
        <w:spacing w:after="0" w:line="240" w:lineRule="auto"/>
        <w:ind w:firstLine="708"/>
        <w:contextualSpacing/>
        <w:jc w:val="both"/>
        <w:rPr>
          <w:rFonts w:ascii="Times New Roman" w:eastAsia="Calibri" w:hAnsi="Times New Roman" w:cs="Times New Roman"/>
          <w:sz w:val="24"/>
          <w:szCs w:val="24"/>
          <w:lang w:val="sr-Cyrl-RS"/>
        </w:rPr>
      </w:pPr>
    </w:p>
    <w:p w14:paraId="00569BAA" w14:textId="77777777" w:rsidR="00A2638A" w:rsidRPr="008577E3" w:rsidRDefault="00A2638A" w:rsidP="00A2638A">
      <w:pPr>
        <w:spacing w:after="0" w:line="240" w:lineRule="auto"/>
        <w:ind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 xml:space="preserve">У Одељењу за </w:t>
      </w:r>
      <w:r w:rsidRPr="008577E3">
        <w:rPr>
          <w:rFonts w:ascii="Times New Roman" w:eastAsia="Calibri" w:hAnsi="Times New Roman" w:cs="Times New Roman"/>
          <w:sz w:val="24"/>
          <w:szCs w:val="24"/>
          <w:lang w:val="sr-Cyrl-CS"/>
        </w:rPr>
        <w:t>стамбену политику, комуналне делатности</w:t>
      </w:r>
      <w:r w:rsidRPr="008577E3">
        <w:rPr>
          <w:rFonts w:ascii="Times New Roman" w:eastAsia="Calibri" w:hAnsi="Times New Roman" w:cs="Times New Roman"/>
          <w:sz w:val="24"/>
          <w:szCs w:val="24"/>
          <w:lang w:val="sr-Cyrl-RS"/>
        </w:rPr>
        <w:t xml:space="preserve"> и енергетску ефикасност обављају се послови који се односе на: </w:t>
      </w:r>
      <w:r w:rsidRPr="008577E3">
        <w:rPr>
          <w:rFonts w:ascii="Times New Roman" w:eastAsia="Times New Roman" w:hAnsi="Times New Roman" w:cs="Times New Roman"/>
          <w:sz w:val="24"/>
          <w:szCs w:val="24"/>
          <w:lang w:val="sr-Cyrl-RS"/>
        </w:rPr>
        <w:t xml:space="preserve">уређивање стамбених односа и стамбеног пословања кроз припрему и праћење спровођења мера стамбене политике; предлагање стратешких и других мера за одрживи развој становања, а посебно припреме и праћења спровођења програма и пројеката стамбене подршке, енергетске ефикасности и управљања и одржавања зграда; </w:t>
      </w:r>
      <w:r w:rsidRPr="008577E3">
        <w:rPr>
          <w:rFonts w:ascii="Times New Roman" w:eastAsia="Calibri" w:hAnsi="Times New Roman" w:cs="Times New Roman"/>
          <w:sz w:val="24"/>
          <w:szCs w:val="24"/>
          <w:lang w:val="sr-Cyrl-CS"/>
        </w:rPr>
        <w:t xml:space="preserve">израду и праћење примене прописа којима се уређује области становања, </w:t>
      </w:r>
      <w:r w:rsidRPr="008577E3">
        <w:rPr>
          <w:rFonts w:ascii="Times New Roman" w:eastAsia="TimesNewRomanPSMT" w:hAnsi="Times New Roman" w:cs="Times New Roman"/>
          <w:sz w:val="24"/>
          <w:szCs w:val="24"/>
          <w:lang w:val="sr-Cyrl-RS"/>
        </w:rPr>
        <w:t xml:space="preserve">обављања комуналних делатности и енергетске ефикасности; праћење економских аспеката и предлагање мера за унапређење финансирања становања, пружања комуналних услуга и унапређења енергетске ефикасности; </w:t>
      </w:r>
      <w:r w:rsidRPr="008577E3">
        <w:rPr>
          <w:rFonts w:ascii="Times New Roman" w:eastAsia="Times New Roman" w:hAnsi="Times New Roman" w:cs="Times New Roman"/>
          <w:sz w:val="24"/>
          <w:szCs w:val="24"/>
          <w:lang w:val="sr-Cyrl-RS"/>
        </w:rPr>
        <w:t xml:space="preserve">припремање мишљења на нацрте и предлоге релевантних прописа и стратегија чији су предлагачи други органи државне управе; пружање стручне помоћи јединицама локалне самоуправе и </w:t>
      </w:r>
      <w:r w:rsidRPr="008577E3">
        <w:rPr>
          <w:rFonts w:ascii="Times New Roman" w:eastAsia="Calibri" w:hAnsi="Times New Roman" w:cs="Times New Roman"/>
          <w:sz w:val="24"/>
          <w:szCs w:val="24"/>
          <w:lang w:val="sr-Cyrl-CS"/>
        </w:rPr>
        <w:t xml:space="preserve"> учешће у активностима јачања капацитета за унапређење примене прописа који уређују област становања, комуналних и делатности и енергетске ефикасности; други послови из делокруга Одељења.</w:t>
      </w:r>
    </w:p>
    <w:p w14:paraId="159E6FB9" w14:textId="77777777" w:rsidR="00A2638A" w:rsidRPr="008577E3" w:rsidRDefault="00A2638A" w:rsidP="00A2638A">
      <w:pPr>
        <w:spacing w:after="0" w:line="240" w:lineRule="auto"/>
        <w:ind w:firstLine="720"/>
        <w:jc w:val="both"/>
        <w:rPr>
          <w:rFonts w:ascii="Times New Roman" w:eastAsia="Calibri" w:hAnsi="Times New Roman" w:cs="Times New Roman"/>
          <w:sz w:val="24"/>
          <w:szCs w:val="24"/>
          <w:lang w:val="sr-Cyrl-CS"/>
        </w:rPr>
      </w:pPr>
    </w:p>
    <w:p w14:paraId="7A30D110" w14:textId="77777777"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У Одељењу за </w:t>
      </w:r>
      <w:r w:rsidRPr="008577E3">
        <w:rPr>
          <w:rFonts w:ascii="Times New Roman" w:eastAsia="Calibri" w:hAnsi="Times New Roman" w:cs="Times New Roman"/>
          <w:sz w:val="24"/>
          <w:szCs w:val="24"/>
          <w:lang w:val="sr-Cyrl-CS"/>
        </w:rPr>
        <w:t>стамбену политику, комуналне делатности</w:t>
      </w:r>
      <w:r w:rsidRPr="008577E3">
        <w:rPr>
          <w:rFonts w:ascii="Times New Roman" w:eastAsia="Calibri" w:hAnsi="Times New Roman" w:cs="Times New Roman"/>
          <w:sz w:val="24"/>
          <w:szCs w:val="24"/>
          <w:lang w:val="sr-Cyrl-RS"/>
        </w:rPr>
        <w:t xml:space="preserve"> и енергетску ефикасност образују се уже унутрашње јединице:</w:t>
      </w:r>
    </w:p>
    <w:p w14:paraId="3DD15E9C" w14:textId="77777777" w:rsidR="00A2638A" w:rsidRPr="008577E3" w:rsidRDefault="00A2638A" w:rsidP="00A2638A">
      <w:pPr>
        <w:tabs>
          <w:tab w:val="left" w:pos="1560"/>
        </w:tabs>
        <w:spacing w:after="0" w:line="240" w:lineRule="auto"/>
        <w:ind w:firstLine="709"/>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1.</w:t>
      </w:r>
      <w:r w:rsidRPr="008577E3">
        <w:rPr>
          <w:rFonts w:ascii="Times New Roman" w:eastAsia="Times New Roman" w:hAnsi="Times New Roman" w:cs="Times New Roman"/>
          <w:sz w:val="24"/>
          <w:szCs w:val="24"/>
          <w:lang w:val="sr-Cyrl-CS"/>
        </w:rPr>
        <w:t xml:space="preserve"> Одсек за</w:t>
      </w:r>
      <w:r w:rsidRPr="008577E3">
        <w:rPr>
          <w:rFonts w:ascii="Times New Roman" w:eastAsia="Times New Roman" w:hAnsi="Times New Roman" w:cs="Times New Roman"/>
          <w:sz w:val="24"/>
          <w:szCs w:val="24"/>
          <w:lang w:val="sr-Cyrl-RS"/>
        </w:rPr>
        <w:t xml:space="preserve"> за припрему и праћење стратешких и других докумената у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w:t>
      </w:r>
    </w:p>
    <w:p w14:paraId="24276635" w14:textId="77777777" w:rsidR="00A2638A" w:rsidRPr="008577E3" w:rsidRDefault="00A2638A" w:rsidP="00A2638A">
      <w:pPr>
        <w:tabs>
          <w:tab w:val="left" w:pos="1560"/>
        </w:tabs>
        <w:spacing w:after="0" w:line="240" w:lineRule="auto"/>
        <w:ind w:firstLine="709"/>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2. Група за </w:t>
      </w:r>
      <w:r w:rsidRPr="008577E3">
        <w:rPr>
          <w:rFonts w:ascii="Times New Roman" w:eastAsia="Calibri" w:hAnsi="Times New Roman" w:cs="Times New Roman"/>
          <w:sz w:val="24"/>
          <w:szCs w:val="24"/>
          <w:lang w:val="sr-Cyrl-CS"/>
        </w:rPr>
        <w:t>правне послове</w:t>
      </w:r>
      <w:r w:rsidRPr="008577E3">
        <w:rPr>
          <w:rFonts w:ascii="Times New Roman" w:eastAsia="Calibri" w:hAnsi="Times New Roman" w:cs="Times New Roman"/>
          <w:sz w:val="24"/>
          <w:szCs w:val="24"/>
          <w:lang w:val="sr-Cyrl-RS"/>
        </w:rPr>
        <w:t>.</w:t>
      </w:r>
    </w:p>
    <w:p w14:paraId="1688C970" w14:textId="77777777" w:rsidR="00A2638A" w:rsidRPr="008577E3" w:rsidRDefault="00A2638A" w:rsidP="00A2638A">
      <w:pPr>
        <w:tabs>
          <w:tab w:val="left" w:pos="1560"/>
        </w:tabs>
        <w:spacing w:after="0" w:line="240" w:lineRule="auto"/>
        <w:jc w:val="both"/>
        <w:rPr>
          <w:rFonts w:ascii="Times New Roman" w:eastAsia="TimesNewRomanPSMT" w:hAnsi="Times New Roman" w:cs="Times New Roman"/>
          <w:sz w:val="24"/>
          <w:szCs w:val="24"/>
          <w:lang w:val="sr-Cyrl-RS"/>
        </w:rPr>
      </w:pPr>
    </w:p>
    <w:p w14:paraId="18A47A6C" w14:textId="77777777" w:rsidR="00A2638A" w:rsidRPr="008577E3" w:rsidRDefault="00A2638A" w:rsidP="00A2638A">
      <w:pPr>
        <w:tabs>
          <w:tab w:val="left" w:pos="1560"/>
        </w:tabs>
        <w:spacing w:after="0" w:line="240" w:lineRule="auto"/>
        <w:ind w:firstLine="708"/>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У Одсеку за </w:t>
      </w:r>
      <w:r w:rsidRPr="008577E3">
        <w:rPr>
          <w:rFonts w:ascii="Times New Roman" w:eastAsia="Times New Roman" w:hAnsi="Times New Roman" w:cs="Times New Roman"/>
          <w:sz w:val="24"/>
          <w:szCs w:val="24"/>
          <w:lang w:val="sr-Cyrl-RS"/>
        </w:rPr>
        <w:t>припрему и праћење стратешких и других докумената у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обављају се послови који се односе на: припрему </w:t>
      </w:r>
      <w:r w:rsidRPr="008577E3">
        <w:rPr>
          <w:rFonts w:ascii="Times New Roman" w:eastAsia="TimesNewRomanPSMT" w:hAnsi="Times New Roman" w:cs="Times New Roman"/>
          <w:sz w:val="24"/>
          <w:szCs w:val="24"/>
          <w:lang w:val="sr-Cyrl-RS"/>
        </w:rPr>
        <w:t xml:space="preserve">стратешког оквира за одрживи развој становања, комуналних делатности и енергетске ефикасности у Републици Србији; </w:t>
      </w:r>
      <w:r w:rsidRPr="008577E3">
        <w:rPr>
          <w:rFonts w:ascii="Times New Roman" w:eastAsia="Calibri" w:hAnsi="Times New Roman" w:cs="Times New Roman"/>
          <w:sz w:val="24"/>
          <w:szCs w:val="24"/>
          <w:lang w:val="sr-Cyrl-RS"/>
        </w:rPr>
        <w:t>израду стручних основа за нацрте закона и предлоге прописа који уређују област</w:t>
      </w:r>
      <w:r w:rsidRPr="008577E3">
        <w:rPr>
          <w:rFonts w:ascii="Times New Roman" w:eastAsia="TimesNewRomanPSMT" w:hAnsi="Times New Roman" w:cs="Times New Roman"/>
          <w:sz w:val="24"/>
          <w:szCs w:val="24"/>
          <w:lang w:val="sr-Cyrl-RS"/>
        </w:rPr>
        <w:t xml:space="preserve">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w:t>
      </w:r>
      <w:r w:rsidRPr="008577E3">
        <w:rPr>
          <w:rFonts w:ascii="Times New Roman" w:eastAsia="TimesNewRomanPSMT" w:hAnsi="Times New Roman" w:cs="Times New Roman"/>
          <w:sz w:val="24"/>
          <w:szCs w:val="24"/>
          <w:lang w:val="sr-Cyrl-RS"/>
        </w:rPr>
        <w:t xml:space="preserve">припрему анализа, извештаја и информација из области становања и комуналних делатности и енергетске ефикасности у циљу праћења спровођења стратешких докумената и прописа и предлагања мера за унапређење стања у предметној области; припрему и праћење спровођења програма и пројеката у области становања, комуналних делатности и енергетске ефикасности; </w:t>
      </w:r>
      <w:r w:rsidRPr="008577E3">
        <w:rPr>
          <w:rFonts w:ascii="Times New Roman" w:eastAsia="Calibri" w:hAnsi="Times New Roman" w:cs="Times New Roman"/>
          <w:sz w:val="24"/>
          <w:szCs w:val="24"/>
          <w:lang w:val="sr-Cyrl-CS"/>
        </w:rPr>
        <w:t>вођење евиденција и база података за припрему и праћење спровођења стамбених пројеката и развоја комуналне инфраструктуре</w:t>
      </w:r>
      <w:r w:rsidRPr="008577E3">
        <w:rPr>
          <w:rFonts w:ascii="Times New Roman" w:eastAsia="Calibri" w:hAnsi="Times New Roman" w:cs="Times New Roman"/>
          <w:sz w:val="24"/>
          <w:szCs w:val="24"/>
          <w:lang w:val="sr-Cyrl-RS"/>
        </w:rPr>
        <w:t xml:space="preserve">; </w:t>
      </w:r>
      <w:r w:rsidRPr="008577E3">
        <w:rPr>
          <w:rFonts w:ascii="Times New Roman" w:eastAsia="TimesNewRomanPSMT" w:hAnsi="Times New Roman" w:cs="Times New Roman"/>
          <w:sz w:val="24"/>
          <w:szCs w:val="24"/>
          <w:lang w:val="sr-Cyrl-RS"/>
        </w:rPr>
        <w:t>учешће у изради</w:t>
      </w:r>
      <w:r w:rsidRPr="008577E3">
        <w:rPr>
          <w:rFonts w:ascii="Times New Roman" w:eastAsia="Calibri" w:hAnsi="Times New Roman" w:cs="Times New Roman"/>
          <w:sz w:val="24"/>
          <w:szCs w:val="24"/>
          <w:lang w:val="sr-Cyrl-RS"/>
        </w:rPr>
        <w:t xml:space="preserve"> мишљења на нацрте </w:t>
      </w:r>
      <w:r w:rsidRPr="008577E3">
        <w:rPr>
          <w:rFonts w:ascii="Times New Roman" w:eastAsia="Times New Roman" w:hAnsi="Times New Roman" w:cs="Times New Roman"/>
          <w:sz w:val="24"/>
          <w:szCs w:val="24"/>
          <w:lang w:val="sr-Cyrl-RS"/>
        </w:rPr>
        <w:t>и предлоге стратешких и акционих докумената и програма које припремају други надлежни органи а који се односе и на питања из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w:t>
      </w:r>
      <w:r w:rsidRPr="008577E3">
        <w:rPr>
          <w:rFonts w:ascii="Times New Roman" w:eastAsia="Times New Roman" w:hAnsi="Times New Roman" w:cs="Times New Roman"/>
          <w:sz w:val="24"/>
          <w:szCs w:val="24"/>
          <w:lang w:val="sr-Cyrl-RS"/>
        </w:rPr>
        <w:t>сарадња са локалним самоуправама и организацијама на локалном нивоу које делују у области становања у оквиру припреме и спровођења програма и пројеката стамбене подршке и унапређења комуналних делатности и енергетске ефикасности</w:t>
      </w:r>
      <w:r w:rsidRPr="008577E3">
        <w:rPr>
          <w:rFonts w:ascii="Times New Roman" w:eastAsia="TimesNewRomanPSMT" w:hAnsi="Times New Roman" w:cs="Times New Roman"/>
          <w:sz w:val="24"/>
          <w:szCs w:val="24"/>
          <w:lang w:val="sr-Cyrl-RS"/>
        </w:rPr>
        <w:t xml:space="preserve">; </w:t>
      </w:r>
      <w:r w:rsidRPr="008577E3">
        <w:rPr>
          <w:rFonts w:ascii="Times New Roman" w:eastAsia="Calibri" w:hAnsi="Times New Roman" w:cs="Times New Roman"/>
          <w:sz w:val="24"/>
          <w:szCs w:val="24"/>
          <w:lang w:val="sr-Cyrl-CS"/>
        </w:rPr>
        <w:t>други послови из делокруга Одсека.</w:t>
      </w:r>
    </w:p>
    <w:p w14:paraId="78F94591" w14:textId="77777777" w:rsidR="00A2638A" w:rsidRPr="008577E3" w:rsidRDefault="00A2638A" w:rsidP="00A2638A">
      <w:pPr>
        <w:autoSpaceDE w:val="0"/>
        <w:autoSpaceDN w:val="0"/>
        <w:adjustRightInd w:val="0"/>
        <w:spacing w:after="0" w:line="240" w:lineRule="auto"/>
        <w:ind w:firstLine="708"/>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lastRenderedPageBreak/>
        <w:t xml:space="preserve">У Групи за правне послове обављају се послови који се односе на: </w:t>
      </w:r>
      <w:r w:rsidRPr="008577E3">
        <w:rPr>
          <w:rFonts w:ascii="Times New Roman" w:eastAsia="Times New Roman" w:hAnsi="Times New Roman" w:cs="Times New Roman"/>
          <w:sz w:val="24"/>
          <w:szCs w:val="24"/>
          <w:lang w:val="sr-Cyrl-RS"/>
        </w:rPr>
        <w:t xml:space="preserve">израду и праћење спровођења прописа којима се уређују питања из области становања, комуналних делатности и енергетске ефикасности; давање мишљења о примени прописа из области становања, комуналних делатности и енергетске ефикасности; давање мишљења на нацрте и предлоге прописа које припремају други надлежни органа, а који се односе и на питања из области становања, комуналних делатности и енергетске ефикасности; праћење и анализу ефеката примене прописа из области становања, комуналних делатности и енергетске ефикасности и израду одговарајућих информација и извештаја о примени прописа из ових области; </w:t>
      </w:r>
      <w:r w:rsidRPr="008577E3">
        <w:rPr>
          <w:rFonts w:ascii="Times New Roman" w:eastAsia="Calibri" w:hAnsi="Times New Roman" w:cs="Times New Roman"/>
          <w:sz w:val="24"/>
          <w:szCs w:val="24"/>
          <w:lang w:val="sr-Cyrl-RS"/>
        </w:rPr>
        <w:t xml:space="preserve">издавање </w:t>
      </w:r>
      <w:r w:rsidRPr="008577E3">
        <w:rPr>
          <w:rFonts w:ascii="Times New Roman" w:eastAsia="TimesNewRomanPSMT" w:hAnsi="Times New Roman" w:cs="Times New Roman"/>
          <w:sz w:val="24"/>
          <w:szCs w:val="24"/>
          <w:lang w:val="sr-Cyrl-RS"/>
        </w:rPr>
        <w:t xml:space="preserve">и одузимање </w:t>
      </w:r>
      <w:r w:rsidRPr="008577E3">
        <w:rPr>
          <w:rFonts w:ascii="Times New Roman" w:eastAsia="Calibri" w:hAnsi="Times New Roman" w:cs="Times New Roman"/>
          <w:sz w:val="24"/>
          <w:szCs w:val="24"/>
          <w:lang w:val="sr-Cyrl-RS"/>
        </w:rPr>
        <w:t xml:space="preserve">лиценци за рад </w:t>
      </w:r>
      <w:r w:rsidRPr="008577E3">
        <w:rPr>
          <w:rFonts w:ascii="Times New Roman" w:eastAsia="TimesNewRomanPSMT" w:hAnsi="Times New Roman" w:cs="Times New Roman"/>
          <w:sz w:val="24"/>
          <w:szCs w:val="24"/>
          <w:lang w:val="sr-Cyrl-RS"/>
        </w:rPr>
        <w:t>непрофитних стамбених организација</w:t>
      </w:r>
      <w:r w:rsidRPr="008577E3">
        <w:rPr>
          <w:rFonts w:ascii="Times New Roman" w:eastAsia="Calibri" w:hAnsi="Times New Roman" w:cs="Times New Roman"/>
          <w:sz w:val="24"/>
          <w:szCs w:val="24"/>
          <w:lang w:val="sr-Cyrl-RS"/>
        </w:rPr>
        <w:t xml:space="preserve"> и </w:t>
      </w:r>
      <w:r w:rsidRPr="008577E3">
        <w:rPr>
          <w:rFonts w:ascii="Times New Roman" w:eastAsia="TimesNewRomanPSMT" w:hAnsi="Times New Roman" w:cs="Times New Roman"/>
          <w:sz w:val="24"/>
          <w:szCs w:val="24"/>
          <w:lang w:val="sr-Cyrl-RS"/>
        </w:rPr>
        <w:t>вођење регистра непрофитних стамбених организација;</w:t>
      </w:r>
      <w:r w:rsidRPr="008577E3">
        <w:rPr>
          <w:rFonts w:ascii="Times New Roman" w:eastAsia="Times New Roman" w:hAnsi="Times New Roman" w:cs="Times New Roman"/>
          <w:sz w:val="24"/>
          <w:szCs w:val="24"/>
          <w:lang w:val="sr-Cyrl-RS"/>
        </w:rPr>
        <w:t xml:space="preserve"> праћење развоја законодавства других земаља, као и међународног правног оквира којима се уређују питања из области становања, комуналних делатности и енергетске ефикасности, </w:t>
      </w:r>
      <w:r w:rsidRPr="008577E3">
        <w:rPr>
          <w:rFonts w:ascii="Times New Roman" w:eastAsia="Calibri" w:hAnsi="Times New Roman" w:cs="Times New Roman"/>
          <w:sz w:val="24"/>
          <w:szCs w:val="24"/>
          <w:lang w:val="sr-Cyrl-RS"/>
        </w:rPr>
        <w:t xml:space="preserve">усклађивање прописа из области становања са међународним правним актима којима се уређују стамбена права као основна људска права, као и усаглашавање прописа из надлежности Одсека којима се уређују питања стамбених права као основних права, пружања услуга од општег економског интереса и енергетске ефикасности са </w:t>
      </w:r>
      <w:r w:rsidRPr="008577E3">
        <w:rPr>
          <w:rFonts w:ascii="Times New Roman" w:eastAsia="Times New Roman" w:hAnsi="Times New Roman" w:cs="Times New Roman"/>
          <w:sz w:val="24"/>
          <w:szCs w:val="24"/>
          <w:lang w:val="sr-Cyrl-RS"/>
        </w:rPr>
        <w:t xml:space="preserve">правним тековинама Европске уније; </w:t>
      </w:r>
      <w:r w:rsidRPr="008577E3">
        <w:rPr>
          <w:rFonts w:ascii="Times New Roman" w:eastAsia="Calibri" w:hAnsi="Times New Roman" w:cs="Times New Roman"/>
          <w:sz w:val="24"/>
          <w:szCs w:val="24"/>
          <w:lang w:val="sr-Cyrl-CS"/>
        </w:rPr>
        <w:t>други послови из делокруга Групе.</w:t>
      </w:r>
    </w:p>
    <w:p w14:paraId="0DEEBEB2" w14:textId="77777777" w:rsidR="00A2638A" w:rsidRPr="008577E3" w:rsidRDefault="00A2638A" w:rsidP="00A2638A">
      <w:pPr>
        <w:autoSpaceDE w:val="0"/>
        <w:autoSpaceDN w:val="0"/>
        <w:adjustRightInd w:val="0"/>
        <w:spacing w:after="0" w:line="240" w:lineRule="auto"/>
        <w:ind w:firstLine="708"/>
        <w:jc w:val="both"/>
        <w:rPr>
          <w:rFonts w:ascii="Times New Roman" w:eastAsia="Times New Roman" w:hAnsi="Times New Roman" w:cs="Times New Roman"/>
          <w:sz w:val="24"/>
          <w:szCs w:val="24"/>
          <w:lang w:val="sr-Cyrl-RS"/>
        </w:rPr>
      </w:pPr>
    </w:p>
    <w:p w14:paraId="1B165F40"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RS"/>
        </w:rPr>
        <w:t xml:space="preserve">У Одсеку за </w:t>
      </w:r>
      <w:r w:rsidRPr="008577E3">
        <w:rPr>
          <w:rFonts w:ascii="Times New Roman" w:eastAsia="Calibri" w:hAnsi="Times New Roman" w:cs="Times New Roman"/>
          <w:sz w:val="24"/>
          <w:szCs w:val="24"/>
          <w:lang w:val="sr-Cyrl-CS"/>
        </w:rPr>
        <w:t>архитектонску политику и грађевинске производе</w:t>
      </w:r>
      <w:r w:rsidRPr="008577E3">
        <w:rPr>
          <w:rFonts w:ascii="Times New Roman" w:eastAsia="Calibri" w:hAnsi="Times New Roman" w:cs="Times New Roman"/>
          <w:sz w:val="24"/>
          <w:szCs w:val="24"/>
          <w:lang w:val="sr-Cyrl-RS"/>
        </w:rPr>
        <w:t xml:space="preserve"> обављају се послови који се односе на: </w:t>
      </w:r>
      <w:r w:rsidRPr="008577E3">
        <w:rPr>
          <w:rFonts w:ascii="Times New Roman" w:eastAsia="Times New Roman" w:hAnsi="Times New Roman" w:cs="Times New Roman"/>
          <w:sz w:val="24"/>
          <w:szCs w:val="24"/>
          <w:lang w:val="sr-Cyrl-RS"/>
        </w:rPr>
        <w:t xml:space="preserve">предлагање </w:t>
      </w:r>
      <w:r w:rsidRPr="008577E3">
        <w:rPr>
          <w:rFonts w:ascii="Times New Roman" w:eastAsia="Times New Roman" w:hAnsi="Times New Roman" w:cs="Times New Roman"/>
          <w:sz w:val="24"/>
          <w:szCs w:val="24"/>
          <w:lang w:val="sr-Cyrl-CS"/>
        </w:rPr>
        <w:t xml:space="preserve">и припрему стратешких </w:t>
      </w:r>
      <w:r w:rsidRPr="008577E3">
        <w:rPr>
          <w:rFonts w:ascii="Times New Roman" w:eastAsia="Times New Roman" w:hAnsi="Times New Roman" w:cs="Times New Roman"/>
          <w:sz w:val="24"/>
          <w:szCs w:val="24"/>
          <w:lang w:val="sr-Cyrl-RS"/>
        </w:rPr>
        <w:t xml:space="preserve">докумената и других мера за развој и спровођење архитектонске политике; припрему предлога за унапређење стања у области архитектонске делатности </w:t>
      </w:r>
      <w:r w:rsidRPr="008577E3">
        <w:rPr>
          <w:rFonts w:ascii="Times New Roman" w:eastAsia="TimesNewRomanPSMT" w:hAnsi="Times New Roman" w:cs="Times New Roman"/>
          <w:sz w:val="24"/>
          <w:szCs w:val="24"/>
          <w:lang w:val="sr-Cyrl-RS"/>
        </w:rPr>
        <w:t xml:space="preserve">и регулисане професије ''архитект'' </w:t>
      </w:r>
      <w:r w:rsidRPr="008577E3">
        <w:rPr>
          <w:rFonts w:ascii="Times New Roman" w:eastAsia="Times New Roman" w:hAnsi="Times New Roman" w:cs="Times New Roman"/>
          <w:sz w:val="24"/>
          <w:szCs w:val="24"/>
          <w:lang w:val="sr-Cyrl-RS"/>
        </w:rPr>
        <w:t>и области грађевинских производа, као и хармонизацију националног правног оквира са правним тековинама Европске уније у тим областима; припрему и праћење спровођења прописа којима се утврђују захтеви за грађевинске производе и поступци признавања важења иностраних исправа и знакова усаглашености</w:t>
      </w:r>
      <w:r w:rsidRPr="008577E3">
        <w:rPr>
          <w:rFonts w:ascii="Times New Roman" w:eastAsia="Calibri" w:hAnsi="Times New Roman" w:cs="Times New Roman"/>
          <w:sz w:val="24"/>
          <w:szCs w:val="24"/>
          <w:lang w:val="sr-Cyrl-CS"/>
        </w:rPr>
        <w:t xml:space="preserve">; </w:t>
      </w:r>
      <w:r w:rsidRPr="008577E3">
        <w:rPr>
          <w:rFonts w:ascii="Times New Roman" w:eastAsia="TimesNewRomanPSMT" w:hAnsi="Times New Roman" w:cs="Times New Roman"/>
          <w:sz w:val="24"/>
          <w:szCs w:val="24"/>
          <w:lang w:val="sr-Cyrl-RS"/>
        </w:rPr>
        <w:t xml:space="preserve">успостављање и </w:t>
      </w:r>
      <w:r w:rsidRPr="008577E3">
        <w:rPr>
          <w:rFonts w:ascii="Times New Roman" w:eastAsia="Calibri" w:hAnsi="Times New Roman" w:cs="Times New Roman"/>
          <w:sz w:val="24"/>
          <w:szCs w:val="24"/>
          <w:lang w:val="sr-Cyrl-CS"/>
        </w:rPr>
        <w:t xml:space="preserve">вођење база података, израду анализа и извештаја од значаја за развој и спровођење архитектонске политике и области грађевинских производа; </w:t>
      </w:r>
      <w:r w:rsidRPr="008577E3">
        <w:rPr>
          <w:rFonts w:ascii="Times New Roman" w:eastAsia="TimesNewRomanPSMT" w:hAnsi="Times New Roman" w:cs="Times New Roman"/>
          <w:sz w:val="24"/>
          <w:szCs w:val="24"/>
          <w:lang w:val="sr-Cyrl-RS"/>
        </w:rPr>
        <w:t xml:space="preserve">припрему и праћење спровођења програма и пројеката </w:t>
      </w:r>
      <w:r w:rsidRPr="008577E3">
        <w:rPr>
          <w:rFonts w:ascii="Times New Roman" w:eastAsia="Times New Roman" w:hAnsi="Times New Roman" w:cs="Times New Roman"/>
          <w:sz w:val="24"/>
          <w:szCs w:val="24"/>
          <w:lang w:val="sr-Cyrl-RS"/>
        </w:rPr>
        <w:t>у складу са циљевима и стратешким приоритетима архитектонске политике и одрживог урбаног развоја</w:t>
      </w:r>
      <w:r w:rsidRPr="008577E3">
        <w:rPr>
          <w:rFonts w:ascii="Times New Roman" w:eastAsia="TimesNewRomanPSMT" w:hAnsi="Times New Roman" w:cs="Times New Roman"/>
          <w:sz w:val="24"/>
          <w:szCs w:val="24"/>
          <w:lang w:val="sr-Cyrl-RS"/>
        </w:rPr>
        <w:t>; праћење примене закона и других општих правних аката којима се уређује област архитектонске делатности и област грађевинских производа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други послови из делокруга Одсека.</w:t>
      </w:r>
    </w:p>
    <w:p w14:paraId="4450D0A6"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p>
    <w:p w14:paraId="6B614532"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b/>
          <w:bCs/>
          <w:i/>
          <w:iCs/>
          <w:sz w:val="24"/>
          <w:szCs w:val="24"/>
          <w:lang w:val="sr-Cyrl-CS"/>
        </w:rPr>
        <w:t xml:space="preserve"> </w:t>
      </w:r>
      <w:r w:rsidRPr="008577E3">
        <w:rPr>
          <w:rFonts w:ascii="Times New Roman" w:eastAsia="Times New Roman" w:hAnsi="Times New Roman" w:cs="Times New Roman"/>
          <w:bCs/>
          <w:iCs/>
          <w:sz w:val="24"/>
          <w:szCs w:val="24"/>
          <w:lang w:val="sr-Cyrl-CS"/>
        </w:rPr>
        <w:t>Групи за припрему и спровођење програма комуналне инфраструктуре</w:t>
      </w:r>
      <w:r w:rsidRPr="008577E3">
        <w:rPr>
          <w:rFonts w:ascii="Times New Roman" w:eastAsia="Times New Roman" w:hAnsi="Times New Roman" w:cs="Times New Roman"/>
          <w:b/>
          <w:bCs/>
          <w:i/>
          <w:iCs/>
          <w:sz w:val="24"/>
          <w:szCs w:val="24"/>
          <w:lang w:val="sr-Cyrl-CS"/>
        </w:rPr>
        <w:t xml:space="preserve"> </w:t>
      </w:r>
      <w:r w:rsidRPr="008577E3">
        <w:rPr>
          <w:rFonts w:ascii="Times New Roman" w:eastAsia="Times New Roman" w:hAnsi="Times New Roman" w:cs="Times New Roman"/>
          <w:sz w:val="24"/>
          <w:szCs w:val="24"/>
          <w:lang w:val="sr-Cyrl-CS"/>
        </w:rPr>
        <w:t>обављају се послови који се односе на:</w:t>
      </w:r>
      <w:r w:rsidRPr="008577E3">
        <w:rPr>
          <w:rFonts w:ascii="Times New Roman" w:eastAsia="Times New Roman" w:hAnsi="Times New Roman" w:cs="Times New Roman"/>
          <w:b/>
          <w:bCs/>
          <w:i/>
          <w:iCs/>
          <w:sz w:val="24"/>
          <w:szCs w:val="24"/>
          <w:lang w:val="ru-RU"/>
        </w:rPr>
        <w:t xml:space="preserve"> </w:t>
      </w:r>
      <w:r w:rsidRPr="008577E3">
        <w:rPr>
          <w:rFonts w:ascii="Times New Roman" w:eastAsia="Times New Roman" w:hAnsi="Times New Roman" w:cs="Times New Roman"/>
          <w:sz w:val="24"/>
          <w:szCs w:val="24"/>
          <w:lang w:val="en-GB"/>
        </w:rPr>
        <w:t xml:space="preserve">сарадњу и комуникацију са међународним развојним организацијама и међународним финансијским институцијама које се баве финансирањем локалних комуналних пројеката,; планирање и израду предлога програма  локалне комуналне инфраструктуре; анализу инфраструктурних  потреба, утврђивање приоритета, критеријума и одабир корисника пројеката; припрему неопходне уговорне документицаје којом се обезбеђује финансирање и којом се усаглашавају међународни и домаћи прописи релевантни за имплементацију програма; обезбеђивање националног кофинансирања пројеката; пружање стручне помоћи корисницима средстава; припремање извештаја међународним и европским организацијама које обезбеђују финансирање пројеката, као и другим релеватним  организацијама које кофинансирају или учествују у спровођењу програма; организацију и координацију активности учесника у пројектима (локална комунална </w:t>
      </w:r>
      <w:r w:rsidRPr="008577E3">
        <w:rPr>
          <w:rFonts w:ascii="Times New Roman" w:eastAsia="Times New Roman" w:hAnsi="Times New Roman" w:cs="Times New Roman"/>
          <w:sz w:val="24"/>
          <w:szCs w:val="24"/>
          <w:lang w:val="en-GB"/>
        </w:rPr>
        <w:lastRenderedPageBreak/>
        <w:t>предузећа, јединице локалне самоуправе, међународне развојне и финансијске организације и др)</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sr-Cyrl-CS"/>
        </w:rPr>
        <w:t xml:space="preserve"> други послови из делокруга Групе.</w:t>
      </w:r>
    </w:p>
    <w:p w14:paraId="0DA887A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568C825"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6FD2E8F0"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Јованка Атанацковић</w:t>
      </w:r>
    </w:p>
    <w:p w14:paraId="093F338E"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стамбену и архитектонску политику, комуналне делатности и енергетску ефикасност</w:t>
      </w:r>
    </w:p>
    <w:p w14:paraId="58A98582"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е-mail: </w:t>
      </w:r>
      <w:hyperlink r:id="rId25" w:history="1">
        <w:r w:rsidRPr="008577E3">
          <w:rPr>
            <w:rFonts w:ascii="Times New Roman" w:eastAsia="Times New Roman" w:hAnsi="Times New Roman" w:cs="Times New Roman"/>
            <w:sz w:val="24"/>
            <w:szCs w:val="24"/>
            <w:u w:val="single"/>
          </w:rPr>
          <w:t>jovanka.atanackovic</w:t>
        </w:r>
        <w:r w:rsidRPr="008577E3">
          <w:rPr>
            <w:rFonts w:ascii="Times New Roman" w:eastAsia="Times New Roman" w:hAnsi="Times New Roman" w:cs="Times New Roman"/>
            <w:sz w:val="24"/>
            <w:szCs w:val="24"/>
            <w:u w:val="single"/>
            <w:lang w:val="sr-Cyrl-RS"/>
          </w:rPr>
          <w:t>@mgsi.gov.rs</w:t>
        </w:r>
      </w:hyperlink>
      <w:r w:rsidRPr="008577E3">
        <w:rPr>
          <w:rFonts w:ascii="Times New Roman" w:eastAsia="Times New Roman" w:hAnsi="Times New Roman" w:cs="Times New Roman"/>
          <w:sz w:val="24"/>
          <w:szCs w:val="24"/>
          <w:u w:val="single"/>
          <w:lang w:val="sr-Cyrl-RS"/>
        </w:rPr>
        <w:t xml:space="preserve"> </w:t>
      </w:r>
    </w:p>
    <w:p w14:paraId="7A73AB88"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тел: </w:t>
      </w:r>
      <w:r w:rsidRPr="008577E3">
        <w:rPr>
          <w:rFonts w:ascii="Times New Roman" w:eastAsia="Times New Roman" w:hAnsi="Times New Roman" w:cs="Times New Roman"/>
          <w:sz w:val="24"/>
          <w:szCs w:val="24"/>
          <w:lang w:val="en-GB"/>
        </w:rPr>
        <w:t>011/361-64-22</w:t>
      </w:r>
    </w:p>
    <w:p w14:paraId="4288826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9FFAF5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7" w:name="_Toc397689232"/>
      <w:bookmarkStart w:id="18" w:name="_Toc17359130"/>
      <w:r w:rsidRPr="008577E3">
        <w:rPr>
          <w:rFonts w:ascii="Times New Roman" w:eastAsia="Times New Roman" w:hAnsi="Times New Roman" w:cs="Times New Roman"/>
          <w:b/>
          <w:bCs/>
          <w:i/>
          <w:iCs/>
          <w:sz w:val="24"/>
          <w:szCs w:val="28"/>
          <w:lang w:val="sr-Cyrl-RS" w:eastAsia="x-none"/>
        </w:rPr>
        <w:t xml:space="preserve">3.8 </w:t>
      </w:r>
      <w:bookmarkEnd w:id="17"/>
      <w:r w:rsidRPr="008577E3">
        <w:rPr>
          <w:rFonts w:ascii="Times New Roman" w:eastAsia="Times New Roman" w:hAnsi="Times New Roman" w:cs="Times New Roman"/>
          <w:b/>
          <w:bCs/>
          <w:i/>
          <w:iCs/>
          <w:sz w:val="24"/>
          <w:szCs w:val="28"/>
          <w:lang w:val="sr-Cyrl-RS" w:eastAsia="x-none"/>
        </w:rPr>
        <w:t>Сектор за међународну сарадњу и европске интеграције</w:t>
      </w:r>
      <w:bookmarkEnd w:id="18"/>
    </w:p>
    <w:p w14:paraId="30F5809B"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Сектору за </w:t>
      </w:r>
      <w:r w:rsidRPr="008577E3">
        <w:rPr>
          <w:rFonts w:ascii="Times New Roman" w:eastAsia="Times New Roman" w:hAnsi="Times New Roman" w:cs="Times New Roman"/>
          <w:sz w:val="24"/>
          <w:szCs w:val="24"/>
          <w:lang w:val="sr-Cyrl-CS"/>
        </w:rPr>
        <w:t xml:space="preserve">међународну сарадњу и </w:t>
      </w:r>
      <w:r w:rsidRPr="008577E3">
        <w:rPr>
          <w:rFonts w:ascii="Times New Roman" w:eastAsia="Times New Roman" w:hAnsi="Times New Roman" w:cs="Times New Roman"/>
          <w:sz w:val="24"/>
          <w:szCs w:val="24"/>
          <w:lang w:val="sr-Cyrl-RS"/>
        </w:rPr>
        <w:t>европске интеграције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обављају се послови који се односе на: спровођење Споразума о стабилизацији и придруживању са ЕУ; учешће у раду тела за процес приступања ЕУ које формира Влада; спровођење националног програма и акционих планова за приступање ЕУ; припрему за усаглашавање закона и других прописа са прописима ЕУ и другим међународним прописима; сарадњу са другим органима државне управе, међународним институцијама и институцијама ЕУ; припрему мишљења у вези са процесом хармонизације прописа из делокруга рада Министарства; </w:t>
      </w:r>
      <w:r w:rsidRPr="008577E3">
        <w:rPr>
          <w:rFonts w:ascii="Times New Roman" w:eastAsia="Times New Roman" w:hAnsi="Times New Roman" w:cs="Times New Roman"/>
          <w:sz w:val="24"/>
          <w:szCs w:val="24"/>
          <w:lang w:val="ru-RU"/>
        </w:rPr>
        <w:t xml:space="preserve">планирање, припрему, спровођење и праћење спровођења пројеката који се финансирају из фондова ЕУ из делокруга Министарства и њихова ревизија; припрему релевантних стратешких докумената из делокруга министарства и њихова ревизија; координацију активности неопходних за обезбеђивање потребног кофинансирања пројеката; спровођење мера на успостављању и одржавању система децентрализованог управљања средствима из фондова ЕУ; припрему извештаја о пословима припреме, спровођења и праћења спровођења пројеката финансираних из фондова ЕУ; </w:t>
      </w:r>
      <w:r w:rsidRPr="008577E3">
        <w:rPr>
          <w:rFonts w:ascii="Times New Roman" w:eastAsia="Times New Roman" w:hAnsi="Times New Roman" w:cs="Times New Roman"/>
          <w:sz w:val="24"/>
          <w:szCs w:val="24"/>
          <w:lang w:val="sr-Cyrl-CS"/>
        </w:rPr>
        <w:t>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грађевинарства, саобраћаја и инфраструктуре (декларације, споразуми, меморандуми, уговори и др.);</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праћење и анализу међународно-правних инструмената;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координацију спровођења мултилатералних споразума и сарадњу са секретаријатима мултилатералних споразума у циљу њиховог спровођења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праћење међународне политике у </w:t>
      </w:r>
      <w:r w:rsidRPr="008577E3">
        <w:rPr>
          <w:rFonts w:ascii="Times New Roman" w:eastAsia="Times New Roman" w:hAnsi="Times New Roman" w:cs="Times New Roman"/>
          <w:sz w:val="24"/>
          <w:szCs w:val="24"/>
          <w:lang w:val="sr-Cyrl-CS"/>
        </w:rPr>
        <w:t>области грађевинарства, саобраћаја и инфраструктуре</w:t>
      </w:r>
      <w:r w:rsidRPr="008577E3">
        <w:rPr>
          <w:rFonts w:ascii="Times New Roman" w:eastAsia="Times New Roman" w:hAnsi="Times New Roman" w:cs="Times New Roman"/>
          <w:sz w:val="24"/>
          <w:szCs w:val="24"/>
          <w:lang w:val="ru-RU"/>
        </w:rPr>
        <w:t xml:space="preserve"> и предлагање мера и активности за усклађивање националних приоритета и приступање међународној сарадњи;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међународним састанцима, састанцима страна уговорница мултилатералних уговора из области </w:t>
      </w:r>
      <w:r w:rsidRPr="008577E3">
        <w:rPr>
          <w:rFonts w:ascii="Times New Roman" w:eastAsia="Times New Roman" w:hAnsi="Times New Roman" w:cs="Times New Roman"/>
          <w:sz w:val="24"/>
          <w:szCs w:val="24"/>
          <w:lang w:val="sr-Cyrl-CS"/>
        </w:rPr>
        <w:t>грађевинарства, саобраћаја и инфраструктуре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координацију послова и припрему докумената у преговарачком процесу за приступање, односно чланство у Светској трговинској организацији, као и</w:t>
      </w:r>
      <w:r w:rsidRPr="008577E3">
        <w:rPr>
          <w:rFonts w:ascii="Times New Roman" w:eastAsia="Times New Roman" w:hAnsi="Times New Roman" w:cs="Times New Roman"/>
          <w:sz w:val="24"/>
          <w:szCs w:val="24"/>
          <w:lang w:val="sr-Cyrl-RS"/>
        </w:rPr>
        <w:t xml:space="preserve"> други послови из делокруга Сектора</w:t>
      </w:r>
    </w:p>
    <w:p w14:paraId="55538D67"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p>
    <w:p w14:paraId="0164931F"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међународну сарадњу европске интеграције образују уже унутрашње јединице:</w:t>
      </w:r>
    </w:p>
    <w:p w14:paraId="0A6CB28E"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lastRenderedPageBreak/>
        <w:t xml:space="preserve"> 1.Група за међународну сарадњу и европске интеграције у области грађевинарства и саобраћаја;</w:t>
      </w:r>
    </w:p>
    <w:p w14:paraId="070A9E19"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Група за за управљање пројектима финансираним из фондова ЕУ.</w:t>
      </w:r>
    </w:p>
    <w:p w14:paraId="3D5FE00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p>
    <w:p w14:paraId="2221BAC1"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 У Групи за међународну сарадњу и европске интеграције у области грађевинарства и саобраћаја </w:t>
      </w:r>
      <w:r w:rsidRPr="008577E3">
        <w:rPr>
          <w:rFonts w:ascii="Times New Roman" w:eastAsia="Times New Roman" w:hAnsi="Times New Roman" w:cs="Times New Roman"/>
          <w:sz w:val="24"/>
          <w:szCs w:val="24"/>
          <w:lang w:val="ru-RU"/>
        </w:rPr>
        <w:t>обављју се послови који се односе 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ru-RU"/>
        </w:rPr>
        <w:t xml:space="preserve"> припрему стручних платформи у оквиру билатералне и мултилатералне сарадње из области </w:t>
      </w:r>
      <w:r w:rsidRPr="008577E3">
        <w:rPr>
          <w:rFonts w:ascii="Times New Roman" w:eastAsia="Times New Roman" w:hAnsi="Times New Roman" w:cs="Times New Roman"/>
          <w:sz w:val="24"/>
          <w:szCs w:val="24"/>
          <w:lang w:val="sr-Cyrl-CS"/>
        </w:rPr>
        <w:t>грађевинарства и саобраћаја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w:t>
      </w:r>
      <w:r w:rsidRPr="008577E3">
        <w:rPr>
          <w:rFonts w:ascii="Times New Roman" w:eastAsia="Times New Roman" w:hAnsi="Times New Roman" w:cs="Times New Roman"/>
          <w:sz w:val="24"/>
          <w:szCs w:val="24"/>
          <w:lang w:val="sr-Cyrl-CS"/>
        </w:rPr>
        <w:t xml:space="preserve">грађевинарства и саобраћаја </w:t>
      </w:r>
      <w:r w:rsidRPr="008577E3">
        <w:rPr>
          <w:rFonts w:ascii="Times New Roman" w:eastAsia="Times New Roman" w:hAnsi="Times New Roman" w:cs="Times New Roman"/>
          <w:sz w:val="24"/>
          <w:szCs w:val="24"/>
          <w:lang w:val="ru-RU"/>
        </w:rPr>
        <w:t>(декларације, меморандуми, споразуми, уговори, програми, протоколи итд.);</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израду, усаглашавање и закључивање програма и протокола о сарадњи, као основних докумената којима се дефинишу конкретне области и теме међународне сарадње</w:t>
      </w:r>
      <w:r w:rsidRPr="008577E3">
        <w:rPr>
          <w:rFonts w:ascii="Times New Roman" w:eastAsia="Times New Roman" w:hAnsi="Times New Roman" w:cs="Times New Roman"/>
          <w:sz w:val="24"/>
          <w:szCs w:val="24"/>
          <w:lang w:val="ru-RU"/>
        </w:rPr>
        <w:t xml:space="preserve"> у области </w:t>
      </w:r>
      <w:r w:rsidRPr="008577E3">
        <w:rPr>
          <w:rFonts w:ascii="Times New Roman" w:eastAsia="Times New Roman" w:hAnsi="Times New Roman" w:cs="Times New Roman"/>
          <w:sz w:val="24"/>
          <w:szCs w:val="24"/>
          <w:lang w:val="sr-Cyrl-CS"/>
        </w:rPr>
        <w:t>грађевинарства и саобраћаја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спровођење Споразума о стабилизацији и придруживању са ЕУ</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учешће у раду тела за процес приступања ЕУ које формира Влада; спровођење националног програма и акционих планова за приступање ЕУ</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припрему за усаглашавање закона и других прописа са прописима ЕУ и другим међународним прописима</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xml:space="preserve">; припрему мишљења у вези са процесом хармонизације прописа </w:t>
      </w:r>
      <w:r w:rsidRPr="008577E3">
        <w:rPr>
          <w:rFonts w:ascii="Times New Roman" w:eastAsia="Times New Roman" w:hAnsi="Times New Roman" w:cs="Times New Roman"/>
          <w:sz w:val="24"/>
          <w:szCs w:val="24"/>
          <w:lang w:val="sr-Cyrl-CS"/>
        </w:rPr>
        <w:t>у области грађевинарства и саобраћаја, као и други послови из делокруга Групе</w:t>
      </w:r>
      <w:r w:rsidRPr="008577E3">
        <w:rPr>
          <w:rFonts w:ascii="Times New Roman" w:eastAsia="Times New Roman" w:hAnsi="Times New Roman" w:cs="Times New Roman"/>
          <w:sz w:val="24"/>
          <w:szCs w:val="24"/>
          <w:lang w:val="ru-RU"/>
        </w:rPr>
        <w:t>.</w:t>
      </w:r>
    </w:p>
    <w:p w14:paraId="0306503D" w14:textId="77777777" w:rsidR="00A2638A" w:rsidRPr="008577E3" w:rsidRDefault="00A2638A" w:rsidP="00A2638A">
      <w:pPr>
        <w:spacing w:after="0" w:line="240" w:lineRule="auto"/>
        <w:ind w:left="4320"/>
        <w:jc w:val="both"/>
        <w:rPr>
          <w:rFonts w:ascii="Times New Roman" w:eastAsia="Times New Roman" w:hAnsi="Times New Roman" w:cs="Times New Roman"/>
          <w:sz w:val="24"/>
          <w:szCs w:val="24"/>
          <w:lang w:val="ru-RU"/>
        </w:rPr>
      </w:pPr>
    </w:p>
    <w:p w14:paraId="2440EAA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за управљање пројектима финансираним из фондова ЕУ обављају се послови који се односе на: одређивање пројеката за коришћење средстава из фондова ЕУ из делокруга Министарства;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w:t>
      </w:r>
      <w:r w:rsidRPr="008577E3">
        <w:rPr>
          <w:rFonts w:ascii="Times New Roman" w:eastAsia="Times New Roman" w:hAnsi="Times New Roman" w:cs="Times New Roman"/>
          <w:sz w:val="24"/>
          <w:szCs w:val="24"/>
          <w:lang w:val="sr-Cyrl-RS"/>
        </w:rPr>
        <w:t xml:space="preserve">припрема и усклађивање прилога за израду стратешких и планских докумената; планирање, припрема, спровођење, праћење спровођења и вредновање пројеката који се финансирају из фондова ЕУ; координација активности неопходних за планирање и обезбеђивање средстава за национално суфинансирање пројеката ЕУ; спровођење процедура за успостављање система управљања и контроле у складу са захтевима националног службеника за одобравање и захтевима за акредитацију оперативне структуре за спровођење програма претприступне помоћи, припрема информација и докумената потребних за добијање и задржавање акредитације службеника за програме помоћи; поступање по налазима националних ревизора, ревизора Европске комисије, као и екстерних оцењивача, спровођење корективних мера и извештавање службеника за одобравање програма и </w:t>
      </w:r>
      <w:r w:rsidRPr="008577E3">
        <w:rPr>
          <w:rFonts w:ascii="Times New Roman" w:eastAsia="Times New Roman" w:hAnsi="Times New Roman" w:cs="Times New Roman"/>
          <w:sz w:val="24"/>
          <w:szCs w:val="24"/>
          <w:lang w:val="sr-Cyrl-CS"/>
        </w:rPr>
        <w:t>Националног службеника за одобравање о спроведеним мерама; сарадња са другим секторима у</w:t>
      </w:r>
      <w:r w:rsidRPr="008577E3">
        <w:rPr>
          <w:rFonts w:ascii="Times New Roman" w:eastAsia="Times New Roman" w:hAnsi="Times New Roman" w:cs="Times New Roman"/>
          <w:sz w:val="24"/>
          <w:szCs w:val="24"/>
          <w:lang w:val="sr-Cyrl-RS"/>
        </w:rPr>
        <w:t xml:space="preserve"> министарству, органима управе у саставу, државним органима који су укључени у децентрализовани систем управљања средствима из фондова ЕУ и другим заинтересованим странама у планирању и спровођењу пројеката; припрема извештаја о пословима припреме, спровођења и праћења спровођења пројеката финансираних из фондова ЕУ</w:t>
      </w:r>
      <w:r w:rsidRPr="008577E3">
        <w:rPr>
          <w:rFonts w:ascii="Times New Roman" w:eastAsia="Times New Roman" w:hAnsi="Times New Roman" w:cs="Times New Roman"/>
          <w:sz w:val="24"/>
          <w:szCs w:val="24"/>
          <w:lang w:val="sr-Cyrl-CS"/>
        </w:rPr>
        <w:t>, као и други послови из делокруга Групе</w:t>
      </w:r>
      <w:r w:rsidRPr="008577E3">
        <w:rPr>
          <w:rFonts w:ascii="Times New Roman" w:eastAsia="Times New Roman" w:hAnsi="Times New Roman" w:cs="Times New Roman"/>
          <w:sz w:val="24"/>
          <w:szCs w:val="24"/>
          <w:lang w:val="ru-RU"/>
        </w:rPr>
        <w:t>.</w:t>
      </w:r>
    </w:p>
    <w:p w14:paraId="697624B7" w14:textId="432219C6" w:rsidR="00A2638A" w:rsidRPr="008577E3" w:rsidRDefault="00A2638A" w:rsidP="00A2638A">
      <w:pPr>
        <w:spacing w:after="0" w:line="240" w:lineRule="auto"/>
        <w:jc w:val="both"/>
        <w:rPr>
          <w:rFonts w:ascii="Times New Roman" w:eastAsia="Times New Roman" w:hAnsi="Times New Roman" w:cs="Times New Roman"/>
          <w:i/>
          <w:sz w:val="24"/>
          <w:szCs w:val="24"/>
          <w:lang w:val="sr-Cyrl-RS"/>
        </w:rPr>
      </w:pPr>
    </w:p>
    <w:p w14:paraId="0E43AB55" w14:textId="088DE457" w:rsidR="003B7A80" w:rsidRPr="008577E3" w:rsidRDefault="003B7A80" w:rsidP="00A2638A">
      <w:pPr>
        <w:spacing w:after="0" w:line="240" w:lineRule="auto"/>
        <w:jc w:val="both"/>
        <w:rPr>
          <w:rFonts w:ascii="Times New Roman" w:eastAsia="Times New Roman" w:hAnsi="Times New Roman" w:cs="Times New Roman"/>
          <w:i/>
          <w:sz w:val="24"/>
          <w:szCs w:val="24"/>
          <w:lang w:val="sr-Cyrl-RS"/>
        </w:rPr>
      </w:pPr>
    </w:p>
    <w:p w14:paraId="467D8D8F" w14:textId="77777777" w:rsidR="003B7A80" w:rsidRPr="008577E3" w:rsidRDefault="003B7A80" w:rsidP="00A2638A">
      <w:pPr>
        <w:spacing w:after="0" w:line="240" w:lineRule="auto"/>
        <w:jc w:val="both"/>
        <w:rPr>
          <w:rFonts w:ascii="Times New Roman" w:eastAsia="Times New Roman" w:hAnsi="Times New Roman" w:cs="Times New Roman"/>
          <w:i/>
          <w:sz w:val="24"/>
          <w:szCs w:val="24"/>
          <w:lang w:val="sr-Cyrl-RS"/>
        </w:rPr>
      </w:pPr>
    </w:p>
    <w:p w14:paraId="746B657B"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lastRenderedPageBreak/>
        <w:t>Руководилац и контакт подаци:</w:t>
      </w:r>
    </w:p>
    <w:p w14:paraId="57211A31"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Татјана Јовановић</w:t>
      </w:r>
    </w:p>
    <w:p w14:paraId="2BF6A30B"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европске интеграције и међународну сарадњу</w:t>
      </w:r>
    </w:p>
    <w:p w14:paraId="2FD99D49"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011/361-63-58</w:t>
      </w:r>
    </w:p>
    <w:p w14:paraId="4A73CD84"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6" w:history="1">
        <w:r w:rsidRPr="008577E3">
          <w:rPr>
            <w:rFonts w:ascii="Times New Roman" w:eastAsia="Times New Roman" w:hAnsi="Times New Roman" w:cs="Times New Roman"/>
            <w:sz w:val="24"/>
            <w:szCs w:val="24"/>
            <w:u w:val="single"/>
            <w:lang w:val="sr-Cyrl-RS"/>
          </w:rPr>
          <w:t>tatjana.jovanovic@mgsi.gov.rs</w:t>
        </w:r>
      </w:hyperlink>
      <w:r w:rsidRPr="008577E3">
        <w:rPr>
          <w:rFonts w:ascii="Times New Roman" w:eastAsia="Times New Roman" w:hAnsi="Times New Roman" w:cs="Times New Roman"/>
          <w:sz w:val="24"/>
          <w:szCs w:val="24"/>
        </w:rPr>
        <w:t xml:space="preserve"> </w:t>
      </w:r>
    </w:p>
    <w:p w14:paraId="57A00C2E" w14:textId="77777777" w:rsidR="00A2638A" w:rsidRPr="008577E3" w:rsidRDefault="00A2638A" w:rsidP="00A2638A">
      <w:pPr>
        <w:spacing w:after="0" w:line="240" w:lineRule="auto"/>
        <w:ind w:right="4"/>
        <w:rPr>
          <w:rFonts w:ascii="Times New Roman" w:eastAsia="Times New Roman" w:hAnsi="Times New Roman" w:cs="Times New Roman"/>
          <w:sz w:val="24"/>
          <w:szCs w:val="24"/>
          <w:lang w:val="sr-Cyrl-RS"/>
        </w:rPr>
      </w:pPr>
      <w:bookmarkStart w:id="19" w:name="_Toc397689233"/>
    </w:p>
    <w:p w14:paraId="320028A3"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20" w:name="_Toc17359131"/>
      <w:r w:rsidRPr="008577E3">
        <w:rPr>
          <w:rFonts w:ascii="Times New Roman" w:eastAsia="Times New Roman" w:hAnsi="Times New Roman" w:cs="Times New Roman"/>
          <w:b/>
          <w:bCs/>
          <w:i/>
          <w:iCs/>
          <w:sz w:val="24"/>
          <w:szCs w:val="28"/>
          <w:lang w:val="sr-Cyrl-RS" w:eastAsia="x-none"/>
        </w:rPr>
        <w:t>3.9 Сектор за инспекцијски надзор</w:t>
      </w:r>
      <w:bookmarkEnd w:id="20"/>
    </w:p>
    <w:p w14:paraId="4B23CC9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инспекцијски надзор обављају се послови инспекцијског надзора на спровођењу закона и других прописа у областима железничког, друмског и водног саобраћаја, јавних путева, грађевинарства, урбанизма и комуналних делатност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 транспорта опасне робе, као и други послови из делокруга Сектора.</w:t>
      </w:r>
    </w:p>
    <w:p w14:paraId="376C4207" w14:textId="77777777" w:rsidR="00A2638A" w:rsidRPr="008577E3" w:rsidRDefault="00A2638A" w:rsidP="00A2638A">
      <w:pPr>
        <w:tabs>
          <w:tab w:val="left" w:pos="990"/>
        </w:tabs>
        <w:autoSpaceDE w:val="0"/>
        <w:spacing w:after="0" w:line="240" w:lineRule="auto"/>
        <w:ind w:left="284" w:firstLine="720"/>
        <w:rPr>
          <w:rFonts w:ascii="Times New Roman" w:eastAsia="Times New Roman" w:hAnsi="Times New Roman" w:cs="Times New Roman"/>
          <w:sz w:val="24"/>
          <w:szCs w:val="24"/>
          <w:lang w:val="ru-RU"/>
        </w:rPr>
      </w:pPr>
    </w:p>
    <w:p w14:paraId="4F2DCE79" w14:textId="77777777" w:rsidR="00A2638A" w:rsidRPr="008577E3" w:rsidRDefault="00A2638A" w:rsidP="00A2638A">
      <w:pPr>
        <w:tabs>
          <w:tab w:val="left" w:pos="990"/>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инспекцијски надзор образују се следеће уже унутрашње јединице:</w:t>
      </w:r>
    </w:p>
    <w:p w14:paraId="2B56E02F"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Одсек за инспекцијске послове безбедности пловидбе;</w:t>
      </w:r>
    </w:p>
    <w:p w14:paraId="3EE337F3"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Одељење за инспекцијске послове друмског саобраћаја;</w:t>
      </w:r>
    </w:p>
    <w:p w14:paraId="2DE64D0E"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ru-RU"/>
        </w:rPr>
        <w:t>3. Одељење за инспекцијске послове државних путева;</w:t>
      </w:r>
    </w:p>
    <w:p w14:paraId="7726DB83"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4. Група</w:t>
      </w:r>
      <w:r w:rsidRPr="008577E3">
        <w:rPr>
          <w:rFonts w:ascii="Times New Roman" w:eastAsia="Times New Roman" w:hAnsi="Times New Roman" w:cs="Times New Roman"/>
          <w:sz w:val="24"/>
          <w:szCs w:val="24"/>
          <w:lang w:val="ru-RU"/>
        </w:rPr>
        <w:t xml:space="preserve"> за инспекцијске послове железнице;</w:t>
      </w:r>
    </w:p>
    <w:p w14:paraId="28C03118"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Одељење </w:t>
      </w:r>
      <w:r w:rsidRPr="008577E3">
        <w:rPr>
          <w:rFonts w:ascii="Times New Roman" w:eastAsia="Times New Roman" w:hAnsi="Times New Roman" w:cs="Times New Roman"/>
          <w:sz w:val="24"/>
          <w:szCs w:val="24"/>
          <w:lang w:val="sr-Cyrl-CS"/>
        </w:rPr>
        <w:t xml:space="preserve">републичке </w:t>
      </w:r>
      <w:r w:rsidRPr="008577E3">
        <w:rPr>
          <w:rFonts w:ascii="Times New Roman" w:eastAsia="Times New Roman" w:hAnsi="Times New Roman" w:cs="Times New Roman"/>
          <w:sz w:val="24"/>
          <w:szCs w:val="24"/>
          <w:lang w:val="ru-RU"/>
        </w:rPr>
        <w:t>урбанистичко-грађевинске инспекције за инспекцијске послове урбанизма и контролу поверених послова;</w:t>
      </w:r>
    </w:p>
    <w:p w14:paraId="70282CF9"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6. Одељење републичке грађевинске инспекције;</w:t>
      </w:r>
    </w:p>
    <w:p w14:paraId="505242B1"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7. Одсек за инспекцијске послове </w:t>
      </w:r>
      <w:r w:rsidRPr="008577E3">
        <w:rPr>
          <w:rFonts w:ascii="Times New Roman" w:eastAsia="Times New Roman" w:hAnsi="Times New Roman" w:cs="Times New Roman"/>
          <w:sz w:val="24"/>
          <w:szCs w:val="24"/>
          <w:lang w:val="sr-Cyrl-CS"/>
        </w:rPr>
        <w:t>у области комуналних делатности</w:t>
      </w:r>
      <w:r w:rsidRPr="008577E3">
        <w:rPr>
          <w:rFonts w:ascii="Times New Roman" w:eastAsia="Times New Roman" w:hAnsi="Times New Roman" w:cs="Times New Roman"/>
          <w:sz w:val="24"/>
          <w:szCs w:val="24"/>
          <w:lang w:val="ru-RU"/>
        </w:rPr>
        <w:t>;</w:t>
      </w:r>
    </w:p>
    <w:p w14:paraId="7ED5726A"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8. Група за инспекцијске послове за транспорт опасне робе.</w:t>
      </w:r>
    </w:p>
    <w:p w14:paraId="5D933ED9" w14:textId="77777777" w:rsidR="00A2638A" w:rsidRPr="008577E3" w:rsidRDefault="00A2638A" w:rsidP="00A2638A">
      <w:pPr>
        <w:autoSpaceDE w:val="0"/>
        <w:spacing w:after="0" w:line="240" w:lineRule="auto"/>
        <w:ind w:firstLine="709"/>
        <w:jc w:val="both"/>
        <w:rPr>
          <w:rFonts w:ascii="Times New Roman" w:eastAsia="Times New Roman" w:hAnsi="Times New Roman" w:cs="Times New Roman"/>
          <w:sz w:val="24"/>
          <w:szCs w:val="24"/>
          <w:lang w:val="ru-RU"/>
        </w:rPr>
      </w:pPr>
    </w:p>
    <w:p w14:paraId="74DEEBDC" w14:textId="77777777" w:rsidR="00A2638A" w:rsidRPr="008577E3" w:rsidRDefault="00A2638A" w:rsidP="00A2638A">
      <w:pPr>
        <w:spacing w:after="0" w:line="240" w:lineRule="auto"/>
        <w:ind w:firstLine="709"/>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У Одсеку за инспекцијске послове безбедности пловидбе обављају се инспекцијски послови којима се обезбеђује безбедност пловидбе на подручју њихове надлежности који се односе на: инспекцијски надзор над спровођењем одредаба закона који се односе на безбедност пловидбе;  </w:t>
      </w:r>
      <w:r w:rsidRPr="008577E3">
        <w:rPr>
          <w:rFonts w:ascii="Times New Roman" w:eastAsia="Times New Roman" w:hAnsi="Times New Roman" w:cs="Times New Roman"/>
          <w:sz w:val="24"/>
          <w:szCs w:val="24"/>
          <w:lang w:val="sr-Latn-CS"/>
        </w:rPr>
        <w:t>улазно-излазне ревизије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 xml:space="preserve">; праћење  кретања и задржавања пловила; </w:t>
      </w:r>
      <w:r w:rsidRPr="008577E3">
        <w:rPr>
          <w:rFonts w:ascii="Times New Roman" w:eastAsia="Times New Roman" w:hAnsi="Times New Roman" w:cs="Times New Roman"/>
          <w:sz w:val="24"/>
          <w:szCs w:val="24"/>
          <w:lang w:val="ru-RU"/>
        </w:rPr>
        <w:t>учествовање у увиђајима када настане хаварија; праћење измена међународних и домаћих прописа из области унутрашње и поморске пловидбе; предузимање управних и других мера; давање мишљења, услова и сагласности за извођење радова на унутрашњим пловним путевима; сарадњу са предузећима, другим органима и организацијама из области водног саобраћаја; 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ru-RU"/>
        </w:rPr>
        <w:t xml:space="preserve"> припрему и обраду података, вођење уписника бродова и других пловила и  евиденција о пловилима, посади, пловидби и стању пловног пута и објеката безбедности пловидбе, као и о поморским пловним објектима; спровођење ратног режима пловидбе и предузимање мера у ванредним околностима (трагање и спасавање и сл), као и други послови из делокруга Одсека.</w:t>
      </w:r>
    </w:p>
    <w:p w14:paraId="270B5FBE"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ru-RU"/>
        </w:rPr>
      </w:pPr>
    </w:p>
    <w:p w14:paraId="7A64C992"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Послови инспекције обављају се на подручјима територијалне надлежности капетанија:</w:t>
      </w:r>
    </w:p>
    <w:p w14:paraId="0795E62C"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 Лучка капетанија Прахово;</w:t>
      </w:r>
    </w:p>
    <w:p w14:paraId="1CABCA7A"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2. </w:t>
      </w:r>
      <w:r w:rsidRPr="008577E3">
        <w:rPr>
          <w:rFonts w:ascii="Times New Roman" w:eastAsia="Times New Roman" w:hAnsi="Times New Roman" w:cs="Times New Roman"/>
          <w:sz w:val="24"/>
          <w:szCs w:val="24"/>
          <w:lang w:val="sr-Cyrl-CS"/>
        </w:rPr>
        <w:t>Лучка капетанија</w:t>
      </w:r>
      <w:r w:rsidRPr="008577E3">
        <w:rPr>
          <w:rFonts w:ascii="Times New Roman" w:eastAsia="Times New Roman" w:hAnsi="Times New Roman" w:cs="Times New Roman"/>
          <w:sz w:val="24"/>
          <w:szCs w:val="24"/>
          <w:lang w:val="ru-RU"/>
        </w:rPr>
        <w:t xml:space="preserve"> Кладово;</w:t>
      </w:r>
    </w:p>
    <w:p w14:paraId="05836F68"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3. Лучка капетанија Велико Градиште;</w:t>
      </w:r>
    </w:p>
    <w:p w14:paraId="1E55AE64"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lastRenderedPageBreak/>
        <w:t>4. Лучка капетанија  Смедерево;</w:t>
      </w:r>
    </w:p>
    <w:p w14:paraId="5810025A"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5. Лучка капетанија Београд;</w:t>
      </w:r>
    </w:p>
    <w:p w14:paraId="7937103B"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6. Лучка капетанија Панчево;</w:t>
      </w:r>
    </w:p>
    <w:p w14:paraId="5076A9F5"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7. Лучка капетанија Сремска Митровица;</w:t>
      </w:r>
    </w:p>
    <w:p w14:paraId="73630606"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8. Лучка капетанија Сента;</w:t>
      </w:r>
    </w:p>
    <w:p w14:paraId="38EB1535"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9. Лучка капетанија Нови Сад; </w:t>
      </w:r>
    </w:p>
    <w:p w14:paraId="2D996401"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10.</w:t>
      </w:r>
      <w:r w:rsidRPr="008577E3">
        <w:rPr>
          <w:rFonts w:ascii="Times New Roman" w:eastAsia="Times New Roman" w:hAnsi="Times New Roman" w:cs="Times New Roman"/>
          <w:sz w:val="24"/>
          <w:szCs w:val="24"/>
          <w:lang w:val="sr-Cyrl-RS"/>
        </w:rPr>
        <w:t>Лучка капетанија</w:t>
      </w:r>
      <w:r w:rsidRPr="008577E3">
        <w:rPr>
          <w:rFonts w:ascii="Times New Roman" w:eastAsia="Times New Roman" w:hAnsi="Times New Roman" w:cs="Times New Roman"/>
          <w:sz w:val="24"/>
          <w:szCs w:val="24"/>
          <w:lang w:val="ru-RU"/>
        </w:rPr>
        <w:t xml:space="preserve"> Тител;</w:t>
      </w:r>
    </w:p>
    <w:p w14:paraId="709E345B"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11.Лучка капетанија Бездан;</w:t>
      </w:r>
    </w:p>
    <w:p w14:paraId="004B7788"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ru-RU"/>
        </w:rPr>
        <w:t xml:space="preserve">12. Лучка капетанија  Апатин. </w:t>
      </w:r>
    </w:p>
    <w:p w14:paraId="6A35423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ru-RU"/>
        </w:rPr>
      </w:pPr>
    </w:p>
    <w:p w14:paraId="183B3A51" w14:textId="77777777" w:rsidR="00A2638A" w:rsidRPr="008577E3" w:rsidRDefault="00A2638A" w:rsidP="00A2638A">
      <w:pPr>
        <w:tabs>
          <w:tab w:val="left" w:pos="1134"/>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Одељењу за инспекцијске послове друмског саобраћаја обављају се послови који се односе на: инспекцијски надзор над извршавањем закона, других прописа и општих аката из области унутрашњег и међународног друмског саобраћаја и транспорта; предузимање управних и других мера; подношење захтева за покретање прекршајног поступка и пријава због привредног преступа односно кривичног дела; праћење стања и појава од значаја за остваривање законитости и предузимање иницијатива за одговарајуће измене и допуне закона и подзаконских аката; надзор над радом покрајинских органа управе у вршењу поверених послова из делокруга Одељења, као и други послови из делокруга Одељења.</w:t>
      </w:r>
    </w:p>
    <w:p w14:paraId="3338E59B"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Послови из делокруга </w:t>
      </w:r>
      <w:r w:rsidRPr="008577E3">
        <w:rPr>
          <w:rFonts w:ascii="Times New Roman" w:eastAsia="Times New Roman" w:hAnsi="Times New Roman" w:cs="Times New Roman"/>
          <w:sz w:val="24"/>
          <w:szCs w:val="24"/>
          <w:lang w:val="sr-Cyrl-CS"/>
        </w:rPr>
        <w:t xml:space="preserve">Одељења за </w:t>
      </w:r>
      <w:r w:rsidRPr="008577E3">
        <w:rPr>
          <w:rFonts w:ascii="Times New Roman" w:eastAsia="Times New Roman" w:hAnsi="Times New Roman" w:cs="Times New Roman"/>
          <w:sz w:val="24"/>
          <w:szCs w:val="24"/>
          <w:lang w:val="ru-RU"/>
        </w:rPr>
        <w:t>инспекцијске послове друмског саобраћаја обављају се у седишту Министарства и у:</w:t>
      </w:r>
    </w:p>
    <w:p w14:paraId="28CD3D48"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Подручној јединици широј од подручја управног округа за Колубарски  управни округ, са седиштем у Ваљеву;</w:t>
      </w:r>
    </w:p>
    <w:p w14:paraId="64B4C20E"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Подручној јединици широј од подручја управног округа за Подунавски и Браничевски управни округ, са седиштем у Пожаревцу;</w:t>
      </w:r>
    </w:p>
    <w:p w14:paraId="05857732"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3. Подручној јединици широј од подручја управног округа за Расински управни округ, са седиштем у Крушевцу. </w:t>
      </w:r>
    </w:p>
    <w:p w14:paraId="6C3A600D"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4. Подручној јединици широј од подручја управног округа за Зајечарски и Борски управни округ, са седиштем у Зајечару; </w:t>
      </w:r>
    </w:p>
    <w:p w14:paraId="1683B6FB"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Окружној подручној јединици за Златиборски управни округ, са седиштем у Ужицу; </w:t>
      </w:r>
    </w:p>
    <w:p w14:paraId="560F7028"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6. Окружној подручној јединици за </w:t>
      </w:r>
      <w:r w:rsidRPr="008577E3">
        <w:rPr>
          <w:rFonts w:ascii="Times New Roman" w:eastAsia="Times New Roman" w:hAnsi="Times New Roman" w:cs="Times New Roman"/>
          <w:sz w:val="24"/>
          <w:szCs w:val="24"/>
          <w:shd w:val="clear" w:color="auto" w:fill="FFFFFF"/>
          <w:lang w:val="ru-RU"/>
        </w:rPr>
        <w:t>Поморавски управни округ, са седиштем у Јагодини;</w:t>
      </w:r>
    </w:p>
    <w:p w14:paraId="294E987B"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7.  Окружној подручној јединици за Моравички управни округ, са седиштем 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ru-RU"/>
        </w:rPr>
        <w:t>Чачку;</w:t>
      </w:r>
    </w:p>
    <w:p w14:paraId="473C7A61"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8. Окружној подручној јединици за Рашки управни округ, са седиштем 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Краљеву</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ru-RU"/>
        </w:rPr>
        <w:tab/>
      </w:r>
    </w:p>
    <w:p w14:paraId="762FB0F4"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9. Подручној јединици широј од подручја управног округа за Нишавски и Пиротски управни округ, са седиштем у Нишу;</w:t>
      </w:r>
    </w:p>
    <w:p w14:paraId="1EA4790E"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10. Подручној јединици широј од подручја управног округа за Јабланички и Топлички управни округ, са седиштем у Лесковцу;</w:t>
      </w:r>
    </w:p>
    <w:p w14:paraId="26C4BDAB"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11. Подручној јединици широј од подручја управног округа за Пчињски и Косовско-поморавски управни округ, са седиштем у Врању;</w:t>
      </w:r>
    </w:p>
    <w:p w14:paraId="64AD09B5"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12. Подручној јединици широј од подручја управног округа за Шумадијски управни округ, са седиштем у Крагујевцу.</w:t>
      </w:r>
    </w:p>
    <w:p w14:paraId="5D5A549F"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13. Подручној јединици широј од подручја управног округа за Мачвански управни округ, са седиштем у Шапцу.</w:t>
      </w:r>
    </w:p>
    <w:p w14:paraId="6D6D38D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14:paraId="122B861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Одсеку за инспекцијске послове државних путева обављају се послови који се односе на:  инспекцијски надзор над извршавањем закона, других прописа и општих аката из области путева, саобраћајне сигнализације, као и пратеће опреме пута (стајалишта, станице и снабдевање горивом, паркинзи и др.); предузимање управних и других мера; подношење захтева за покретање прекршајног поступка; подношење пријава због привредног преступа односно кривичног дела; праћење стања и појава од значаја за остваривање законитости и предузимање иницијатива за одговарајуће измене и допуне закона и подзаконских аката; надзор над радом покрајинских органа управе у вршењу поверених послова из делокруга Одсека; учешће у раду стручног савета, као и други послови из делокруга Одсека..</w:t>
      </w:r>
    </w:p>
    <w:p w14:paraId="2AC35042"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Послови из делокруга Одсека за инспекцијске послове држаавних путева обављају се у седишту Министарства и у;</w:t>
      </w:r>
    </w:p>
    <w:p w14:paraId="21EAC726"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Подручној јединици за Шумадијски, Поморавски, Подунавски и Браничевски управни округ, са седиштем у Крагујевцу;</w:t>
      </w:r>
    </w:p>
    <w:p w14:paraId="46E6C81C"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Подручној јединици за Борски и Зајечарски управни округ, са седиштем у Зајечару;</w:t>
      </w:r>
    </w:p>
    <w:p w14:paraId="1E97A2B4"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 Подручној јединици за Пиротски, Нишавски, Топлички, Јабланички, Пчињски управни округ као и за Косовски, Пећки, Призренски, Косовско-митровачки и Косовско-поморавски управни округ управни округ, са седиштем у Нишу;</w:t>
      </w:r>
    </w:p>
    <w:p w14:paraId="3A49A6A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  Подручној јединици за Златиборски и Моравички управни округ, са седиштем у Ужицу;</w:t>
      </w:r>
    </w:p>
    <w:p w14:paraId="368A8D7D"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 Подручној јединици за Рашки и Расински управни округ,  са седиштем у Краљеву.</w:t>
      </w:r>
    </w:p>
    <w:p w14:paraId="7C62B8D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ru-RU"/>
        </w:rPr>
      </w:pPr>
    </w:p>
    <w:p w14:paraId="725923E8" w14:textId="77777777" w:rsidR="00A2638A" w:rsidRPr="008577E3" w:rsidRDefault="00A2638A" w:rsidP="00A2638A">
      <w:pPr>
        <w:spacing w:after="12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Групи  за инспекцијске послове железнице обављају се послови који се односе на:  инспекцијски надзор над извршавањем закона, других прописа и општих аката из области железничког саобраћаја; предузимање управних и других мера; подношење захтева за покретање прекршајног поступка и пријава због привредног преступа односно кривичног дела; праћење стања и појава од значаја за остваривање законитости и предузимање иницијативе за одговарајуће измене и допуне закона и подзаконских аката; међународну сарадњу у области инспекцијског надзора железничког саобраћаја, као и други послови из делокруга Групе.</w:t>
      </w:r>
    </w:p>
    <w:p w14:paraId="60C37064"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Одељењу републичке урбанистичко-грађевинске инспекције за послове урбанизма и контролу поверених послова обављају се послови који се односе на:</w:t>
      </w:r>
      <w:r w:rsidRPr="008577E3">
        <w:rPr>
          <w:rFonts w:ascii="Times New Roman" w:eastAsia="Times New Roman" w:hAnsi="Times New Roman" w:cs="Times New Roman"/>
          <w:sz w:val="24"/>
          <w:szCs w:val="24"/>
          <w:lang w:val="sr-Cyrl-CS" w:eastAsia="sr-Latn-BA"/>
        </w:rPr>
        <w:t xml:space="preserve"> </w:t>
      </w:r>
      <w:r w:rsidRPr="008577E3">
        <w:rPr>
          <w:rFonts w:ascii="Times New Roman" w:eastAsia="Times New Roman" w:hAnsi="Times New Roman" w:cs="Times New Roman"/>
          <w:sz w:val="24"/>
          <w:szCs w:val="24"/>
          <w:lang w:val="ru-RU" w:eastAsia="sr-Latn-BA"/>
        </w:rPr>
        <w:t>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xml:space="preserve">; организацију заједничких инспекцијских прегледа на објектима од значаја за Републику Србију и надзор над пословима поверених јединицама локалне самоуправе; инспекцијски надзор </w:t>
      </w:r>
      <w:r w:rsidRPr="008577E3">
        <w:rPr>
          <w:rFonts w:ascii="Times New Roman" w:eastAsia="Times New Roman" w:hAnsi="Times New Roman" w:cs="Times New Roman"/>
          <w:sz w:val="24"/>
          <w:szCs w:val="24"/>
          <w:lang w:val="ru-RU"/>
        </w:rPr>
        <w:t>над применом закона који регулише област просторног планирања, урбанизма и грађевине</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 контролу донетих просторних планова, урбанистичких планова, урбанистичких пројеката, контролу спровођења планова и промена стања у простору, подношење пријава као и друге послове из делокруга Одељења.”</w:t>
      </w:r>
    </w:p>
    <w:p w14:paraId="44BBA8EF"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6E4CB549"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lastRenderedPageBreak/>
        <w:t>У Одељењу републичке урбанистичко-грађевинске инспекције за послове урбанизма и контролу поверених послова образују се уже унутрашње јединице</w:t>
      </w:r>
      <w:r w:rsidRPr="008577E3">
        <w:rPr>
          <w:rFonts w:ascii="Times New Roman" w:eastAsia="Times New Roman" w:hAnsi="Times New Roman" w:cs="Times New Roman"/>
          <w:sz w:val="24"/>
          <w:szCs w:val="24"/>
          <w:lang w:val="ru-RU"/>
        </w:rPr>
        <w:t>:</w:t>
      </w:r>
    </w:p>
    <w:p w14:paraId="0FD390E8"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републичке урбанистичко-грађевинске инспекције за послове урбанизма и контролу поверених послова;</w:t>
      </w:r>
      <w:r w:rsidRPr="008577E3">
        <w:rPr>
          <w:rFonts w:ascii="Times New Roman" w:eastAsia="Times New Roman" w:hAnsi="Times New Roman" w:cs="Times New Roman"/>
          <w:sz w:val="24"/>
          <w:szCs w:val="24"/>
          <w:lang w:val="sr-Latn-RS"/>
        </w:rPr>
        <w:t xml:space="preserve"> </w:t>
      </w:r>
    </w:p>
    <w:p w14:paraId="426AD099"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републичке урбанистичко-грађевинске инспекције за сарадњу са другим органима, административне и оперативне послове.”</w:t>
      </w:r>
    </w:p>
    <w:p w14:paraId="16D15FE4"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79586D4A"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републичке урбанистичко-грађевинске инспекције за послове урбанизма и контролу поверених послова обављају се послови који се односе на: </w:t>
      </w:r>
      <w:r w:rsidRPr="008577E3">
        <w:rPr>
          <w:rFonts w:ascii="Times New Roman" w:eastAsia="Times New Roman" w:hAnsi="Times New Roman" w:cs="Times New Roman"/>
          <w:sz w:val="24"/>
          <w:szCs w:val="24"/>
          <w:lang w:val="ru-RU" w:eastAsia="sr-Latn-BA"/>
        </w:rPr>
        <w:t>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xml:space="preserve">; организацију заједничких инспекцијских прегледа на објектима од значаја за Републику Србију и надзор над пословима поверених јединицама локалне самоуправе; инспекцијски надзор </w:t>
      </w:r>
      <w:r w:rsidRPr="008577E3">
        <w:rPr>
          <w:rFonts w:ascii="Times New Roman" w:eastAsia="Times New Roman" w:hAnsi="Times New Roman" w:cs="Times New Roman"/>
          <w:sz w:val="24"/>
          <w:szCs w:val="24"/>
          <w:lang w:val="ru-RU"/>
        </w:rPr>
        <w:t>над применом закона који регулише област просторног планирања, урбанизма и грађевине</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 контролу донетих просторних планова, урбанистичких планова, урбанистичких пројеката, контролу спровођења планова и промена стања у простору, као и друге послове из делокруга Групе.</w:t>
      </w:r>
    </w:p>
    <w:p w14:paraId="5065AA51"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CS"/>
        </w:rPr>
      </w:pPr>
    </w:p>
    <w:p w14:paraId="6743B7C5"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републичке урбанистичко-грађевинске инспекције за сарадњу са другим органима, административне и оперативне послове обављају се послови који се односе на: </w:t>
      </w:r>
      <w:r w:rsidRPr="008577E3">
        <w:rPr>
          <w:rFonts w:ascii="Times New Roman" w:eastAsia="Times New Roman" w:hAnsi="Times New Roman" w:cs="Times New Roman"/>
          <w:sz w:val="24"/>
          <w:szCs w:val="24"/>
          <w:lang w:val="sr-Cyrl-CS" w:eastAsia="sr-Latn-BA"/>
        </w:rPr>
        <w:t xml:space="preserve"> </w:t>
      </w:r>
      <w:r w:rsidRPr="008577E3">
        <w:rPr>
          <w:rFonts w:ascii="Times New Roman" w:eastAsia="Times New Roman" w:hAnsi="Times New Roman" w:cs="Times New Roman"/>
          <w:sz w:val="24"/>
          <w:szCs w:val="24"/>
          <w:lang w:val="ru-RU" w:eastAsia="sr-Latn-BA"/>
        </w:rPr>
        <w:t>инспекцијски надзор над применом закона који ртегулише област просторног планирања, урбанизма и грађевине; 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;праћење и извештавање о документацији објављеној у Централној обједињеној процедури (ЦЕОП); контролу донетих просторних планова, урбанистичких планова, урбанистичких пројеката, контролу спровођења планова и промена стања у простору, као и друге послове из делокруга Групе.</w:t>
      </w:r>
    </w:p>
    <w:p w14:paraId="2BEDF24F"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62759032"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Одељењу републичке грађевинске инспекције обављају се послови који се односе на: </w:t>
      </w:r>
      <w:r w:rsidRPr="008577E3">
        <w:rPr>
          <w:rFonts w:ascii="Times New Roman" w:eastAsia="Times New Roman" w:hAnsi="Times New Roman" w:cs="Times New Roman"/>
          <w:sz w:val="24"/>
          <w:szCs w:val="24"/>
          <w:lang w:val="sr-Latn-RS"/>
        </w:rPr>
        <w:t>инспекцијски надзор у изградњи и употреби грађевинских објеката од значаја за Републику у оквиру делокруга утврђеног законом; организацију заједнички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инспекцијски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прегледа са другим инспекцијама на објектима од значаја за Републику и надзор над пословима поверених јединицама локалне самоуправе; организацију и обавља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RS"/>
        </w:rPr>
        <w:t xml:space="preserve"> инспекцијског надзор</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RS"/>
        </w:rPr>
        <w:t xml:space="preserve"> у органима општинских и градских управа и Аутономне покрајине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eastAsia="sr-Latn-BA"/>
        </w:rPr>
        <w:t xml:space="preserve"> координацију надзора над извршавањем одредаба закона и праћење исхода предузетих мера у инспекцијском надзору, подношење пријава као и други послови из делокруга Одељења.</w:t>
      </w:r>
    </w:p>
    <w:p w14:paraId="5329C3A7"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0443B051"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Одељењу републичке грађевинске инспекције образују се уже унутрашње јединице</w:t>
      </w:r>
      <w:r w:rsidRPr="008577E3">
        <w:rPr>
          <w:rFonts w:ascii="Times New Roman" w:eastAsia="Times New Roman" w:hAnsi="Times New Roman" w:cs="Times New Roman"/>
          <w:sz w:val="24"/>
          <w:szCs w:val="24"/>
          <w:lang w:val="ru-RU"/>
        </w:rPr>
        <w:t>:</w:t>
      </w:r>
    </w:p>
    <w:p w14:paraId="33CFD451"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републичке грађевинске инспекције Ниш;</w:t>
      </w:r>
      <w:r w:rsidRPr="008577E3">
        <w:rPr>
          <w:rFonts w:ascii="Times New Roman" w:eastAsia="Times New Roman" w:hAnsi="Times New Roman" w:cs="Times New Roman"/>
          <w:sz w:val="24"/>
          <w:szCs w:val="24"/>
          <w:lang w:val="sr-Latn-RS"/>
        </w:rPr>
        <w:t xml:space="preserve"> </w:t>
      </w:r>
    </w:p>
    <w:p w14:paraId="4710E671"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републичке грађевинске инспекције Београд.</w:t>
      </w:r>
    </w:p>
    <w:p w14:paraId="6E654DAC"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3F61AA68"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Групи републичке грађевинске инспекције Ниш и Групи републичке грађевинске инспекције Београд обављају се послови који се односе на: </w:t>
      </w:r>
      <w:r w:rsidRPr="008577E3">
        <w:rPr>
          <w:rFonts w:ascii="Times New Roman" w:eastAsia="Times New Roman" w:hAnsi="Times New Roman" w:cs="Times New Roman"/>
          <w:sz w:val="24"/>
          <w:szCs w:val="24"/>
          <w:lang w:val="sr-Latn-RS"/>
        </w:rPr>
        <w:t xml:space="preserve">инспекцијски </w:t>
      </w:r>
      <w:r w:rsidRPr="008577E3">
        <w:rPr>
          <w:rFonts w:ascii="Times New Roman" w:eastAsia="Times New Roman" w:hAnsi="Times New Roman" w:cs="Times New Roman"/>
          <w:sz w:val="24"/>
          <w:szCs w:val="24"/>
          <w:lang w:val="sr-Latn-RS"/>
        </w:rPr>
        <w:lastRenderedPageBreak/>
        <w:t>надзор у изградњи и употреби грађевинских објеката од значаја за Републику у оквиру делокруга утврђеног законом; организацију заједнички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инспекцијски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прегледа са другим инспекцијама на објектима од значаја за Републику и надзор над пословима поверених јединицама локалне самоуправе; организацију и обавља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RS"/>
        </w:rPr>
        <w:t xml:space="preserve"> инспекцијског надзор</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RS"/>
        </w:rPr>
        <w:t xml:space="preserve"> у органима општинских и градских управа и Аутономне покрајине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eastAsia="sr-Latn-BA"/>
        </w:rPr>
        <w:t xml:space="preserve">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sr-Cyrl-CS"/>
        </w:rPr>
        <w:t>, као и други послови из делокруга група.</w:t>
      </w:r>
    </w:p>
    <w:p w14:paraId="20D3396A"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p>
    <w:p w14:paraId="624E64FB"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eastAsia="sr-Cyrl-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sr-Latn-RS"/>
        </w:rPr>
        <w:t>Одсек</w:t>
      </w: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за инспекцијске послове у области комуналних делатности</w:t>
      </w:r>
      <w:r w:rsidRPr="008577E3">
        <w:rPr>
          <w:rFonts w:ascii="Times New Roman" w:eastAsia="Times New Roman" w:hAnsi="Times New Roman" w:cs="Times New Roman"/>
          <w:sz w:val="24"/>
          <w:szCs w:val="24"/>
          <w:lang w:val="sr-Latn-RS"/>
        </w:rPr>
        <w:t xml:space="preserve"> обавља</w:t>
      </w:r>
      <w:r w:rsidRPr="008577E3">
        <w:rPr>
          <w:rFonts w:ascii="Times New Roman" w:eastAsia="Times New Roman" w:hAnsi="Times New Roman" w:cs="Times New Roman"/>
          <w:sz w:val="24"/>
          <w:szCs w:val="24"/>
          <w:lang w:val="sr-Cyrl-CS"/>
        </w:rPr>
        <w:t>ју се</w:t>
      </w:r>
      <w:r w:rsidRPr="008577E3">
        <w:rPr>
          <w:rFonts w:ascii="Times New Roman" w:eastAsia="Times New Roman" w:hAnsi="Times New Roman" w:cs="Times New Roman"/>
          <w:sz w:val="24"/>
          <w:szCs w:val="24"/>
          <w:lang w:val="sr-Latn-RS"/>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sr-Latn-RS"/>
        </w:rPr>
        <w:t xml:space="preserve"> који се односе на:</w:t>
      </w:r>
      <w:r w:rsidRPr="008577E3">
        <w:rPr>
          <w:rFonts w:ascii="Times New Roman" w:eastAsia="Times New Roman" w:hAnsi="Times New Roman" w:cs="Times New Roman"/>
          <w:sz w:val="24"/>
          <w:szCs w:val="24"/>
          <w:lang w:val="sr-Cyrl-CS"/>
        </w:rPr>
        <w:t xml:space="preserve"> инспекцијски надзор над спровођењем Закона о комуналним делатностима, Закона о становању и</w:t>
      </w:r>
      <w:r w:rsidRPr="008577E3">
        <w:rPr>
          <w:rFonts w:ascii="Times New Roman" w:eastAsia="Times New Roman" w:hAnsi="Times New Roman" w:cs="Times New Roman"/>
          <w:sz w:val="24"/>
          <w:szCs w:val="24"/>
          <w:lang w:val="ru-RU"/>
        </w:rPr>
        <w:t xml:space="preserve"> закона из области инспекцијског надзора</w:t>
      </w:r>
      <w:r w:rsidRPr="008577E3">
        <w:rPr>
          <w:rFonts w:ascii="Times New Roman" w:eastAsia="Times New Roman" w:hAnsi="Times New Roman" w:cs="Times New Roman"/>
          <w:sz w:val="24"/>
          <w:szCs w:val="24"/>
          <w:lang w:val="sr-Cyrl-CS"/>
        </w:rPr>
        <w:t xml:space="preserve"> и прописа донетих на основу тог закона; подношење пријава; предузимање мера утврђених законом и подзаконским прописима</w:t>
      </w:r>
      <w:r w:rsidRPr="008577E3">
        <w:rPr>
          <w:rFonts w:ascii="Times New Roman" w:eastAsia="Times New Roman" w:hAnsi="Times New Roman" w:cs="Times New Roman"/>
          <w:sz w:val="24"/>
          <w:szCs w:val="24"/>
          <w:lang w:val="sr-Cyrl-RS" w:eastAsia="sr-Cyrl-CS"/>
        </w:rPr>
        <w:t>, као и</w:t>
      </w:r>
      <w:r w:rsidRPr="008577E3">
        <w:rPr>
          <w:rFonts w:ascii="Times New Roman" w:eastAsia="Times New Roman" w:hAnsi="Times New Roman" w:cs="Times New Roman"/>
          <w:sz w:val="24"/>
          <w:szCs w:val="24"/>
          <w:lang w:val="x-none" w:eastAsia="sr-Cyrl-CS"/>
        </w:rPr>
        <w:t xml:space="preserve"> други послови</w:t>
      </w:r>
      <w:r w:rsidRPr="008577E3">
        <w:rPr>
          <w:rFonts w:ascii="Times New Roman" w:eastAsia="Times New Roman" w:hAnsi="Times New Roman" w:cs="Times New Roman"/>
          <w:sz w:val="24"/>
          <w:szCs w:val="24"/>
          <w:lang w:val="sr-Cyrl-CS" w:eastAsia="sr-Cyrl-CS"/>
        </w:rPr>
        <w:t xml:space="preserve"> из делокруга Одсека</w:t>
      </w:r>
      <w:r w:rsidRPr="008577E3">
        <w:rPr>
          <w:rFonts w:ascii="Times New Roman" w:eastAsia="Times New Roman" w:hAnsi="Times New Roman" w:cs="Times New Roman"/>
          <w:sz w:val="24"/>
          <w:szCs w:val="24"/>
          <w:lang w:val="x-none" w:eastAsia="sr-Cyrl-CS"/>
        </w:rPr>
        <w:t>.</w:t>
      </w:r>
    </w:p>
    <w:p w14:paraId="7484EA57"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x-none"/>
        </w:rPr>
      </w:pPr>
    </w:p>
    <w:p w14:paraId="2A1F00CC"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x-none" w:eastAsia="sr-Cyrl-CS"/>
        </w:rPr>
      </w:pPr>
      <w:r w:rsidRPr="008577E3">
        <w:rPr>
          <w:rFonts w:ascii="Times New Roman" w:eastAsia="Times New Roman" w:hAnsi="Times New Roman" w:cs="Times New Roman"/>
          <w:sz w:val="24"/>
          <w:szCs w:val="24"/>
          <w:lang w:val="en-GB"/>
        </w:rPr>
        <w:t xml:space="preserve">У </w:t>
      </w:r>
      <w:r w:rsidRPr="008577E3">
        <w:rPr>
          <w:rFonts w:ascii="Times New Roman" w:eastAsia="Times New Roman" w:hAnsi="Times New Roman" w:cs="Times New Roman"/>
          <w:sz w:val="24"/>
          <w:szCs w:val="24"/>
          <w:lang w:val="sr-Cyrl-RS"/>
        </w:rPr>
        <w:t xml:space="preserve">Групи за инспекцијске послове за транспорт опасне робе обављају се послови који се односе на: инспекцијски надзор над спровођењем Закона о транспорту опасне робе и прописа донетих на основу тог закона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 xml:space="preserve"> закона из области инспекцијског надзора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подношење пријава; предузимање мера утврђених законом и подзаконским прописима</w:t>
      </w:r>
      <w:r w:rsidRPr="008577E3">
        <w:rPr>
          <w:rFonts w:ascii="Times New Roman" w:eastAsia="Times New Roman" w:hAnsi="Times New Roman" w:cs="Times New Roman"/>
          <w:sz w:val="24"/>
          <w:szCs w:val="24"/>
          <w:lang w:val="sr-Cyrl-RS" w:eastAsia="sr-Cyrl-CS"/>
        </w:rPr>
        <w:t>, као и</w:t>
      </w:r>
      <w:r w:rsidRPr="008577E3">
        <w:rPr>
          <w:rFonts w:ascii="Times New Roman" w:eastAsia="Times New Roman" w:hAnsi="Times New Roman" w:cs="Times New Roman"/>
          <w:sz w:val="24"/>
          <w:szCs w:val="24"/>
          <w:lang w:val="x-none" w:eastAsia="sr-Cyrl-CS"/>
        </w:rPr>
        <w:t xml:space="preserve"> други послови</w:t>
      </w:r>
      <w:r w:rsidRPr="008577E3">
        <w:rPr>
          <w:rFonts w:ascii="Times New Roman" w:eastAsia="Times New Roman" w:hAnsi="Times New Roman" w:cs="Times New Roman"/>
          <w:sz w:val="24"/>
          <w:szCs w:val="24"/>
          <w:lang w:val="sr-Cyrl-CS" w:eastAsia="sr-Cyrl-CS"/>
        </w:rPr>
        <w:t xml:space="preserve"> из делокруга Групе</w:t>
      </w:r>
      <w:r w:rsidRPr="008577E3">
        <w:rPr>
          <w:rFonts w:ascii="Times New Roman" w:eastAsia="Times New Roman" w:hAnsi="Times New Roman" w:cs="Times New Roman"/>
          <w:sz w:val="24"/>
          <w:szCs w:val="24"/>
          <w:lang w:val="x-none" w:eastAsia="sr-Cyrl-CS"/>
        </w:rPr>
        <w:t>.</w:t>
      </w:r>
    </w:p>
    <w:p w14:paraId="026E48E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BEED779" w14:textId="77777777"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74CD20D6" w14:textId="00F4F616" w:rsidR="00A2638A" w:rsidRPr="008577E3" w:rsidRDefault="00A2638A" w:rsidP="00DC38D6">
      <w:pPr>
        <w:pBdr>
          <w:top w:val="single" w:sz="4" w:space="1" w:color="auto"/>
          <w:left w:val="single" w:sz="4" w:space="4" w:color="auto"/>
          <w:bottom w:val="single" w:sz="4" w:space="1" w:color="auto"/>
          <w:right w:val="single" w:sz="4" w:space="0" w:color="auto"/>
        </w:pBdr>
        <w:shd w:val="clear" w:color="auto" w:fill="FBE4D5"/>
        <w:tabs>
          <w:tab w:val="left" w:pos="851"/>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ЗоранПавловић</w:t>
      </w:r>
      <w:r w:rsidRPr="008577E3">
        <w:rPr>
          <w:rFonts w:ascii="Times New Roman" w:eastAsia="Times New Roman" w:hAnsi="Times New Roman" w:cs="Times New Roman"/>
          <w:sz w:val="24"/>
          <w:szCs w:val="24"/>
          <w:lang w:val="sr-Cyrl-RS"/>
        </w:rPr>
        <w:br/>
        <w:t>помоћник министра за инспекцијски надзор</w:t>
      </w:r>
    </w:p>
    <w:p w14:paraId="7C71A774" w14:textId="77777777"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7" w:history="1">
        <w:r w:rsidRPr="008577E3">
          <w:rPr>
            <w:rFonts w:ascii="Times New Roman" w:eastAsia="Times New Roman" w:hAnsi="Times New Roman" w:cs="Times New Roman"/>
            <w:sz w:val="24"/>
            <w:szCs w:val="24"/>
            <w:u w:val="single"/>
          </w:rPr>
          <w:t>zoran.pavlovic@mgsi.gov.rs</w:t>
        </w:r>
      </w:hyperlink>
      <w:r w:rsidRPr="008577E3">
        <w:rPr>
          <w:rFonts w:ascii="Times New Roman" w:eastAsia="Times New Roman" w:hAnsi="Times New Roman" w:cs="Times New Roman"/>
          <w:sz w:val="24"/>
          <w:szCs w:val="24"/>
        </w:rPr>
        <w:t xml:space="preserve"> </w:t>
      </w:r>
    </w:p>
    <w:p w14:paraId="2F31F4C5" w14:textId="77777777"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011/213-83-11</w:t>
      </w:r>
    </w:p>
    <w:p w14:paraId="2A87E523"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p>
    <w:p w14:paraId="3A6E32B4"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21" w:name="_Toc17359132"/>
      <w:r w:rsidRPr="008577E3">
        <w:rPr>
          <w:rFonts w:ascii="Times New Roman" w:eastAsia="Times New Roman" w:hAnsi="Times New Roman" w:cs="Times New Roman"/>
          <w:b/>
          <w:bCs/>
          <w:i/>
          <w:iCs/>
          <w:sz w:val="24"/>
          <w:szCs w:val="28"/>
          <w:lang w:val="en-GB" w:eastAsia="x-none"/>
        </w:rPr>
        <w:t>3.10 Секретаријат министарства</w:t>
      </w:r>
      <w:bookmarkEnd w:id="21"/>
    </w:p>
    <w:p w14:paraId="309BE5B4" w14:textId="77777777" w:rsidR="00A2638A" w:rsidRPr="008577E3" w:rsidRDefault="00A2638A" w:rsidP="00A2638A">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Секретаријату Министарства обављају се послови од заједничког интереса за Министарство који се односе на: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кадровскe,</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финансијске, информатичке, послове јавних набавки, опште и правне послове, усклађивање рада унутрашњих јединица, сарадњу са другим органима, као и други послови из делокруга Секретаријата.</w:t>
      </w:r>
    </w:p>
    <w:p w14:paraId="67C7FAB6" w14:textId="77777777" w:rsidR="00A2638A" w:rsidRPr="008577E3" w:rsidRDefault="00A2638A" w:rsidP="00A2638A">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p>
    <w:p w14:paraId="7DEA0D8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Секретаријату Министарства образују се следеће уже унутрашње јединице: </w:t>
      </w:r>
    </w:p>
    <w:p w14:paraId="1715E616"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Одељење за правне, кадровске и опште послове;</w:t>
      </w:r>
    </w:p>
    <w:p w14:paraId="3E289F2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ru-RU"/>
        </w:rPr>
        <w:t xml:space="preserve">2. </w:t>
      </w:r>
      <w:r w:rsidRPr="008577E3">
        <w:rPr>
          <w:rFonts w:ascii="Times New Roman" w:eastAsia="Times New Roman" w:hAnsi="Times New Roman" w:cs="Times New Roman"/>
          <w:bCs/>
          <w:sz w:val="24"/>
          <w:szCs w:val="24"/>
          <w:lang w:val="sr-Cyrl-CS"/>
        </w:rPr>
        <w:t>Одељење за буџет и финансијско управљање;</w:t>
      </w:r>
    </w:p>
    <w:p w14:paraId="376E67BF"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3. Група за спровођење јавних набавки;</w:t>
      </w:r>
    </w:p>
    <w:p w14:paraId="218ED64B"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4. Група за послове интерне eвиденције;</w:t>
      </w:r>
    </w:p>
    <w:p w14:paraId="7FBFAECB"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5. </w:t>
      </w:r>
      <w:r w:rsidRPr="008577E3">
        <w:rPr>
          <w:rFonts w:ascii="Times New Roman" w:eastAsia="Times New Roman" w:hAnsi="Times New Roman" w:cs="Times New Roman"/>
          <w:sz w:val="24"/>
          <w:szCs w:val="24"/>
          <w:lang w:val="en-GB"/>
        </w:rPr>
        <w:t>Група за одржавање возила и послове возача и курира</w:t>
      </w:r>
      <w:r w:rsidRPr="008577E3">
        <w:rPr>
          <w:rFonts w:ascii="Times New Roman" w:eastAsia="Times New Roman" w:hAnsi="Times New Roman" w:cs="Times New Roman"/>
          <w:sz w:val="24"/>
          <w:szCs w:val="24"/>
          <w:lang w:val="sr-Cyrl-CS"/>
        </w:rPr>
        <w:t>.</w:t>
      </w:r>
    </w:p>
    <w:p w14:paraId="77A1A0BF"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0EA0BB19"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 У Одељењу за правне, кадровске и опште послове обављају се послови који се односе на: </w:t>
      </w:r>
      <w:r w:rsidRPr="008577E3">
        <w:rPr>
          <w:rFonts w:ascii="Times New Roman" w:eastAsia="Times New Roman" w:hAnsi="Times New Roman" w:cs="Times New Roman"/>
          <w:sz w:val="24"/>
          <w:szCs w:val="24"/>
          <w:lang w:val="en-GB"/>
        </w:rPr>
        <w:t>припрему аката који се односе на организацију и рад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пружање правне помоћи секторима Министарства, у вези са кадровским пословима и пословима државне управе;</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 xml:space="preserve">израду интерних општих и појединачних аката из </w:t>
      </w:r>
      <w:r w:rsidRPr="008577E3">
        <w:rPr>
          <w:rFonts w:ascii="Times New Roman" w:eastAsia="Times New Roman" w:hAnsi="Times New Roman" w:cs="Times New Roman"/>
          <w:sz w:val="24"/>
          <w:szCs w:val="24"/>
          <w:lang w:val="en-GB"/>
        </w:rPr>
        <w:lastRenderedPageBreak/>
        <w:t>делокруга Секретаријата;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w:t>
      </w:r>
      <w:r w:rsidRPr="008577E3">
        <w:rPr>
          <w:rFonts w:ascii="Times New Roman" w:eastAsia="Times New Roman" w:hAnsi="Times New Roman" w:cs="Times New Roman"/>
          <w:sz w:val="24"/>
          <w:szCs w:val="24"/>
          <w:lang w:val="en-GB"/>
        </w:rPr>
        <w:t xml:space="preserve">припрему предлога </w:t>
      </w:r>
      <w:r w:rsidRPr="008577E3">
        <w:rPr>
          <w:rFonts w:ascii="Times New Roman" w:eastAsia="Times New Roman" w:hAnsi="Times New Roman" w:cs="Times New Roman"/>
          <w:sz w:val="24"/>
          <w:szCs w:val="24"/>
          <w:lang w:val="sr-Cyrl-CS"/>
        </w:rPr>
        <w:t xml:space="preserve">аката </w:t>
      </w:r>
      <w:r w:rsidRPr="008577E3">
        <w:rPr>
          <w:rFonts w:ascii="Times New Roman" w:eastAsia="Times New Roman" w:hAnsi="Times New Roman" w:cs="Times New Roman"/>
          <w:sz w:val="24"/>
          <w:szCs w:val="24"/>
          <w:lang w:val="en-GB"/>
        </w:rPr>
        <w:t xml:space="preserve">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w:t>
      </w:r>
      <w:r w:rsidRPr="008577E3">
        <w:rPr>
          <w:rFonts w:ascii="Times New Roman" w:eastAsia="Times New Roman" w:hAnsi="Times New Roman" w:cs="Times New Roman"/>
          <w:sz w:val="24"/>
          <w:szCs w:val="24"/>
          <w:lang w:val="sr-Cyrl-CS"/>
        </w:rPr>
        <w:t xml:space="preserve">израду плана интегритета, послове безбедности и здравља на раду, послове народне одбране и послове везане за ванредне ситуације, поступање по захтевима за приступ информацијама од јавног значаја и заштиту података о личности; тајност података, послова у вези са информатичким системом; </w:t>
      </w:r>
      <w:r w:rsidRPr="008577E3">
        <w:rPr>
          <w:rFonts w:ascii="Times New Roman" w:eastAsia="Times New Roman" w:hAnsi="Times New Roman" w:cs="Times New Roman"/>
          <w:sz w:val="24"/>
          <w:szCs w:val="24"/>
          <w:lang w:val="en-GB"/>
        </w:rPr>
        <w:t>припрему годишњег програма рада и извештаја о раду Министарств</w:t>
      </w:r>
      <w:r w:rsidRPr="008577E3">
        <w:rPr>
          <w:rFonts w:ascii="Times New Roman" w:eastAsia="Times New Roman" w:hAnsi="Times New Roman" w:cs="Times New Roman"/>
          <w:sz w:val="24"/>
          <w:szCs w:val="24"/>
          <w:lang w:val="sr-Cyrl-CS"/>
        </w:rPr>
        <w:t>а; функционисање возног парка, као и други послови из делокруга Одељења.</w:t>
      </w:r>
    </w:p>
    <w:p w14:paraId="47365D5D"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0BA883DE"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Одељењу за за правне, кадровске и опште послове образују се следеће уже унутрашње јединице:  </w:t>
      </w:r>
    </w:p>
    <w:p w14:paraId="5AD78F46"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Група за правне послове;</w:t>
      </w:r>
    </w:p>
    <w:p w14:paraId="1AA0500A" w14:textId="77777777" w:rsidR="00A2638A" w:rsidRPr="008577E3" w:rsidRDefault="00A2638A" w:rsidP="00A2638A">
      <w:pPr>
        <w:tabs>
          <w:tab w:val="left" w:pos="851"/>
        </w:tabs>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Група за кадровске послове, послове развоја и управљање кадровима и евиденционе послове;</w:t>
      </w:r>
    </w:p>
    <w:p w14:paraId="132B60C9"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3. Група за опште послове.</w:t>
      </w:r>
    </w:p>
    <w:p w14:paraId="022CA7A3"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0627B691" w14:textId="77777777" w:rsidR="00A2638A" w:rsidRPr="008577E3" w:rsidRDefault="00A2638A" w:rsidP="00A2638A">
      <w:pPr>
        <w:shd w:val="clear" w:color="auto" w:fill="FFFFFF"/>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Групи за правне послове обављају се послови који се односе на: </w:t>
      </w:r>
      <w:r w:rsidRPr="008577E3">
        <w:rPr>
          <w:rFonts w:ascii="Times New Roman" w:eastAsia="Times New Roman" w:hAnsi="Times New Roman" w:cs="Times New Roman"/>
          <w:sz w:val="24"/>
          <w:szCs w:val="24"/>
          <w:lang w:val="en-GB"/>
        </w:rPr>
        <w:t>припрему аката који се односе на организацију и рад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пружање правне помоћи секторима Министарства, у вези са пословима државне управе;</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израду интерних општих и појединачних аката из делокруга Секретаријата;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припрему годишњег програма рада и извештаја о раду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и вођење евиденције о тим поступцима; </w:t>
      </w:r>
      <w:r w:rsidRPr="008577E3">
        <w:rPr>
          <w:rFonts w:ascii="Times New Roman" w:eastAsia="Times New Roman" w:hAnsi="Times New Roman" w:cs="Times New Roman"/>
          <w:sz w:val="24"/>
          <w:szCs w:val="24"/>
          <w:lang w:val="en-GB"/>
        </w:rPr>
        <w:t xml:space="preserve">припрему предлога </w:t>
      </w:r>
      <w:r w:rsidRPr="008577E3">
        <w:rPr>
          <w:rFonts w:ascii="Times New Roman" w:eastAsia="Times New Roman" w:hAnsi="Times New Roman" w:cs="Times New Roman"/>
          <w:sz w:val="24"/>
          <w:szCs w:val="24"/>
          <w:lang w:val="sr-Cyrl-CS"/>
        </w:rPr>
        <w:t xml:space="preserve">аката </w:t>
      </w:r>
      <w:r w:rsidRPr="008577E3">
        <w:rPr>
          <w:rFonts w:ascii="Times New Roman" w:eastAsia="Times New Roman" w:hAnsi="Times New Roman" w:cs="Times New Roman"/>
          <w:sz w:val="24"/>
          <w:szCs w:val="24"/>
          <w:lang w:val="en-GB"/>
        </w:rPr>
        <w:t xml:space="preserve">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w:t>
      </w:r>
      <w:r w:rsidRPr="008577E3">
        <w:rPr>
          <w:rFonts w:ascii="Times New Roman" w:eastAsia="Times New Roman" w:hAnsi="Times New Roman" w:cs="Times New Roman"/>
          <w:sz w:val="24"/>
          <w:szCs w:val="24"/>
          <w:lang w:val="sr-Cyrl-CS"/>
        </w:rPr>
        <w:t>израду плана интегритета</w:t>
      </w:r>
      <w:r w:rsidRPr="008577E3">
        <w:rPr>
          <w:rFonts w:ascii="Times New Roman" w:eastAsia="Times New Roman" w:hAnsi="Times New Roman" w:cs="Times New Roman"/>
          <w:sz w:val="24"/>
          <w:szCs w:val="24"/>
          <w:lang w:val="ru-RU"/>
        </w:rPr>
        <w:t xml:space="preserve">; информације од јавног значаја и заштиту података о личности; </w:t>
      </w:r>
      <w:r w:rsidRPr="008577E3">
        <w:rPr>
          <w:rFonts w:ascii="Times New Roman" w:eastAsia="Times New Roman" w:hAnsi="Times New Roman" w:cs="Times New Roman"/>
          <w:sz w:val="24"/>
          <w:szCs w:val="24"/>
          <w:lang w:val="sr-Cyrl-CS"/>
        </w:rPr>
        <w:t>тајност података, као и други послови</w:t>
      </w:r>
      <w:r w:rsidRPr="008577E3">
        <w:rPr>
          <w:rFonts w:ascii="Times New Roman" w:eastAsia="Times New Roman" w:hAnsi="Times New Roman" w:cs="Times New Roman"/>
          <w:sz w:val="24"/>
          <w:szCs w:val="24"/>
          <w:lang w:val="ru-RU"/>
        </w:rPr>
        <w:t xml:space="preserve"> из делокруга Групе.</w:t>
      </w:r>
    </w:p>
    <w:p w14:paraId="3C937B72" w14:textId="77777777" w:rsidR="00A2638A" w:rsidRPr="008577E3" w:rsidRDefault="00A2638A" w:rsidP="00A2638A">
      <w:pPr>
        <w:shd w:val="clear" w:color="auto" w:fill="FFFFFF"/>
        <w:tabs>
          <w:tab w:val="left" w:pos="8789"/>
        </w:tabs>
        <w:spacing w:after="0" w:line="240" w:lineRule="auto"/>
        <w:jc w:val="both"/>
        <w:rPr>
          <w:rFonts w:ascii="Times New Roman" w:eastAsia="Times New Roman" w:hAnsi="Times New Roman" w:cs="Times New Roman"/>
          <w:sz w:val="24"/>
          <w:szCs w:val="24"/>
          <w:lang w:val="ru-RU"/>
        </w:rPr>
      </w:pPr>
    </w:p>
    <w:p w14:paraId="00F399AD"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У Групи за кадровске послове, послове развоја и управљање кадровима и евиденционе послове</w:t>
      </w:r>
      <w:r w:rsidRPr="008577E3">
        <w:rPr>
          <w:rFonts w:ascii="Times New Roman" w:eastAsia="Times New Roman" w:hAnsi="Times New Roman" w:cs="Times New Roman"/>
          <w:sz w:val="24"/>
          <w:szCs w:val="24"/>
          <w:lang w:val="sr-Cyrl-CS"/>
        </w:rPr>
        <w:t xml:space="preserve"> обављају се послови који се односе на: </w:t>
      </w:r>
      <w:r w:rsidRPr="008577E3">
        <w:rPr>
          <w:rFonts w:ascii="Times New Roman" w:eastAsia="Times New Roman" w:hAnsi="Times New Roman" w:cs="Times New Roman"/>
          <w:sz w:val="24"/>
          <w:szCs w:val="24"/>
          <w:lang w:val="en-GB"/>
        </w:rPr>
        <w:t xml:space="preserve">припрему нацрта кадровског плана и развој управљања људским ресурсима, регрутовање, селекцију и пријем нових кадрова; </w:t>
      </w:r>
      <w:r w:rsidRPr="008577E3">
        <w:rPr>
          <w:rFonts w:ascii="Times New Roman" w:eastAsia="Times New Roman" w:hAnsi="Times New Roman" w:cs="Times New Roman"/>
          <w:sz w:val="24"/>
          <w:szCs w:val="24"/>
          <w:lang w:val="ru-RU"/>
        </w:rPr>
        <w:t>израду предлога правилника о унутрашњем уређењу и систематизацији радних места у Министарству, израду коначних описа радних места и координацију на изради радних циљева запослених</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w:t>
      </w:r>
      <w:r w:rsidRPr="008577E3">
        <w:rPr>
          <w:rFonts w:ascii="Times New Roman" w:eastAsia="Times New Roman" w:hAnsi="Times New Roman" w:cs="Times New Roman"/>
          <w:sz w:val="24"/>
          <w:szCs w:val="24"/>
          <w:lang w:val="sr-Cyrl-CS"/>
        </w:rPr>
        <w:t>координацију поступка</w:t>
      </w:r>
      <w:r w:rsidRPr="008577E3">
        <w:rPr>
          <w:rFonts w:ascii="Times New Roman" w:eastAsia="Times New Roman" w:hAnsi="Times New Roman" w:cs="Times New Roman"/>
          <w:sz w:val="24"/>
          <w:szCs w:val="24"/>
          <w:lang w:val="en-GB"/>
        </w:rPr>
        <w:t xml:space="preserve"> оцењивања и награђивања државних службеника и намештеника, вођење евиденције и управљање базом података из области људских ресурса, вођење </w:t>
      </w:r>
      <w:r w:rsidRPr="008577E3">
        <w:rPr>
          <w:rFonts w:ascii="Times New Roman" w:eastAsia="Times New Roman" w:hAnsi="Times New Roman" w:cs="Times New Roman"/>
          <w:sz w:val="24"/>
          <w:szCs w:val="24"/>
          <w:lang w:val="sr-Cyrl-CS"/>
        </w:rPr>
        <w:t xml:space="preserve">других </w:t>
      </w:r>
      <w:r w:rsidRPr="008577E3">
        <w:rPr>
          <w:rFonts w:ascii="Times New Roman" w:eastAsia="Times New Roman" w:hAnsi="Times New Roman" w:cs="Times New Roman"/>
          <w:sz w:val="24"/>
          <w:szCs w:val="24"/>
          <w:lang w:val="en-GB"/>
        </w:rPr>
        <w:t>прописаних  евиденција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као и евиденција у вези са обрачуном плата државних службеника и намештеника; </w:t>
      </w:r>
      <w:r w:rsidRPr="008577E3">
        <w:rPr>
          <w:rFonts w:ascii="Times New Roman" w:eastAsia="Times New Roman" w:hAnsi="Times New Roman" w:cs="Times New Roman"/>
          <w:sz w:val="24"/>
          <w:szCs w:val="24"/>
          <w:lang w:val="sr-Cyrl-CS"/>
        </w:rPr>
        <w:t>стручне и административне послове за конкурсну комисију Министарства; послове у вези са обавезним социјалним осигурањем запослених и чланова породице; стручно усавршавање државних службеника; пружање стручне помоћи државним службеницима и намештеницима у вези са остваривањем права из радних односа, као и други послови из делокруга Групе.</w:t>
      </w:r>
    </w:p>
    <w:p w14:paraId="1C5B412A"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73DFAE64"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У Групи за опште послове обављају се послови који се односе на: развој софтвера који се  користе за послове из делокруга Министарства; праћење стања и опреме и информационо-технолошких потреба ради планирања набавки опреме и софтвера; инсталирање и одржавање база података за унутрашњу мрежу и за интернет базу података Министарства и друге информатичке послове; безбедност и здравље на раду, народну одбрану и послове везане за ванредне ситуације;</w:t>
      </w:r>
      <w:r w:rsidRPr="008577E3">
        <w:rPr>
          <w:rFonts w:ascii="Times New Roman" w:eastAsia="Times New Roman" w:hAnsi="Times New Roman" w:cs="Times New Roman"/>
          <w:sz w:val="24"/>
          <w:szCs w:val="24"/>
          <w:lang w:val="en-GB"/>
        </w:rPr>
        <w:t xml:space="preserve"> обједињавање података за информатор о раду; </w:t>
      </w:r>
      <w:r w:rsidRPr="008577E3">
        <w:rPr>
          <w:rFonts w:ascii="Times New Roman" w:eastAsia="Times New Roman" w:hAnsi="Times New Roman" w:cs="Times New Roman"/>
          <w:sz w:val="24"/>
          <w:szCs w:val="24"/>
          <w:lang w:val="sr-Cyrl-CS"/>
        </w:rPr>
        <w:t>израду и коришћење печата; спровођење редовног и ванредног пописа, као и други послови из делокруга Групе.</w:t>
      </w:r>
    </w:p>
    <w:p w14:paraId="67321844"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p>
    <w:p w14:paraId="07D9DA86"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Одељењ</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буџет и финансијско управљање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предлога финансијског плана Министарства</w:t>
      </w:r>
      <w:r w:rsidRPr="008577E3">
        <w:rPr>
          <w:rFonts w:ascii="Times New Roman" w:eastAsia="Times New Roman" w:hAnsi="Times New Roman" w:cs="Times New Roman"/>
          <w:sz w:val="24"/>
          <w:szCs w:val="24"/>
          <w:lang w:val="sr-Cyrl-CS"/>
        </w:rPr>
        <w:t xml:space="preserve"> и учешће у изради плана јавних набавки и програма рада Министарства</w:t>
      </w:r>
      <w:r w:rsidRPr="008577E3">
        <w:rPr>
          <w:rFonts w:ascii="Times New Roman" w:eastAsia="Times New Roman" w:hAnsi="Times New Roman" w:cs="Times New Roman"/>
          <w:sz w:val="24"/>
          <w:szCs w:val="24"/>
          <w:lang w:val="en-GB"/>
        </w:rPr>
        <w:t xml:space="preserve">; припрему планова извршења буџета; </w:t>
      </w:r>
      <w:r w:rsidRPr="008577E3">
        <w:rPr>
          <w:rFonts w:ascii="Times New Roman" w:eastAsia="Times New Roman" w:hAnsi="Times New Roman" w:cs="Times New Roman"/>
          <w:sz w:val="24"/>
          <w:szCs w:val="24"/>
          <w:lang w:val="sr-Cyrl-CS"/>
        </w:rPr>
        <w:t xml:space="preserve">законито и наменско трошење буџетских средстава по одобреним апропријацијама; </w:t>
      </w:r>
      <w:r w:rsidRPr="008577E3">
        <w:rPr>
          <w:rFonts w:ascii="Times New Roman" w:eastAsia="Times New Roman" w:hAnsi="Times New Roman" w:cs="Times New Roman"/>
          <w:sz w:val="24"/>
          <w:szCs w:val="24"/>
          <w:lang w:val="en-GB"/>
        </w:rPr>
        <w:t xml:space="preserve">пренос средстава на поједине кориснике и надзор над утрошком тих средстава; </w:t>
      </w:r>
      <w:r w:rsidRPr="008577E3">
        <w:rPr>
          <w:rFonts w:ascii="Times New Roman" w:eastAsia="Times New Roman" w:hAnsi="Times New Roman" w:cs="Times New Roman"/>
          <w:sz w:val="24"/>
          <w:szCs w:val="24"/>
          <w:lang w:val="sr-Cyrl-CS"/>
        </w:rPr>
        <w:t>израду периодичних извештаја и завршног рачуна; израду извештаја о извршењу буџета; вршење контроле рачуноводствених исправа и поступака у реализацији буџета; обрада података ради обрачуна плата државних службеника и намештеника; с</w:t>
      </w:r>
      <w:r w:rsidRPr="008577E3">
        <w:rPr>
          <w:rFonts w:ascii="Times New Roman" w:eastAsia="Times New Roman" w:hAnsi="Times New Roman" w:cs="Times New Roman"/>
          <w:sz w:val="24"/>
          <w:szCs w:val="24"/>
          <w:lang w:val="en-GB"/>
        </w:rPr>
        <w:t xml:space="preserve">арадњу са Народном банком Србије и пословним банкама; припрему налога за плаћање; припрему и координацију рада у вези са израдом предрачуна прихода и расхода Министарства; праћење динамике прилива и утрошка средстава; вођење донаторских рачуна; </w:t>
      </w:r>
      <w:r w:rsidRPr="008577E3">
        <w:rPr>
          <w:rFonts w:ascii="Times New Roman" w:eastAsia="Times New Roman" w:hAnsi="Times New Roman" w:cs="Times New Roman"/>
          <w:sz w:val="24"/>
          <w:szCs w:val="24"/>
          <w:lang w:val="sr-Cyrl-CS"/>
        </w:rPr>
        <w:t xml:space="preserve">рачуноводствене и </w:t>
      </w:r>
      <w:r w:rsidRPr="008577E3">
        <w:rPr>
          <w:rFonts w:ascii="Times New Roman" w:eastAsia="Times New Roman" w:hAnsi="Times New Roman" w:cs="Times New Roman"/>
          <w:sz w:val="24"/>
          <w:szCs w:val="24"/>
          <w:lang w:val="en-GB"/>
        </w:rPr>
        <w:t>књиговодствене послове; праћење прописа из области финансија и рачуноводства</w:t>
      </w:r>
      <w:r w:rsidRPr="008577E3">
        <w:rPr>
          <w:rFonts w:ascii="Times New Roman" w:eastAsia="Times New Roman" w:hAnsi="Times New Roman" w:cs="Times New Roman"/>
          <w:sz w:val="24"/>
          <w:szCs w:val="24"/>
          <w:lang w:val="sr-Cyrl-CS"/>
        </w:rPr>
        <w:t>, као и други послови из делокруга Одељења.</w:t>
      </w:r>
      <w:r w:rsidRPr="008577E3">
        <w:rPr>
          <w:rFonts w:ascii="Times New Roman" w:eastAsia="Times New Roman" w:hAnsi="Times New Roman" w:cs="Times New Roman"/>
          <w:sz w:val="24"/>
          <w:szCs w:val="24"/>
          <w:lang w:val="en-GB"/>
        </w:rPr>
        <w:t xml:space="preserve"> </w:t>
      </w:r>
    </w:p>
    <w:p w14:paraId="4BA0F6C9"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79284805"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en-GB"/>
        </w:rPr>
        <w:t xml:space="preserve">У Одељењу за буџет и финансијско управљање образују се следеће уже унутрашње јединице: </w:t>
      </w:r>
    </w:p>
    <w:p w14:paraId="195FE134"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1. Одсек за буџет и аналитичко-планске послове;</w:t>
      </w:r>
    </w:p>
    <w:p w14:paraId="0E4F4543"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
          <w:bCs/>
          <w:sz w:val="24"/>
          <w:szCs w:val="24"/>
          <w:shd w:val="clear" w:color="auto" w:fill="FFFFFF"/>
          <w:lang w:val="sr-Cyrl-RS"/>
        </w:rPr>
      </w:pPr>
      <w:r w:rsidRPr="008577E3">
        <w:rPr>
          <w:rFonts w:ascii="Times New Roman" w:eastAsia="Times New Roman" w:hAnsi="Times New Roman" w:cs="Times New Roman"/>
          <w:sz w:val="24"/>
          <w:szCs w:val="24"/>
          <w:lang w:val="sr-Cyrl-CS"/>
        </w:rPr>
        <w:t xml:space="preserve">2. </w:t>
      </w:r>
      <w:r w:rsidRPr="008577E3">
        <w:rPr>
          <w:rFonts w:ascii="Times New Roman" w:eastAsia="Times New Roman" w:hAnsi="Times New Roman" w:cs="Times New Roman"/>
          <w:sz w:val="24"/>
          <w:szCs w:val="24"/>
          <w:lang w:val="ru-RU"/>
        </w:rPr>
        <w:t>Одсек за финансијско</w:t>
      </w:r>
      <w:r w:rsidRPr="008577E3">
        <w:rPr>
          <w:rFonts w:ascii="Times New Roman" w:eastAsia="Times New Roman" w:hAnsi="Times New Roman" w:cs="Times New Roman"/>
          <w:sz w:val="24"/>
          <w:szCs w:val="24"/>
          <w:lang w:val="en-GB"/>
        </w:rPr>
        <w:t>-материјалне</w:t>
      </w:r>
      <w:r w:rsidRPr="008577E3">
        <w:rPr>
          <w:rFonts w:ascii="Times New Roman" w:eastAsia="Times New Roman" w:hAnsi="Times New Roman" w:cs="Times New Roman"/>
          <w:sz w:val="24"/>
          <w:szCs w:val="24"/>
          <w:lang w:val="ru-RU"/>
        </w:rPr>
        <w:t xml:space="preserve"> послове.</w:t>
      </w:r>
    </w:p>
    <w:p w14:paraId="1220C5C1"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0E4F294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 xml:space="preserve">У Одсеку </w:t>
      </w:r>
      <w:r w:rsidRPr="008577E3">
        <w:rPr>
          <w:rFonts w:ascii="Times New Roman" w:eastAsia="Times New Roman" w:hAnsi="Times New Roman" w:cs="Times New Roman"/>
          <w:sz w:val="24"/>
          <w:szCs w:val="24"/>
          <w:lang w:val="en-GB"/>
        </w:rPr>
        <w:t>за буџет и аналитичко-планске послове</w:t>
      </w:r>
      <w:r w:rsidRPr="008577E3">
        <w:rPr>
          <w:rFonts w:ascii="Times New Roman" w:eastAsia="Times New Roman" w:hAnsi="Times New Roman" w:cs="Times New Roman"/>
          <w:sz w:val="24"/>
          <w:szCs w:val="24"/>
          <w:lang w:val="sr-Cyrl-RS"/>
        </w:rPr>
        <w:t xml:space="preserve"> обављају се послови који се односе на: и</w:t>
      </w:r>
      <w:r w:rsidRPr="008577E3">
        <w:rPr>
          <w:rFonts w:ascii="Times New Roman" w:eastAsia="Times New Roman" w:hAnsi="Times New Roman" w:cs="Times New Roman"/>
          <w:sz w:val="24"/>
          <w:szCs w:val="24"/>
          <w:lang w:val="ru-RU"/>
        </w:rPr>
        <w:t>зраду предлога финансијског плана у складу са Законом о буџетском систему; утврђивање стратегије развоја у финансирању; обавља послове финансијског планирања и учествује у контроли извршења плана припрему и подношење плана извршења буџета;</w:t>
      </w:r>
      <w:r w:rsidRPr="008577E3">
        <w:rPr>
          <w:rFonts w:ascii="Times New Roman" w:eastAsia="Times New Roman" w:hAnsi="Times New Roman" w:cs="Times New Roman"/>
          <w:sz w:val="24"/>
          <w:szCs w:val="24"/>
          <w:lang w:val="sr-Cyrl-CS"/>
        </w:rPr>
        <w:t xml:space="preserve"> припрема периодичне извештаје о финансијској реализацији пројеката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ru-RU"/>
        </w:rPr>
        <w:t xml:space="preserve"> планира динамику месечних, недељних и дневних активности, обавеза и задатака</w:t>
      </w:r>
      <w:r w:rsidRPr="008577E3">
        <w:rPr>
          <w:rFonts w:ascii="Times New Roman" w:eastAsia="Times New Roman" w:hAnsi="Times New Roman" w:cs="Times New Roman"/>
          <w:noProof/>
          <w:sz w:val="24"/>
          <w:szCs w:val="24"/>
          <w:lang w:val="sr-Cyrl-CS"/>
        </w:rPr>
        <w:t xml:space="preserve">; </w:t>
      </w:r>
      <w:r w:rsidRPr="008577E3">
        <w:rPr>
          <w:rFonts w:ascii="Times New Roman" w:eastAsia="Times New Roman" w:hAnsi="Times New Roman" w:cs="Times New Roman"/>
          <w:sz w:val="24"/>
          <w:szCs w:val="24"/>
          <w:lang w:val="sr-Cyrl-CS"/>
        </w:rPr>
        <w:t>учествује у праћењу финансијског аспекта реализације пројеката у циљу извршења буџета</w:t>
      </w:r>
      <w:r w:rsidRPr="008577E3">
        <w:rPr>
          <w:rFonts w:ascii="Times New Roman" w:eastAsia="Times New Roman" w:hAnsi="Times New Roman" w:cs="Times New Roman"/>
          <w:sz w:val="24"/>
          <w:szCs w:val="24"/>
          <w:lang w:val="ru-RU"/>
        </w:rPr>
        <w:t>; изреду анализа и информација које служе као стручна основа за утврђивање, планирање и спровођење финансијске политике; израду планова, реализације и праћења извршења буџетских средстава; анализу позиције прихода и расхода, као и</w:t>
      </w:r>
      <w:r w:rsidRPr="008577E3">
        <w:rPr>
          <w:rFonts w:ascii="Times New Roman" w:eastAsia="Times New Roman" w:hAnsi="Times New Roman" w:cs="Times New Roman"/>
          <w:sz w:val="24"/>
          <w:szCs w:val="24"/>
          <w:lang w:val="sr-Cyrl-CS"/>
        </w:rPr>
        <w:t xml:space="preserve"> други послови из делокруга Одсека.</w:t>
      </w:r>
    </w:p>
    <w:p w14:paraId="0DEE2F34"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0595A52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финансијско- </w:t>
      </w:r>
      <w:r w:rsidRPr="008577E3">
        <w:rPr>
          <w:rFonts w:ascii="Times New Roman" w:eastAsia="Times New Roman" w:hAnsi="Times New Roman" w:cs="Times New Roman"/>
          <w:sz w:val="24"/>
          <w:szCs w:val="24"/>
          <w:lang w:val="sr-Cyrl-CS"/>
        </w:rPr>
        <w:t xml:space="preserve">материјалне </w:t>
      </w:r>
      <w:r w:rsidRPr="008577E3">
        <w:rPr>
          <w:rFonts w:ascii="Times New Roman" w:eastAsia="Times New Roman" w:hAnsi="Times New Roman" w:cs="Times New Roman"/>
          <w:sz w:val="24"/>
          <w:szCs w:val="24"/>
          <w:lang w:val="en-GB"/>
        </w:rPr>
        <w:t>послове</w:t>
      </w:r>
      <w:r w:rsidRPr="008577E3">
        <w:rPr>
          <w:rFonts w:ascii="Times New Roman" w:eastAsia="Times New Roman" w:hAnsi="Times New Roman" w:cs="Times New Roman"/>
          <w:sz w:val="24"/>
          <w:szCs w:val="24"/>
          <w:lang w:val="sr-Cyrl-RS"/>
        </w:rPr>
        <w:t xml:space="preserve"> обављају се послови који се односе на:</w:t>
      </w:r>
      <w:r w:rsidRPr="008577E3">
        <w:rPr>
          <w:rFonts w:ascii="Times New Roman" w:eastAsia="Times New Roman" w:hAnsi="Times New Roman" w:cs="Times New Roman"/>
          <w:sz w:val="24"/>
          <w:szCs w:val="24"/>
          <w:lang w:val="sr-Cyrl-CS"/>
        </w:rPr>
        <w:t xml:space="preserve"> проверу тачности економских класификација, расположивости буџетских апропријација и квота; проверу основаности приложене документације за стварање обавезе; контролу усаглашености и исправности финансијско-материјалне документације у смислу испуњености услова који су уређени рачуноводственим и другим релевантним прописима</w:t>
      </w:r>
      <w:r w:rsidRPr="008577E3">
        <w:rPr>
          <w:rFonts w:ascii="Times New Roman" w:eastAsia="Times New Roman" w:hAnsi="Times New Roman" w:cs="Times New Roman"/>
          <w:sz w:val="24"/>
          <w:szCs w:val="24"/>
          <w:lang w:val="ru-RU"/>
        </w:rPr>
        <w:t xml:space="preserve">; усклађивање стања главне књиге Трезора са помоћним </w:t>
      </w:r>
      <w:r w:rsidRPr="008577E3">
        <w:rPr>
          <w:rFonts w:ascii="Times New Roman" w:eastAsia="Times New Roman" w:hAnsi="Times New Roman" w:cs="Times New Roman"/>
          <w:sz w:val="24"/>
          <w:szCs w:val="24"/>
          <w:lang w:val="ru-RU"/>
        </w:rPr>
        <w:lastRenderedPageBreak/>
        <w:t xml:space="preserve">књигама; успостављање и праћење евиденција о реализацији финансијских трансакција са Трезором; сравњивање, синтетизовање и консолидовање финансијских података; </w:t>
      </w:r>
      <w:r w:rsidRPr="008577E3">
        <w:rPr>
          <w:rFonts w:ascii="Times New Roman" w:eastAsia="Times New Roman" w:hAnsi="Times New Roman" w:cs="Times New Roman"/>
          <w:sz w:val="24"/>
          <w:szCs w:val="24"/>
          <w:lang w:val="sr-Cyrl-CS"/>
        </w:rPr>
        <w:t>обраду зарада и осталих личних примања запослених;</w:t>
      </w:r>
      <w:r w:rsidRPr="008577E3">
        <w:rPr>
          <w:rFonts w:ascii="Times New Roman" w:eastAsia="Times New Roman" w:hAnsi="Times New Roman" w:cs="Times New Roman"/>
          <w:sz w:val="24"/>
          <w:szCs w:val="24"/>
          <w:lang w:val="ru-RU"/>
        </w:rPr>
        <w:t xml:space="preserve"> евидент</w:t>
      </w:r>
      <w:r w:rsidRPr="008577E3">
        <w:rPr>
          <w:rFonts w:ascii="Times New Roman" w:eastAsia="Times New Roman" w:hAnsi="Times New Roman" w:cs="Times New Roman"/>
          <w:sz w:val="24"/>
          <w:szCs w:val="24"/>
          <w:lang w:val="sr-Cyrl-CS"/>
        </w:rPr>
        <w:t>цију</w:t>
      </w:r>
      <w:r w:rsidRPr="008577E3">
        <w:rPr>
          <w:rFonts w:ascii="Times New Roman" w:eastAsia="Times New Roman" w:hAnsi="Times New Roman" w:cs="Times New Roman"/>
          <w:sz w:val="24"/>
          <w:szCs w:val="24"/>
          <w:lang w:val="ru-RU"/>
        </w:rPr>
        <w:t xml:space="preserve"> и 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ru-RU"/>
        </w:rPr>
        <w:t xml:space="preserve"> реализациј</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ru-RU"/>
        </w:rPr>
        <w:t xml:space="preserve"> програмског дела буџета у складу са одобреним средствима по наменама; обраду документације за давање налога за исплату свих врста плаћања</w:t>
      </w:r>
      <w:r w:rsidRPr="008577E3">
        <w:rPr>
          <w:rFonts w:ascii="Times New Roman" w:eastAsia="Times New Roman" w:hAnsi="Times New Roman" w:cs="Times New Roman"/>
          <w:sz w:val="24"/>
          <w:szCs w:val="24"/>
          <w:lang w:val="sr-Cyrl-CS"/>
        </w:rPr>
        <w:t>, као и други послови из делокруга Одсека.</w:t>
      </w:r>
    </w:p>
    <w:p w14:paraId="58ED72AD"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285548D1" w14:textId="77777777" w:rsidR="00A2638A" w:rsidRPr="008577E3" w:rsidRDefault="00A2638A" w:rsidP="00A2638A">
      <w:pPr>
        <w:tabs>
          <w:tab w:val="left" w:pos="1441"/>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У Групи за спровођење јавних набавки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 xml:space="preserve">обављају се послови: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зрада плана набавки 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праћење реализације плана; израда интерних аката којима се ближе уређује поступак јавне набавке;</w:t>
      </w:r>
      <w:r w:rsidRPr="008577E3">
        <w:rPr>
          <w:rFonts w:ascii="Times New Roman" w:eastAsia="Times New Roman" w:hAnsi="Times New Roman" w:cs="Times New Roman"/>
          <w:sz w:val="24"/>
          <w:szCs w:val="24"/>
          <w:lang w:val="sr-Cyrl-CS"/>
        </w:rPr>
        <w:t xml:space="preserve"> припрема документације за спровођење поступка јавних набавки; у вези са централизованим јавним набавкама; припрема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са погађањем и поступка набавки мале вредности и др.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израда и достављање извештаја надлежним органима; </w:t>
      </w:r>
      <w:r w:rsidRPr="008577E3">
        <w:rPr>
          <w:rFonts w:ascii="Times New Roman" w:eastAsia="Times New Roman" w:hAnsi="Times New Roman" w:cs="Times New Roman"/>
          <w:sz w:val="24"/>
          <w:szCs w:val="24"/>
          <w:lang w:val="ru-RU"/>
        </w:rPr>
        <w:t>сарадња са Управом за јавне набавке;</w:t>
      </w:r>
      <w:r w:rsidRPr="008577E3">
        <w:rPr>
          <w:rFonts w:ascii="Times New Roman" w:eastAsia="Times New Roman" w:hAnsi="Times New Roman" w:cs="Times New Roman"/>
          <w:sz w:val="24"/>
          <w:szCs w:val="24"/>
          <w:lang w:val="sr-Cyrl-CS"/>
        </w:rPr>
        <w:t xml:space="preserve"> вођење евиденције и извештавање о закљученим уговорима и праћење рока трајања уговора, као и други послови из делокруга Групе.</w:t>
      </w:r>
    </w:p>
    <w:p w14:paraId="6AD737F7" w14:textId="77777777" w:rsidR="00A2638A" w:rsidRPr="008577E3" w:rsidRDefault="00A2638A" w:rsidP="00A2638A">
      <w:pPr>
        <w:tabs>
          <w:tab w:val="left" w:pos="1441"/>
          <w:tab w:val="left" w:pos="8789"/>
        </w:tabs>
        <w:spacing w:after="0" w:line="240" w:lineRule="auto"/>
        <w:jc w:val="both"/>
        <w:rPr>
          <w:rFonts w:ascii="Times New Roman" w:eastAsia="Times New Roman" w:hAnsi="Times New Roman" w:cs="Times New Roman"/>
          <w:sz w:val="24"/>
          <w:szCs w:val="24"/>
          <w:lang w:val="en-GB"/>
        </w:rPr>
      </w:pPr>
    </w:p>
    <w:p w14:paraId="5D8AE7DA" w14:textId="77777777" w:rsidR="00A2638A" w:rsidRPr="008577E3" w:rsidRDefault="00A2638A" w:rsidP="00A2638A">
      <w:pPr>
        <w:tabs>
          <w:tab w:val="left" w:pos="540"/>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Групи за послове интерне евиденције обављају се послови: физичког и електронског пријема поднесака, отварања и прегледа поште, класификовања и завођења предмета, аката и поднесака, здруживања, допуне и комплетирања предмета и достављања у рад; вођење евиденција о предметима и поднесцима; пријем решених предмета, њихово развођење, архивирање и чување; вођења доставних и других књига; пријем поште са различитим степена тајности; поступање са документима означеним различитим степенима тајности на законом и подзаконским актима прописан начин; пријем странака и давања обавештења о кретању предмета из евиденција, курирски послови, канцеларијски и помоћно - технички послови, излучивања безвредног регистратурског материјала, састављање извештаја, као и други послови из делокруга Групе.</w:t>
      </w:r>
    </w:p>
    <w:p w14:paraId="34ED9068" w14:textId="02C87E1B"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Групи за одржавање возила и послове возача и курира обављају се послови који се односе на: припрему документације и учешће у поступку јавних набавки за сервисирање и одржавање возила; припрему предлога финансијских средстава за одржавање возила и набавку опреме; праћење реализације извршења уговора о одржавању службених возила; планирање и вођење евиденције о употреби службених возила; послове превоза службеним возилом; преузимање и достављање поште и материјала</w:t>
      </w:r>
      <w:r w:rsidRPr="008577E3">
        <w:rPr>
          <w:rFonts w:ascii="Times New Roman" w:eastAsia="Times New Roman" w:hAnsi="Times New Roman" w:cs="Times New Roman"/>
          <w:sz w:val="24"/>
          <w:szCs w:val="24"/>
          <w:lang w:val="sr-Cyrl-CS"/>
        </w:rPr>
        <w:t>, као</w:t>
      </w:r>
      <w:r w:rsidRPr="008577E3">
        <w:rPr>
          <w:rFonts w:ascii="Times New Roman" w:eastAsia="Times New Roman" w:hAnsi="Times New Roman" w:cs="Times New Roman"/>
          <w:sz w:val="24"/>
          <w:szCs w:val="24"/>
          <w:lang w:val="en-GB"/>
        </w:rPr>
        <w:t xml:space="preserve"> и други послове у складу са законом.</w:t>
      </w:r>
    </w:p>
    <w:p w14:paraId="18C9A313" w14:textId="7DB0A9C5"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A81D9B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3289CB5F"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Маја Матија Ристић</w:t>
      </w:r>
    </w:p>
    <w:p w14:paraId="6B4BD473"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секретар министарства</w:t>
      </w:r>
    </w:p>
    <w:p w14:paraId="572230EB"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011/361-65-21</w:t>
      </w:r>
    </w:p>
    <w:p w14:paraId="55BB8C00"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8" w:history="1">
        <w:r w:rsidRPr="008577E3">
          <w:rPr>
            <w:rFonts w:ascii="Times New Roman" w:eastAsia="Times New Roman" w:hAnsi="Times New Roman" w:cs="Times New Roman"/>
            <w:sz w:val="24"/>
            <w:szCs w:val="24"/>
            <w:u w:val="single"/>
          </w:rPr>
          <w:t>maja.matija</w:t>
        </w:r>
        <w:r w:rsidRPr="008577E3">
          <w:rPr>
            <w:rFonts w:ascii="Times New Roman" w:eastAsia="Times New Roman" w:hAnsi="Times New Roman" w:cs="Times New Roman"/>
            <w:sz w:val="24"/>
            <w:szCs w:val="24"/>
            <w:u w:val="single"/>
            <w:lang w:val="sr-Cyrl-RS"/>
          </w:rPr>
          <w:t>@mgsi.gov.rs</w:t>
        </w:r>
      </w:hyperlink>
      <w:r w:rsidRPr="008577E3">
        <w:rPr>
          <w:rFonts w:ascii="Times New Roman" w:eastAsia="Times New Roman" w:hAnsi="Times New Roman" w:cs="Times New Roman"/>
          <w:sz w:val="24"/>
          <w:szCs w:val="24"/>
        </w:rPr>
        <w:t xml:space="preserve"> </w:t>
      </w:r>
    </w:p>
    <w:p w14:paraId="16F6B3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1576E88"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4"/>
          <w:lang w:val="sr-Cyrl-RS" w:eastAsia="x-none"/>
        </w:rPr>
      </w:pPr>
      <w:bookmarkStart w:id="22" w:name="_Toc17359133"/>
      <w:r w:rsidRPr="008577E3">
        <w:rPr>
          <w:rFonts w:ascii="Times New Roman" w:eastAsia="Times New Roman" w:hAnsi="Times New Roman" w:cs="Times New Roman"/>
          <w:b/>
          <w:bCs/>
          <w:i/>
          <w:iCs/>
          <w:sz w:val="24"/>
          <w:szCs w:val="28"/>
          <w:lang w:val="sr-Cyrl-RS" w:eastAsia="x-none"/>
        </w:rPr>
        <w:lastRenderedPageBreak/>
        <w:t>3.11 Унутрашње јединице изван састава сектора и секретаријата</w:t>
      </w:r>
      <w:bookmarkEnd w:id="22"/>
    </w:p>
    <w:p w14:paraId="62380EDA"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Унутрашње јединице, изван састава сектора и Секретаријата су:</w:t>
      </w:r>
    </w:p>
    <w:p w14:paraId="1B9EAAEC" w14:textId="77777777"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Одељење за управне и управно-надзорне послове;</w:t>
      </w:r>
    </w:p>
    <w:p w14:paraId="310FDE87" w14:textId="77777777"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w:t>
      </w:r>
      <w:r w:rsidRPr="008577E3">
        <w:rPr>
          <w:rFonts w:ascii="Times New Roman" w:eastAsia="Times New Roman" w:hAnsi="Times New Roman" w:cs="Times New Roman"/>
          <w:sz w:val="24"/>
          <w:szCs w:val="24"/>
          <w:lang w:val="sr-Cyrl-CS"/>
        </w:rPr>
        <w:t>дељење</w:t>
      </w:r>
      <w:r w:rsidRPr="008577E3">
        <w:rPr>
          <w:rFonts w:ascii="Times New Roman" w:eastAsia="Times New Roman" w:hAnsi="Times New Roman" w:cs="Times New Roman"/>
          <w:sz w:val="24"/>
          <w:szCs w:val="24"/>
          <w:lang w:val="sr-Cyrl-RS"/>
        </w:rPr>
        <w:t xml:space="preserve"> за управљање пројектима;</w:t>
      </w:r>
    </w:p>
    <w:p w14:paraId="48D89CC3" w14:textId="77777777"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Група за интерну ревизију.</w:t>
      </w:r>
    </w:p>
    <w:p w14:paraId="3902B5C3"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803DA46"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Одељењу за управне и управно-надзорне послове обављају се послови који се односе на: </w:t>
      </w:r>
      <w:r w:rsidRPr="008577E3">
        <w:rPr>
          <w:rFonts w:ascii="Times New Roman" w:eastAsia="Times New Roman" w:hAnsi="Times New Roman" w:cs="Times New Roman"/>
          <w:sz w:val="24"/>
          <w:szCs w:val="24"/>
          <w:lang w:val="sr-Cyrl-RS"/>
        </w:rPr>
        <w:t>вршење надзора над радом имаоца јавних овлашћења у обављању поверених послова, у складу са законом;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припрему решења у управним стварима у другом степену из области урбанизма и грађевине; припрему одговора на тужбе у управним споровима из области урбанизма и грађевине; остваривање сарадње са републичким, покрајинским и општинским органима; у</w:t>
      </w:r>
      <w:r w:rsidRPr="008577E3">
        <w:rPr>
          <w:rFonts w:ascii="Times New Roman" w:eastAsia="Times New Roman" w:hAnsi="Times New Roman" w:cs="Times New Roman"/>
          <w:sz w:val="24"/>
          <w:szCs w:val="24"/>
          <w:lang w:val="sr-Cyrl-CS"/>
        </w:rPr>
        <w:t>чешће и изради анализа, извештаја и информација у вези са применом прописа у области урбанизма и грађевине, као и други послови из делокруга Одељења</w:t>
      </w:r>
      <w:r w:rsidRPr="008577E3">
        <w:rPr>
          <w:rFonts w:ascii="Times New Roman" w:eastAsia="Times New Roman" w:hAnsi="Times New Roman" w:cs="Times New Roman"/>
          <w:sz w:val="24"/>
          <w:szCs w:val="24"/>
          <w:lang w:val="ru-RU"/>
        </w:rPr>
        <w:t>.</w:t>
      </w:r>
    </w:p>
    <w:p w14:paraId="06D98082" w14:textId="77777777"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управне и управно-надзорне послове</w:t>
      </w:r>
      <w:r w:rsidRPr="008577E3">
        <w:rPr>
          <w:rFonts w:ascii="Times New Roman" w:eastAsia="Times New Roman" w:hAnsi="Times New Roman" w:cs="Times New Roman"/>
          <w:sz w:val="24"/>
          <w:szCs w:val="24"/>
          <w:lang w:val="ru-RU"/>
        </w:rPr>
        <w:t xml:space="preserve"> образују се уже у</w:t>
      </w:r>
      <w:r w:rsidRPr="008577E3">
        <w:rPr>
          <w:rFonts w:ascii="Times New Roman" w:eastAsia="Times New Roman" w:hAnsi="Times New Roman" w:cs="Times New Roman"/>
          <w:sz w:val="24"/>
          <w:szCs w:val="24"/>
          <w:lang w:val="sr-Cyrl-CS"/>
        </w:rPr>
        <w:t>ну</w:t>
      </w:r>
      <w:r w:rsidRPr="008577E3">
        <w:rPr>
          <w:rFonts w:ascii="Times New Roman" w:eastAsia="Times New Roman" w:hAnsi="Times New Roman" w:cs="Times New Roman"/>
          <w:sz w:val="24"/>
          <w:szCs w:val="24"/>
          <w:lang w:val="ru-RU"/>
        </w:rPr>
        <w:t>трашње јединице:</w:t>
      </w:r>
    </w:p>
    <w:p w14:paraId="61239CDE"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sr-Cyrl-RS"/>
        </w:rPr>
        <w:t>Група за управно-надзорне послове Ниш,</w:t>
      </w:r>
    </w:p>
    <w:p w14:paraId="2E45DFD8"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 </w:t>
      </w:r>
      <w:r w:rsidRPr="008577E3">
        <w:rPr>
          <w:rFonts w:ascii="Times New Roman" w:eastAsia="Times New Roman" w:hAnsi="Times New Roman" w:cs="Times New Roman"/>
          <w:sz w:val="24"/>
          <w:szCs w:val="24"/>
          <w:lang w:val="sr-Cyrl-RS"/>
        </w:rPr>
        <w:t>Група за управно-надзорне послове Крагујевац.</w:t>
      </w:r>
    </w:p>
    <w:p w14:paraId="49A92A3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en-GB"/>
        </w:rPr>
      </w:pPr>
    </w:p>
    <w:p w14:paraId="79C5B4DB" w14:textId="77777777"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У Групи за управно-надзорне послове Ниш, обављају се послови који се односе на: решавање предмета по жалбама изјављеним на решења општинских управа у области грађевинарства и урбанизма, за подручје Нишавског, Зајечарског, Борског, Јабланичког, Пчињског, Пиротског, Рашког, Расинског и Топличког управног округа, као и</w:t>
      </w:r>
      <w:r w:rsidRPr="008577E3">
        <w:rPr>
          <w:rFonts w:ascii="Times New Roman" w:eastAsia="Times New Roman" w:hAnsi="Times New Roman" w:cs="Times New Roman"/>
          <w:sz w:val="24"/>
          <w:szCs w:val="24"/>
          <w:lang w:val="sr-Cyrl-RS"/>
        </w:rPr>
        <w:t xml:space="preserve"> други послови из делокруга Групе. </w:t>
      </w:r>
    </w:p>
    <w:p w14:paraId="30B821D5" w14:textId="77777777"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RS"/>
        </w:rPr>
      </w:pPr>
    </w:p>
    <w:p w14:paraId="22F6ADFD"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Групи за управно-надзорне послове Крагујевац обављају се послови који се односе на: решавање предмета по жалбама изјављеним на решења општинских управа у области грађевинарств</w:t>
      </w:r>
      <w:r w:rsidRPr="008577E3">
        <w:rPr>
          <w:rFonts w:ascii="Times New Roman" w:eastAsia="Times New Roman" w:hAnsi="Times New Roman" w:cs="Times New Roman"/>
          <w:sz w:val="24"/>
          <w:szCs w:val="24"/>
          <w:lang w:val="sr-Latn-CS"/>
        </w:rPr>
        <w:t>a</w:t>
      </w:r>
      <w:r w:rsidRPr="008577E3">
        <w:rPr>
          <w:rFonts w:ascii="Times New Roman" w:eastAsia="Times New Roman" w:hAnsi="Times New Roman" w:cs="Times New Roman"/>
          <w:sz w:val="24"/>
          <w:szCs w:val="24"/>
          <w:lang w:val="sr-Cyrl-CS"/>
        </w:rPr>
        <w:t xml:space="preserve"> и урбанизма за подручје Шумадијског, Поморавског, Подунавског, Мачванског, Колубарског, Златиборског и Моравичког управног округа, као и други послови из делокруга Групе</w:t>
      </w:r>
      <w:r w:rsidRPr="008577E3">
        <w:rPr>
          <w:rFonts w:ascii="Times New Roman" w:eastAsia="Times New Roman" w:hAnsi="Times New Roman" w:cs="Times New Roman"/>
          <w:sz w:val="24"/>
          <w:szCs w:val="24"/>
          <w:lang w:val="ru-RU"/>
        </w:rPr>
        <w:t>.</w:t>
      </w:r>
    </w:p>
    <w:p w14:paraId="6C7D92E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287AB45E" w14:textId="77777777" w:rsidR="00A2638A" w:rsidRPr="008577E3" w:rsidRDefault="00A2638A" w:rsidP="00A2638A">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ru-RU"/>
        </w:rPr>
        <w:t xml:space="preserve">У Одељењу за </w:t>
      </w:r>
      <w:r w:rsidRPr="008577E3">
        <w:rPr>
          <w:rFonts w:ascii="Times New Roman" w:eastAsia="Times New Roman" w:hAnsi="Times New Roman" w:cs="Times New Roman"/>
          <w:sz w:val="24"/>
          <w:szCs w:val="24"/>
          <w:lang w:val="sr-Cyrl-CS"/>
        </w:rPr>
        <w:t xml:space="preserve">управљање пројектима </w:t>
      </w:r>
      <w:r w:rsidRPr="008577E3">
        <w:rPr>
          <w:rFonts w:ascii="Times New Roman" w:eastAsia="Times New Roman" w:hAnsi="Times New Roman" w:cs="Times New Roman"/>
          <w:sz w:val="24"/>
          <w:szCs w:val="24"/>
          <w:lang w:val="ru-RU"/>
        </w:rPr>
        <w:t xml:space="preserve">обављају се послови који се односе на: </w:t>
      </w:r>
      <w:r w:rsidRPr="008577E3">
        <w:rPr>
          <w:rFonts w:ascii="Times New Roman" w:eastAsia="Times New Roman" w:hAnsi="Times New Roman" w:cs="Times New Roman"/>
          <w:sz w:val="24"/>
          <w:szCs w:val="24"/>
          <w:lang w:val="sr-Cyrl-CS"/>
        </w:rPr>
        <w:t>израду, усаглашавање и закључивање споразума, програма и протокола о сарадњи, као основних докумената којима се дефинишу конкретне области међународне сарадње у области грађевинарства, саобраћаја и инфраструктуре;</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сарадњу са страним и домаћим инвеститорима у циљу постизања договора за реализацију пројеката и обезбеђења финансијских средстава;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 xml:space="preserve">учествовање у </w:t>
      </w:r>
      <w:r w:rsidRPr="008577E3">
        <w:rPr>
          <w:rFonts w:ascii="Times New Roman" w:eastAsia="Times New Roman" w:hAnsi="Times New Roman" w:cs="Times New Roman"/>
          <w:kern w:val="18"/>
          <w:sz w:val="24"/>
          <w:szCs w:val="24"/>
          <w:lang w:val="ru-RU"/>
        </w:rPr>
        <w:t xml:space="preserve">преговорима и припрема аката за закључивање мултилатералних и билатералних споразума, </w:t>
      </w:r>
      <w:r w:rsidRPr="008577E3">
        <w:rPr>
          <w:rFonts w:ascii="Times New Roman" w:eastAsia="Times New Roman" w:hAnsi="Times New Roman" w:cs="Times New Roman"/>
          <w:sz w:val="24"/>
          <w:szCs w:val="24"/>
          <w:lang w:val="sr-Cyrl-RS"/>
        </w:rPr>
        <w:t>уговора о изградњи и осталих аранжмана, са страним владама, међународним финансијским институцијама, банкамa и компанијама;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 xml:space="preserve">припрему </w:t>
      </w:r>
      <w:r w:rsidRPr="008577E3">
        <w:rPr>
          <w:rFonts w:ascii="Times New Roman" w:eastAsia="Times New Roman" w:hAnsi="Times New Roman" w:cs="Times New Roman"/>
          <w:sz w:val="24"/>
          <w:szCs w:val="24"/>
          <w:lang w:val="ru-RU"/>
        </w:rPr>
        <w:t xml:space="preserve">аката за закључивање концесионих и уговора по моделима ЈПП </w:t>
      </w:r>
      <w:r w:rsidRPr="008577E3">
        <w:rPr>
          <w:rFonts w:ascii="Times New Roman" w:eastAsia="Times New Roman" w:hAnsi="Times New Roman" w:cs="Times New Roman"/>
          <w:kern w:val="18"/>
          <w:sz w:val="24"/>
          <w:szCs w:val="24"/>
          <w:lang w:val="ru-RU"/>
        </w:rPr>
        <w:t>у области грађевинарства, саобраћаја и инфраструктуре</w:t>
      </w:r>
      <w:r w:rsidRPr="008577E3">
        <w:rPr>
          <w:rFonts w:ascii="Times New Roman" w:eastAsia="Times New Roman" w:hAnsi="Times New Roman" w:cs="Times New Roman"/>
          <w:sz w:val="24"/>
          <w:szCs w:val="24"/>
          <w:lang w:val="sr-Cyrl-RS"/>
        </w:rPr>
        <w:t xml:space="preserve">; учешће у припреми и координицији рада на изради стратешких докумената и акционих планова у области грађевинарства, саобраћаја и инфраструктуре, те других докумената у области пројеката нискоградње и високоградње; </w:t>
      </w:r>
      <w:r w:rsidRPr="008577E3">
        <w:rPr>
          <w:rFonts w:ascii="Times New Roman" w:eastAsia="Times New Roman" w:hAnsi="Times New Roman" w:cs="Times New Roman"/>
          <w:sz w:val="24"/>
          <w:szCs w:val="24"/>
          <w:lang w:val="ru-RU"/>
        </w:rPr>
        <w:t xml:space="preserve">координацију послова у вези са утврђивањем предлога листе стратешких </w:t>
      </w:r>
      <w:r w:rsidRPr="008577E3">
        <w:rPr>
          <w:rFonts w:ascii="Times New Roman" w:eastAsia="Times New Roman" w:hAnsi="Times New Roman" w:cs="Times New Roman"/>
          <w:sz w:val="24"/>
          <w:szCs w:val="24"/>
          <w:lang w:val="sr-Cyrl-RS"/>
        </w:rPr>
        <w:t xml:space="preserve">инфраструктурних пројеката; анализу, припрему и реализацију израде планске и техничке документације за реализацију пројеката; </w:t>
      </w:r>
      <w:r w:rsidRPr="008577E3">
        <w:rPr>
          <w:rFonts w:ascii="Times New Roman" w:eastAsia="Times New Roman" w:hAnsi="Times New Roman" w:cs="Times New Roman"/>
          <w:sz w:val="24"/>
          <w:szCs w:val="24"/>
          <w:lang w:val="sr-Cyrl-RS"/>
        </w:rPr>
        <w:lastRenderedPageBreak/>
        <w:t>координацију са другим државним органима, јединицама локалне самоуправе и институцијама РС у вези припреме пројеката које ће реализовати Министарство; планирање и буџетирање, припрему и реализацију инфраструктурних пројеката који се финансирају из буџета Републике Србије, пројектних и програмских зајмова, кроз моделе ЈПП и концесија и других извора финансирања; планирање јавних набавки потребних за реализацију пројеката, учествовање у припреми модела уговора и техничког дела конкурсне документације; управљање, праћење и контролу уговора, обраду и контролу финансијске и друге документације ради плаћања пројеката; усклађивање активности са уговорним странама, другим организационим јединицама у Министарству и другим учесницима у реализацији по свим питањима која се тичу пројеката; сарадњу и координацију са предузећима из надлежности Министарства у вези са пројектима које реализују из пројектних зајмова, припрему аката за повлачење зајмова и њихово праћење; извештавање о току реализације пројеката; припремање стручне основе за израду нацрта закона или предлога других прописа из области грађевинарства, саобраћаја и инфраструктуре; увођење централизованих база података о пројектима и уговорима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 xml:space="preserve">као и </w:t>
      </w:r>
      <w:r w:rsidRPr="008577E3">
        <w:rPr>
          <w:rFonts w:ascii="Times New Roman" w:eastAsia="Times New Roman" w:hAnsi="Times New Roman" w:cs="Times New Roman"/>
          <w:sz w:val="24"/>
          <w:szCs w:val="24"/>
          <w:lang w:val="sr-Cyrl-RS"/>
        </w:rPr>
        <w:t>други послови из делокруга Одељења.</w:t>
      </w:r>
    </w:p>
    <w:p w14:paraId="06663007" w14:textId="77777777" w:rsidR="00A2638A" w:rsidRPr="008577E3" w:rsidRDefault="00A2638A" w:rsidP="00A2638A">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194D20A9" w14:textId="77777777" w:rsidR="00A2638A" w:rsidRPr="008577E3" w:rsidRDefault="00A2638A" w:rsidP="00A2638A">
      <w:pPr>
        <w:spacing w:after="200" w:line="276" w:lineRule="auto"/>
        <w:ind w:right="-2" w:firstLine="85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друге послове у складу са законом.</w:t>
      </w:r>
    </w:p>
    <w:p w14:paraId="3EEABC00" w14:textId="77777777" w:rsidR="00A2638A" w:rsidRPr="008577E3" w:rsidRDefault="00A2638A" w:rsidP="00A2638A">
      <w:pPr>
        <w:spacing w:after="0" w:line="240" w:lineRule="auto"/>
        <w:rPr>
          <w:rFonts w:ascii="Times New Roman" w:eastAsia="Times New Roman" w:hAnsi="Times New Roman" w:cs="Times New Roman"/>
          <w:sz w:val="24"/>
          <w:szCs w:val="24"/>
          <w:lang w:val="en-GB"/>
        </w:rPr>
        <w:sectPr w:rsidR="00A2638A" w:rsidRPr="008577E3" w:rsidSect="004949C4">
          <w:pgSz w:w="12240" w:h="15840"/>
          <w:pgMar w:top="1418" w:right="1608" w:bottom="1418" w:left="1701" w:header="720" w:footer="720" w:gutter="0"/>
          <w:cols w:space="720"/>
          <w:docGrid w:linePitch="360"/>
        </w:sectPr>
      </w:pPr>
    </w:p>
    <w:p w14:paraId="4E3B263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ind w:left="780"/>
        <w:outlineLvl w:val="1"/>
        <w:rPr>
          <w:rFonts w:ascii="Times New Roman" w:eastAsia="Times New Roman" w:hAnsi="Times New Roman" w:cs="Times New Roman"/>
          <w:b/>
          <w:bCs/>
          <w:i/>
          <w:iCs/>
          <w:sz w:val="24"/>
          <w:szCs w:val="28"/>
          <w:lang w:val="sr-Cyrl-RS" w:eastAsia="x-none"/>
        </w:rPr>
      </w:pPr>
      <w:bookmarkStart w:id="23" w:name="_Toc17359134"/>
      <w:r w:rsidRPr="008577E3">
        <w:rPr>
          <w:rFonts w:ascii="Times New Roman" w:eastAsia="Times New Roman" w:hAnsi="Times New Roman" w:cs="Times New Roman"/>
          <w:b/>
          <w:bCs/>
          <w:i/>
          <w:iCs/>
          <w:sz w:val="24"/>
          <w:szCs w:val="28"/>
          <w:lang w:val="sr-Latn-RS" w:eastAsia="x-none"/>
        </w:rPr>
        <w:lastRenderedPageBreak/>
        <w:t xml:space="preserve">3.12 </w:t>
      </w:r>
      <w:r w:rsidRPr="008577E3">
        <w:rPr>
          <w:rFonts w:ascii="Times New Roman" w:eastAsia="Times New Roman" w:hAnsi="Times New Roman" w:cs="Times New Roman"/>
          <w:b/>
          <w:bCs/>
          <w:i/>
          <w:iCs/>
          <w:sz w:val="24"/>
          <w:szCs w:val="28"/>
          <w:lang w:val="sr-Cyrl-RS" w:eastAsia="x-none"/>
        </w:rPr>
        <w:t>Упоредни приказ података о предвиђеном и стварном броју запослених и других радно ангажованих лицa</w:t>
      </w:r>
      <w:bookmarkEnd w:id="23"/>
    </w:p>
    <w:tbl>
      <w:tblPr>
        <w:tblW w:w="14264"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1003"/>
        <w:gridCol w:w="1169"/>
        <w:gridCol w:w="1338"/>
        <w:gridCol w:w="983"/>
        <w:gridCol w:w="16"/>
        <w:gridCol w:w="988"/>
        <w:gridCol w:w="1184"/>
        <w:gridCol w:w="1294"/>
        <w:gridCol w:w="942"/>
        <w:gridCol w:w="16"/>
        <w:gridCol w:w="1021"/>
        <w:gridCol w:w="16"/>
        <w:gridCol w:w="1240"/>
        <w:gridCol w:w="16"/>
        <w:gridCol w:w="789"/>
        <w:gridCol w:w="16"/>
      </w:tblGrid>
      <w:tr w:rsidR="00275FB8" w:rsidRPr="00275FB8" w14:paraId="6D189E5A" w14:textId="77777777" w:rsidTr="00643730">
        <w:trPr>
          <w:cantSplit/>
          <w:trHeight w:val="603"/>
          <w:tblHeader/>
        </w:trPr>
        <w:tc>
          <w:tcPr>
            <w:tcW w:w="2233" w:type="dxa"/>
            <w:vMerge w:val="restart"/>
            <w:tcBorders>
              <w:right w:val="double" w:sz="4" w:space="0" w:color="auto"/>
            </w:tcBorders>
            <w:shd w:val="clear" w:color="auto" w:fill="FBE4D5"/>
            <w:vAlign w:val="center"/>
          </w:tcPr>
          <w:p w14:paraId="4804D354" w14:textId="77777777" w:rsidR="00275FB8" w:rsidRPr="00275FB8" w:rsidRDefault="00275FB8" w:rsidP="00275FB8">
            <w:pPr>
              <w:spacing w:after="0" w:line="240" w:lineRule="auto"/>
              <w:jc w:val="both"/>
              <w:rPr>
                <w:rFonts w:ascii="Times New Roman" w:eastAsia="Times New Roman" w:hAnsi="Times New Roman" w:cs="Times New Roman"/>
                <w:sz w:val="18"/>
                <w:szCs w:val="18"/>
                <w:lang w:val="en-GB"/>
              </w:rPr>
            </w:pPr>
            <w:r w:rsidRPr="00275FB8">
              <w:rPr>
                <w:rFonts w:ascii="Times New Roman" w:eastAsia="Times New Roman" w:hAnsi="Times New Roman" w:cs="Times New Roman"/>
                <w:sz w:val="18"/>
                <w:szCs w:val="18"/>
                <w:lang w:val="en-GB"/>
              </w:rPr>
              <w:t>Организациона јединица</w:t>
            </w:r>
          </w:p>
        </w:tc>
        <w:tc>
          <w:tcPr>
            <w:tcW w:w="4509" w:type="dxa"/>
            <w:gridSpan w:val="5"/>
            <w:tcBorders>
              <w:left w:val="double" w:sz="4" w:space="0" w:color="auto"/>
              <w:bottom w:val="single" w:sz="4" w:space="0" w:color="auto"/>
              <w:right w:val="double" w:sz="4" w:space="0" w:color="auto"/>
            </w:tcBorders>
            <w:shd w:val="clear" w:color="auto" w:fill="FBE4D5"/>
            <w:vAlign w:val="center"/>
          </w:tcPr>
          <w:p w14:paraId="7C2C1507" w14:textId="77777777" w:rsidR="00275FB8" w:rsidRPr="00275FB8" w:rsidRDefault="00275FB8" w:rsidP="00275FB8">
            <w:pPr>
              <w:spacing w:after="0" w:line="240" w:lineRule="auto"/>
              <w:jc w:val="center"/>
              <w:rPr>
                <w:rFonts w:ascii="Times New Roman" w:eastAsia="Times New Roman" w:hAnsi="Times New Roman" w:cs="Times New Roman"/>
                <w:sz w:val="18"/>
                <w:szCs w:val="18"/>
                <w:lang w:val="en-GB"/>
              </w:rPr>
            </w:pPr>
            <w:r w:rsidRPr="00275FB8">
              <w:rPr>
                <w:rFonts w:ascii="Times New Roman" w:eastAsia="Times New Roman" w:hAnsi="Times New Roman" w:cs="Times New Roman"/>
                <w:sz w:val="18"/>
                <w:szCs w:val="18"/>
                <w:lang w:val="en-GB"/>
              </w:rPr>
              <w:t>По систематизацији</w:t>
            </w:r>
          </w:p>
        </w:tc>
        <w:tc>
          <w:tcPr>
            <w:tcW w:w="4424" w:type="dxa"/>
            <w:gridSpan w:val="5"/>
            <w:tcBorders>
              <w:left w:val="double" w:sz="4" w:space="0" w:color="auto"/>
              <w:bottom w:val="single" w:sz="4" w:space="0" w:color="auto"/>
              <w:right w:val="double" w:sz="4" w:space="0" w:color="auto"/>
            </w:tcBorders>
            <w:shd w:val="clear" w:color="auto" w:fill="FBE4D5"/>
            <w:vAlign w:val="center"/>
          </w:tcPr>
          <w:p w14:paraId="422FB3BD" w14:textId="77777777" w:rsidR="00275FB8" w:rsidRPr="00275FB8" w:rsidRDefault="00275FB8" w:rsidP="00275FB8">
            <w:pPr>
              <w:spacing w:after="0" w:line="240" w:lineRule="auto"/>
              <w:jc w:val="center"/>
              <w:rPr>
                <w:rFonts w:ascii="Times New Roman" w:eastAsia="Times New Roman" w:hAnsi="Times New Roman" w:cs="Times New Roman"/>
                <w:sz w:val="18"/>
                <w:szCs w:val="18"/>
                <w:lang w:val="en-GB"/>
              </w:rPr>
            </w:pPr>
            <w:r w:rsidRPr="00275FB8">
              <w:rPr>
                <w:rFonts w:ascii="Times New Roman" w:eastAsia="Times New Roman" w:hAnsi="Times New Roman" w:cs="Times New Roman"/>
                <w:sz w:val="18"/>
                <w:szCs w:val="18"/>
                <w:lang w:val="en-GB"/>
              </w:rPr>
              <w:t>Попуњена радна места</w:t>
            </w:r>
          </w:p>
        </w:tc>
        <w:tc>
          <w:tcPr>
            <w:tcW w:w="1037" w:type="dxa"/>
            <w:gridSpan w:val="2"/>
            <w:tcBorders>
              <w:left w:val="double" w:sz="4" w:space="0" w:color="auto"/>
              <w:right w:val="single" w:sz="4" w:space="0" w:color="auto"/>
            </w:tcBorders>
            <w:shd w:val="clear" w:color="auto" w:fill="FBE4D5"/>
            <w:vAlign w:val="center"/>
          </w:tcPr>
          <w:p w14:paraId="3B0F3FCA" w14:textId="77777777" w:rsidR="00275FB8" w:rsidRPr="00275FB8" w:rsidRDefault="00275FB8" w:rsidP="00275FB8">
            <w:pPr>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Запослени на одређено</w:t>
            </w:r>
          </w:p>
        </w:tc>
        <w:tc>
          <w:tcPr>
            <w:tcW w:w="1256" w:type="dxa"/>
            <w:gridSpan w:val="2"/>
            <w:tcBorders>
              <w:left w:val="single" w:sz="4" w:space="0" w:color="auto"/>
            </w:tcBorders>
            <w:shd w:val="clear" w:color="auto" w:fill="FBE4D5"/>
            <w:vAlign w:val="center"/>
          </w:tcPr>
          <w:p w14:paraId="530EF1F6" w14:textId="77777777" w:rsidR="00275FB8" w:rsidRPr="00275FB8" w:rsidRDefault="00275FB8" w:rsidP="00275FB8">
            <w:pPr>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Привремени и повремени послови</w:t>
            </w:r>
          </w:p>
        </w:tc>
        <w:tc>
          <w:tcPr>
            <w:tcW w:w="805" w:type="dxa"/>
            <w:gridSpan w:val="2"/>
            <w:shd w:val="clear" w:color="auto" w:fill="FBE4D5"/>
            <w:vAlign w:val="center"/>
          </w:tcPr>
          <w:p w14:paraId="7F655270" w14:textId="77777777" w:rsidR="00275FB8" w:rsidRPr="00275FB8" w:rsidRDefault="00275FB8" w:rsidP="00275FB8">
            <w:pPr>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Уговор о делу</w:t>
            </w:r>
          </w:p>
        </w:tc>
      </w:tr>
      <w:tr w:rsidR="00275FB8" w:rsidRPr="00275FB8" w14:paraId="5E0761D9" w14:textId="77777777" w:rsidTr="00643730">
        <w:trPr>
          <w:gridAfter w:val="1"/>
          <w:wAfter w:w="16" w:type="dxa"/>
          <w:cantSplit/>
          <w:trHeight w:val="619"/>
          <w:tblHeader/>
        </w:trPr>
        <w:tc>
          <w:tcPr>
            <w:tcW w:w="2233" w:type="dxa"/>
            <w:vMerge/>
            <w:tcBorders>
              <w:bottom w:val="double" w:sz="4" w:space="0" w:color="auto"/>
              <w:right w:val="double" w:sz="4" w:space="0" w:color="auto"/>
            </w:tcBorders>
            <w:vAlign w:val="center"/>
          </w:tcPr>
          <w:p w14:paraId="647FD2B6" w14:textId="77777777" w:rsidR="00275FB8" w:rsidRPr="00275FB8" w:rsidRDefault="00275FB8" w:rsidP="00275FB8">
            <w:pPr>
              <w:spacing w:after="0" w:line="240" w:lineRule="auto"/>
              <w:jc w:val="both"/>
              <w:rPr>
                <w:rFonts w:ascii="Times New Roman" w:eastAsia="Times New Roman" w:hAnsi="Times New Roman" w:cs="Times New Roman"/>
                <w:sz w:val="20"/>
                <w:szCs w:val="20"/>
                <w:lang w:val="en-GB"/>
              </w:rPr>
            </w:pPr>
          </w:p>
        </w:tc>
        <w:tc>
          <w:tcPr>
            <w:tcW w:w="1003" w:type="dxa"/>
            <w:tcBorders>
              <w:left w:val="double" w:sz="4" w:space="0" w:color="auto"/>
              <w:bottom w:val="double" w:sz="4" w:space="0" w:color="auto"/>
            </w:tcBorders>
            <w:shd w:val="clear" w:color="auto" w:fill="F4B083"/>
            <w:vAlign w:val="center"/>
          </w:tcPr>
          <w:p w14:paraId="16C37F3D"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државни службен. на положају</w:t>
            </w:r>
          </w:p>
        </w:tc>
        <w:tc>
          <w:tcPr>
            <w:tcW w:w="1169" w:type="dxa"/>
            <w:tcBorders>
              <w:bottom w:val="double" w:sz="4" w:space="0" w:color="auto"/>
            </w:tcBorders>
            <w:shd w:val="clear" w:color="auto" w:fill="F4B083"/>
            <w:vAlign w:val="center"/>
          </w:tcPr>
          <w:p w14:paraId="64F508F2"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државни службе извршиоци</w:t>
            </w:r>
          </w:p>
        </w:tc>
        <w:tc>
          <w:tcPr>
            <w:tcW w:w="1338" w:type="dxa"/>
            <w:tcBorders>
              <w:bottom w:val="double" w:sz="4" w:space="0" w:color="auto"/>
            </w:tcBorders>
            <w:shd w:val="clear" w:color="auto" w:fill="F4B083"/>
            <w:vAlign w:val="center"/>
          </w:tcPr>
          <w:p w14:paraId="27651830"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намештеници</w:t>
            </w:r>
          </w:p>
        </w:tc>
        <w:tc>
          <w:tcPr>
            <w:tcW w:w="983" w:type="dxa"/>
            <w:tcBorders>
              <w:bottom w:val="double" w:sz="4" w:space="0" w:color="auto"/>
              <w:right w:val="double" w:sz="4" w:space="0" w:color="auto"/>
            </w:tcBorders>
            <w:shd w:val="clear" w:color="auto" w:fill="F4B083"/>
            <w:vAlign w:val="center"/>
          </w:tcPr>
          <w:p w14:paraId="6C5DAEF8"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укупно</w:t>
            </w:r>
          </w:p>
        </w:tc>
        <w:tc>
          <w:tcPr>
            <w:tcW w:w="1004" w:type="dxa"/>
            <w:gridSpan w:val="2"/>
            <w:tcBorders>
              <w:left w:val="double" w:sz="4" w:space="0" w:color="auto"/>
              <w:bottom w:val="double" w:sz="4" w:space="0" w:color="auto"/>
            </w:tcBorders>
            <w:shd w:val="clear" w:color="auto" w:fill="F4B083"/>
            <w:vAlign w:val="center"/>
          </w:tcPr>
          <w:p w14:paraId="610E4F83"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државни службен. на положају</w:t>
            </w:r>
          </w:p>
        </w:tc>
        <w:tc>
          <w:tcPr>
            <w:tcW w:w="1184" w:type="dxa"/>
            <w:tcBorders>
              <w:bottom w:val="double" w:sz="4" w:space="0" w:color="auto"/>
            </w:tcBorders>
            <w:shd w:val="clear" w:color="auto" w:fill="F4B083"/>
            <w:vAlign w:val="center"/>
          </w:tcPr>
          <w:p w14:paraId="7D0D3252"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државни служб. извршиоци</w:t>
            </w:r>
          </w:p>
        </w:tc>
        <w:tc>
          <w:tcPr>
            <w:tcW w:w="1294" w:type="dxa"/>
            <w:tcBorders>
              <w:bottom w:val="double" w:sz="4" w:space="0" w:color="auto"/>
            </w:tcBorders>
            <w:shd w:val="clear" w:color="auto" w:fill="F4B083"/>
            <w:vAlign w:val="center"/>
          </w:tcPr>
          <w:p w14:paraId="7E507CE8" w14:textId="77777777" w:rsidR="00275FB8" w:rsidRPr="00275FB8" w:rsidRDefault="00275FB8" w:rsidP="00275FB8">
            <w:pPr>
              <w:autoSpaceDE w:val="0"/>
              <w:autoSpaceDN w:val="0"/>
              <w:adjustRightInd w:val="0"/>
              <w:spacing w:after="0" w:line="240" w:lineRule="auto"/>
              <w:jc w:val="both"/>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намештеници</w:t>
            </w:r>
          </w:p>
        </w:tc>
        <w:tc>
          <w:tcPr>
            <w:tcW w:w="942" w:type="dxa"/>
            <w:tcBorders>
              <w:bottom w:val="double" w:sz="4" w:space="0" w:color="auto"/>
              <w:right w:val="double" w:sz="4" w:space="0" w:color="auto"/>
            </w:tcBorders>
            <w:shd w:val="clear" w:color="auto" w:fill="F4B083"/>
            <w:vAlign w:val="center"/>
          </w:tcPr>
          <w:p w14:paraId="70D4B9B4" w14:textId="77777777" w:rsidR="00275FB8" w:rsidRPr="00275FB8" w:rsidRDefault="00275FB8" w:rsidP="00275FB8">
            <w:pPr>
              <w:autoSpaceDE w:val="0"/>
              <w:autoSpaceDN w:val="0"/>
              <w:adjustRightInd w:val="0"/>
              <w:spacing w:after="0" w:line="240" w:lineRule="auto"/>
              <w:jc w:val="both"/>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укупно</w:t>
            </w:r>
          </w:p>
        </w:tc>
        <w:tc>
          <w:tcPr>
            <w:tcW w:w="1037" w:type="dxa"/>
            <w:gridSpan w:val="2"/>
            <w:tcBorders>
              <w:left w:val="double" w:sz="4" w:space="0" w:color="auto"/>
              <w:bottom w:val="double" w:sz="4" w:space="0" w:color="auto"/>
              <w:right w:val="single" w:sz="4" w:space="0" w:color="auto"/>
            </w:tcBorders>
            <w:vAlign w:val="center"/>
          </w:tcPr>
          <w:p w14:paraId="2BE51E1C" w14:textId="77777777" w:rsidR="00275FB8" w:rsidRPr="00275FB8" w:rsidRDefault="00275FB8" w:rsidP="00275FB8">
            <w:pPr>
              <w:spacing w:after="0" w:line="240" w:lineRule="auto"/>
              <w:jc w:val="both"/>
              <w:rPr>
                <w:rFonts w:ascii="Times New Roman" w:eastAsia="Times New Roman" w:hAnsi="Times New Roman" w:cs="Times New Roman"/>
                <w:sz w:val="18"/>
                <w:szCs w:val="18"/>
                <w:lang w:val="en-GB"/>
              </w:rPr>
            </w:pPr>
          </w:p>
        </w:tc>
        <w:tc>
          <w:tcPr>
            <w:tcW w:w="1256" w:type="dxa"/>
            <w:gridSpan w:val="2"/>
            <w:tcBorders>
              <w:left w:val="single" w:sz="4" w:space="0" w:color="auto"/>
              <w:bottom w:val="double" w:sz="4" w:space="0" w:color="auto"/>
            </w:tcBorders>
            <w:vAlign w:val="center"/>
          </w:tcPr>
          <w:p w14:paraId="0FC0EB6C" w14:textId="77777777" w:rsidR="00275FB8" w:rsidRPr="00275FB8" w:rsidRDefault="00275FB8" w:rsidP="00275FB8">
            <w:pPr>
              <w:spacing w:after="0" w:line="240" w:lineRule="auto"/>
              <w:jc w:val="both"/>
              <w:rPr>
                <w:rFonts w:ascii="Times New Roman" w:eastAsia="Times New Roman" w:hAnsi="Times New Roman" w:cs="Times New Roman"/>
                <w:sz w:val="18"/>
                <w:szCs w:val="18"/>
                <w:lang w:val="en-GB"/>
              </w:rPr>
            </w:pPr>
          </w:p>
        </w:tc>
        <w:tc>
          <w:tcPr>
            <w:tcW w:w="805" w:type="dxa"/>
            <w:gridSpan w:val="2"/>
            <w:tcBorders>
              <w:bottom w:val="double" w:sz="4" w:space="0" w:color="auto"/>
            </w:tcBorders>
            <w:vAlign w:val="center"/>
          </w:tcPr>
          <w:p w14:paraId="77143A24" w14:textId="77777777" w:rsidR="00275FB8" w:rsidRPr="00275FB8" w:rsidRDefault="00275FB8" w:rsidP="00275FB8">
            <w:pPr>
              <w:spacing w:after="0" w:line="240" w:lineRule="auto"/>
              <w:jc w:val="both"/>
              <w:rPr>
                <w:rFonts w:ascii="Times New Roman" w:eastAsia="Times New Roman" w:hAnsi="Times New Roman" w:cs="Times New Roman"/>
                <w:sz w:val="18"/>
                <w:szCs w:val="18"/>
                <w:lang w:val="en-GB"/>
              </w:rPr>
            </w:pPr>
          </w:p>
        </w:tc>
      </w:tr>
      <w:tr w:rsidR="00275FB8" w:rsidRPr="00275FB8" w14:paraId="3FB39F36" w14:textId="77777777" w:rsidTr="00643730">
        <w:trPr>
          <w:gridAfter w:val="1"/>
          <w:wAfter w:w="16" w:type="dxa"/>
          <w:cantSplit/>
          <w:trHeight w:val="300"/>
        </w:trPr>
        <w:tc>
          <w:tcPr>
            <w:tcW w:w="2233" w:type="dxa"/>
            <w:tcBorders>
              <w:right w:val="double" w:sz="4" w:space="0" w:color="auto"/>
            </w:tcBorders>
          </w:tcPr>
          <w:p w14:paraId="5C41BBE4"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Секретаријат Министарства</w:t>
            </w:r>
          </w:p>
        </w:tc>
        <w:tc>
          <w:tcPr>
            <w:tcW w:w="1003" w:type="dxa"/>
            <w:tcBorders>
              <w:left w:val="double" w:sz="4" w:space="0" w:color="auto"/>
            </w:tcBorders>
            <w:vAlign w:val="center"/>
          </w:tcPr>
          <w:p w14:paraId="60D1EF8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70DF9FE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30</w:t>
            </w:r>
          </w:p>
        </w:tc>
        <w:tc>
          <w:tcPr>
            <w:tcW w:w="1338" w:type="dxa"/>
            <w:vAlign w:val="center"/>
          </w:tcPr>
          <w:p w14:paraId="4E065D2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5</w:t>
            </w:r>
          </w:p>
        </w:tc>
        <w:tc>
          <w:tcPr>
            <w:tcW w:w="983" w:type="dxa"/>
            <w:tcBorders>
              <w:right w:val="double" w:sz="4" w:space="0" w:color="auto"/>
            </w:tcBorders>
            <w:vAlign w:val="center"/>
          </w:tcPr>
          <w:p w14:paraId="65305AF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36</w:t>
            </w:r>
          </w:p>
        </w:tc>
        <w:tc>
          <w:tcPr>
            <w:tcW w:w="1004" w:type="dxa"/>
            <w:gridSpan w:val="2"/>
            <w:tcBorders>
              <w:left w:val="double" w:sz="4" w:space="0" w:color="auto"/>
            </w:tcBorders>
            <w:vAlign w:val="center"/>
          </w:tcPr>
          <w:p w14:paraId="0B1D84C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067A923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2</w:t>
            </w:r>
            <w:r w:rsidRPr="00275FB8">
              <w:rPr>
                <w:rFonts w:ascii="Times New Roman" w:eastAsia="Times New Roman" w:hAnsi="Times New Roman" w:cs="Times New Roman"/>
                <w:sz w:val="24"/>
                <w:szCs w:val="24"/>
                <w:lang w:val="sr-Cyrl-CS"/>
              </w:rPr>
              <w:t>7</w:t>
            </w:r>
          </w:p>
        </w:tc>
        <w:tc>
          <w:tcPr>
            <w:tcW w:w="1294" w:type="dxa"/>
            <w:vAlign w:val="center"/>
          </w:tcPr>
          <w:p w14:paraId="27491BD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5</w:t>
            </w:r>
          </w:p>
        </w:tc>
        <w:tc>
          <w:tcPr>
            <w:tcW w:w="942" w:type="dxa"/>
            <w:tcBorders>
              <w:right w:val="double" w:sz="4" w:space="0" w:color="auto"/>
            </w:tcBorders>
            <w:vAlign w:val="center"/>
          </w:tcPr>
          <w:p w14:paraId="3ABE776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33</w:t>
            </w:r>
          </w:p>
        </w:tc>
        <w:tc>
          <w:tcPr>
            <w:tcW w:w="1037" w:type="dxa"/>
            <w:gridSpan w:val="2"/>
            <w:tcBorders>
              <w:left w:val="double" w:sz="4" w:space="0" w:color="auto"/>
              <w:right w:val="single" w:sz="4" w:space="0" w:color="auto"/>
            </w:tcBorders>
            <w:vAlign w:val="center"/>
          </w:tcPr>
          <w:p w14:paraId="37F771E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4</w:t>
            </w:r>
          </w:p>
        </w:tc>
        <w:tc>
          <w:tcPr>
            <w:tcW w:w="1256" w:type="dxa"/>
            <w:gridSpan w:val="2"/>
            <w:tcBorders>
              <w:left w:val="single" w:sz="4" w:space="0" w:color="auto"/>
            </w:tcBorders>
            <w:vAlign w:val="center"/>
          </w:tcPr>
          <w:p w14:paraId="2AD9695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1</w:t>
            </w:r>
            <w:r w:rsidRPr="00275FB8">
              <w:rPr>
                <w:rFonts w:ascii="Times New Roman" w:eastAsia="Times New Roman" w:hAnsi="Times New Roman" w:cs="Times New Roman"/>
                <w:sz w:val="24"/>
                <w:szCs w:val="24"/>
                <w:lang w:val="sr-Cyrl-CS"/>
              </w:rPr>
              <w:t>3</w:t>
            </w:r>
          </w:p>
        </w:tc>
        <w:tc>
          <w:tcPr>
            <w:tcW w:w="805" w:type="dxa"/>
            <w:gridSpan w:val="2"/>
            <w:vAlign w:val="center"/>
          </w:tcPr>
          <w:p w14:paraId="71AAC77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140EFD46" w14:textId="77777777" w:rsidTr="00643730">
        <w:trPr>
          <w:gridAfter w:val="1"/>
          <w:wAfter w:w="16" w:type="dxa"/>
          <w:cantSplit/>
          <w:trHeight w:val="300"/>
        </w:trPr>
        <w:tc>
          <w:tcPr>
            <w:tcW w:w="2233" w:type="dxa"/>
            <w:tcBorders>
              <w:right w:val="double" w:sz="4" w:space="0" w:color="auto"/>
            </w:tcBorders>
          </w:tcPr>
          <w:p w14:paraId="68EFB940"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друмски транспорт, путеве и безбедност саобраћаја</w:t>
            </w:r>
          </w:p>
        </w:tc>
        <w:tc>
          <w:tcPr>
            <w:tcW w:w="1003" w:type="dxa"/>
            <w:tcBorders>
              <w:left w:val="double" w:sz="4" w:space="0" w:color="auto"/>
            </w:tcBorders>
            <w:vAlign w:val="center"/>
          </w:tcPr>
          <w:p w14:paraId="4FA2B5E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302916B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36</w:t>
            </w:r>
          </w:p>
        </w:tc>
        <w:tc>
          <w:tcPr>
            <w:tcW w:w="1338" w:type="dxa"/>
            <w:vAlign w:val="center"/>
          </w:tcPr>
          <w:p w14:paraId="335A36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26F78CD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37</w:t>
            </w:r>
          </w:p>
        </w:tc>
        <w:tc>
          <w:tcPr>
            <w:tcW w:w="1004" w:type="dxa"/>
            <w:gridSpan w:val="2"/>
            <w:tcBorders>
              <w:left w:val="double" w:sz="4" w:space="0" w:color="auto"/>
            </w:tcBorders>
            <w:vAlign w:val="center"/>
          </w:tcPr>
          <w:p w14:paraId="01E2AB5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6FD3C18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30</w:t>
            </w:r>
          </w:p>
        </w:tc>
        <w:tc>
          <w:tcPr>
            <w:tcW w:w="1294" w:type="dxa"/>
            <w:vAlign w:val="center"/>
          </w:tcPr>
          <w:p w14:paraId="29B5511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2BF4842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31</w:t>
            </w:r>
          </w:p>
        </w:tc>
        <w:tc>
          <w:tcPr>
            <w:tcW w:w="1037" w:type="dxa"/>
            <w:gridSpan w:val="2"/>
            <w:tcBorders>
              <w:left w:val="double" w:sz="4" w:space="0" w:color="auto"/>
              <w:right w:val="single" w:sz="4" w:space="0" w:color="auto"/>
            </w:tcBorders>
            <w:vAlign w:val="center"/>
          </w:tcPr>
          <w:p w14:paraId="5E7E606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w:t>
            </w:r>
          </w:p>
        </w:tc>
        <w:tc>
          <w:tcPr>
            <w:tcW w:w="1256" w:type="dxa"/>
            <w:gridSpan w:val="2"/>
            <w:tcBorders>
              <w:left w:val="single" w:sz="4" w:space="0" w:color="auto"/>
            </w:tcBorders>
            <w:vAlign w:val="center"/>
          </w:tcPr>
          <w:p w14:paraId="3145048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19</w:t>
            </w:r>
          </w:p>
        </w:tc>
        <w:tc>
          <w:tcPr>
            <w:tcW w:w="805" w:type="dxa"/>
            <w:gridSpan w:val="2"/>
            <w:vAlign w:val="center"/>
          </w:tcPr>
          <w:p w14:paraId="3FCC1A0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27F06B09" w14:textId="77777777" w:rsidTr="00643730">
        <w:trPr>
          <w:gridAfter w:val="1"/>
          <w:wAfter w:w="16" w:type="dxa"/>
          <w:cantSplit/>
          <w:trHeight w:val="300"/>
        </w:trPr>
        <w:tc>
          <w:tcPr>
            <w:tcW w:w="2233" w:type="dxa"/>
            <w:tcBorders>
              <w:right w:val="double" w:sz="4" w:space="0" w:color="auto"/>
            </w:tcBorders>
          </w:tcPr>
          <w:p w14:paraId="1E171689"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железнице и интермодални транспорт</w:t>
            </w:r>
          </w:p>
        </w:tc>
        <w:tc>
          <w:tcPr>
            <w:tcW w:w="1003" w:type="dxa"/>
            <w:tcBorders>
              <w:left w:val="double" w:sz="4" w:space="0" w:color="auto"/>
            </w:tcBorders>
            <w:vAlign w:val="center"/>
          </w:tcPr>
          <w:p w14:paraId="76C850C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7DCF8EF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10</w:t>
            </w:r>
          </w:p>
        </w:tc>
        <w:tc>
          <w:tcPr>
            <w:tcW w:w="1338" w:type="dxa"/>
            <w:vAlign w:val="center"/>
          </w:tcPr>
          <w:p w14:paraId="1EABE40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4356F19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11</w:t>
            </w:r>
          </w:p>
        </w:tc>
        <w:tc>
          <w:tcPr>
            <w:tcW w:w="1004" w:type="dxa"/>
            <w:gridSpan w:val="2"/>
            <w:tcBorders>
              <w:left w:val="double" w:sz="4" w:space="0" w:color="auto"/>
            </w:tcBorders>
            <w:vAlign w:val="center"/>
          </w:tcPr>
          <w:p w14:paraId="797E6D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0249B2D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8</w:t>
            </w:r>
          </w:p>
        </w:tc>
        <w:tc>
          <w:tcPr>
            <w:tcW w:w="1294" w:type="dxa"/>
            <w:vAlign w:val="center"/>
          </w:tcPr>
          <w:p w14:paraId="605ED02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306521A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9</w:t>
            </w:r>
          </w:p>
        </w:tc>
        <w:tc>
          <w:tcPr>
            <w:tcW w:w="1037" w:type="dxa"/>
            <w:gridSpan w:val="2"/>
            <w:tcBorders>
              <w:left w:val="double" w:sz="4" w:space="0" w:color="auto"/>
              <w:right w:val="single" w:sz="4" w:space="0" w:color="auto"/>
            </w:tcBorders>
            <w:vAlign w:val="center"/>
          </w:tcPr>
          <w:p w14:paraId="32C98D5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7941065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6</w:t>
            </w:r>
          </w:p>
        </w:tc>
        <w:tc>
          <w:tcPr>
            <w:tcW w:w="805" w:type="dxa"/>
            <w:gridSpan w:val="2"/>
            <w:vAlign w:val="center"/>
          </w:tcPr>
          <w:p w14:paraId="4E9E3F54"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3568F30B" w14:textId="77777777" w:rsidTr="00643730">
        <w:trPr>
          <w:gridAfter w:val="1"/>
          <w:wAfter w:w="16" w:type="dxa"/>
          <w:cantSplit/>
          <w:trHeight w:val="300"/>
        </w:trPr>
        <w:tc>
          <w:tcPr>
            <w:tcW w:w="2233" w:type="dxa"/>
            <w:tcBorders>
              <w:right w:val="double" w:sz="4" w:space="0" w:color="auto"/>
            </w:tcBorders>
          </w:tcPr>
          <w:p w14:paraId="4D46F2DD"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en-GB"/>
              </w:rPr>
              <w:t xml:space="preserve">Сектор за ваздушни саобраћај </w:t>
            </w:r>
            <w:r w:rsidRPr="00275FB8">
              <w:rPr>
                <w:rFonts w:ascii="Times New Roman" w:eastAsia="Times New Roman" w:hAnsi="Times New Roman" w:cs="Times New Roman"/>
                <w:sz w:val="20"/>
                <w:szCs w:val="20"/>
                <w:lang w:val="sr-Cyrl-CS"/>
              </w:rPr>
              <w:t>и транспорт опасне робе</w:t>
            </w:r>
          </w:p>
        </w:tc>
        <w:tc>
          <w:tcPr>
            <w:tcW w:w="1003" w:type="dxa"/>
            <w:tcBorders>
              <w:left w:val="double" w:sz="4" w:space="0" w:color="auto"/>
            </w:tcBorders>
            <w:vAlign w:val="center"/>
          </w:tcPr>
          <w:p w14:paraId="35DFE3C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6931F47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9</w:t>
            </w:r>
          </w:p>
        </w:tc>
        <w:tc>
          <w:tcPr>
            <w:tcW w:w="1338" w:type="dxa"/>
            <w:vAlign w:val="center"/>
          </w:tcPr>
          <w:p w14:paraId="3C7BD19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75248AA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10</w:t>
            </w:r>
          </w:p>
        </w:tc>
        <w:tc>
          <w:tcPr>
            <w:tcW w:w="1004" w:type="dxa"/>
            <w:gridSpan w:val="2"/>
            <w:tcBorders>
              <w:left w:val="double" w:sz="4" w:space="0" w:color="auto"/>
            </w:tcBorders>
            <w:vAlign w:val="center"/>
          </w:tcPr>
          <w:p w14:paraId="15E94CF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32398CA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8</w:t>
            </w:r>
          </w:p>
        </w:tc>
        <w:tc>
          <w:tcPr>
            <w:tcW w:w="1294" w:type="dxa"/>
            <w:vAlign w:val="center"/>
          </w:tcPr>
          <w:p w14:paraId="64D580A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6DB4E03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9</w:t>
            </w:r>
          </w:p>
        </w:tc>
        <w:tc>
          <w:tcPr>
            <w:tcW w:w="1037" w:type="dxa"/>
            <w:gridSpan w:val="2"/>
            <w:tcBorders>
              <w:left w:val="double" w:sz="4" w:space="0" w:color="auto"/>
              <w:right w:val="single" w:sz="4" w:space="0" w:color="auto"/>
            </w:tcBorders>
            <w:vAlign w:val="center"/>
          </w:tcPr>
          <w:p w14:paraId="4F0B0A4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w:t>
            </w:r>
          </w:p>
        </w:tc>
        <w:tc>
          <w:tcPr>
            <w:tcW w:w="1256" w:type="dxa"/>
            <w:gridSpan w:val="2"/>
            <w:tcBorders>
              <w:left w:val="single" w:sz="4" w:space="0" w:color="auto"/>
            </w:tcBorders>
            <w:vAlign w:val="center"/>
          </w:tcPr>
          <w:p w14:paraId="7597284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4</w:t>
            </w:r>
          </w:p>
        </w:tc>
        <w:tc>
          <w:tcPr>
            <w:tcW w:w="805" w:type="dxa"/>
            <w:gridSpan w:val="2"/>
            <w:vAlign w:val="center"/>
          </w:tcPr>
          <w:p w14:paraId="42F112B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02B520F6" w14:textId="77777777" w:rsidTr="00643730">
        <w:trPr>
          <w:gridAfter w:val="1"/>
          <w:wAfter w:w="16" w:type="dxa"/>
          <w:cantSplit/>
          <w:trHeight w:val="300"/>
        </w:trPr>
        <w:tc>
          <w:tcPr>
            <w:tcW w:w="2233" w:type="dxa"/>
            <w:tcBorders>
              <w:right w:val="double" w:sz="4" w:space="0" w:color="auto"/>
            </w:tcBorders>
          </w:tcPr>
          <w:p w14:paraId="1640B5AE"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водни саобраћај и безбедност пловидбе</w:t>
            </w:r>
          </w:p>
        </w:tc>
        <w:tc>
          <w:tcPr>
            <w:tcW w:w="1003" w:type="dxa"/>
            <w:tcBorders>
              <w:left w:val="double" w:sz="4" w:space="0" w:color="auto"/>
            </w:tcBorders>
            <w:vAlign w:val="center"/>
          </w:tcPr>
          <w:p w14:paraId="4B868F0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0429EFF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41</w:t>
            </w:r>
          </w:p>
        </w:tc>
        <w:tc>
          <w:tcPr>
            <w:tcW w:w="1338" w:type="dxa"/>
            <w:vAlign w:val="center"/>
          </w:tcPr>
          <w:p w14:paraId="57E68F5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983" w:type="dxa"/>
            <w:tcBorders>
              <w:right w:val="double" w:sz="4" w:space="0" w:color="auto"/>
            </w:tcBorders>
            <w:vAlign w:val="center"/>
          </w:tcPr>
          <w:p w14:paraId="431615E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43</w:t>
            </w:r>
          </w:p>
        </w:tc>
        <w:tc>
          <w:tcPr>
            <w:tcW w:w="1004" w:type="dxa"/>
            <w:gridSpan w:val="2"/>
            <w:tcBorders>
              <w:left w:val="double" w:sz="4" w:space="0" w:color="auto"/>
            </w:tcBorders>
            <w:vAlign w:val="center"/>
          </w:tcPr>
          <w:p w14:paraId="4153578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35526FC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3</w:t>
            </w:r>
            <w:r w:rsidRPr="00275FB8">
              <w:rPr>
                <w:rFonts w:ascii="Times New Roman" w:eastAsia="Times New Roman" w:hAnsi="Times New Roman" w:cs="Times New Roman"/>
                <w:sz w:val="24"/>
                <w:szCs w:val="24"/>
                <w:lang w:val="sr-Cyrl-CS"/>
              </w:rPr>
              <w:t>0</w:t>
            </w:r>
          </w:p>
        </w:tc>
        <w:tc>
          <w:tcPr>
            <w:tcW w:w="1294" w:type="dxa"/>
            <w:vAlign w:val="center"/>
          </w:tcPr>
          <w:p w14:paraId="3696D79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1</w:t>
            </w:r>
          </w:p>
        </w:tc>
        <w:tc>
          <w:tcPr>
            <w:tcW w:w="942" w:type="dxa"/>
            <w:tcBorders>
              <w:right w:val="double" w:sz="4" w:space="0" w:color="auto"/>
            </w:tcBorders>
            <w:vAlign w:val="center"/>
          </w:tcPr>
          <w:p w14:paraId="53D8D14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32</w:t>
            </w:r>
          </w:p>
        </w:tc>
        <w:tc>
          <w:tcPr>
            <w:tcW w:w="1037" w:type="dxa"/>
            <w:gridSpan w:val="2"/>
            <w:tcBorders>
              <w:left w:val="double" w:sz="4" w:space="0" w:color="auto"/>
              <w:right w:val="single" w:sz="4" w:space="0" w:color="auto"/>
            </w:tcBorders>
            <w:vAlign w:val="center"/>
          </w:tcPr>
          <w:p w14:paraId="3FE2924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72135C3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5</w:t>
            </w:r>
          </w:p>
        </w:tc>
        <w:tc>
          <w:tcPr>
            <w:tcW w:w="805" w:type="dxa"/>
            <w:gridSpan w:val="2"/>
            <w:vAlign w:val="center"/>
          </w:tcPr>
          <w:p w14:paraId="6BC514A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32B8A6A5" w14:textId="77777777" w:rsidTr="00643730">
        <w:trPr>
          <w:gridAfter w:val="1"/>
          <w:wAfter w:w="16" w:type="dxa"/>
          <w:cantSplit/>
          <w:trHeight w:val="300"/>
        </w:trPr>
        <w:tc>
          <w:tcPr>
            <w:tcW w:w="2233" w:type="dxa"/>
            <w:tcBorders>
              <w:right w:val="double" w:sz="4" w:space="0" w:color="auto"/>
            </w:tcBorders>
          </w:tcPr>
          <w:p w14:paraId="79BE20F4"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en-GB"/>
              </w:rPr>
              <w:t>Сектор за грађевинске послове</w:t>
            </w:r>
            <w:r w:rsidRPr="00275FB8">
              <w:rPr>
                <w:rFonts w:ascii="Times New Roman" w:eastAsia="Times New Roman" w:hAnsi="Times New Roman" w:cs="Times New Roman"/>
                <w:sz w:val="20"/>
                <w:szCs w:val="20"/>
                <w:lang w:val="sr-Cyrl-CS"/>
              </w:rPr>
              <w:t>, спровођење обједињене процедуре и озакоњење</w:t>
            </w:r>
          </w:p>
        </w:tc>
        <w:tc>
          <w:tcPr>
            <w:tcW w:w="1003" w:type="dxa"/>
            <w:tcBorders>
              <w:left w:val="double" w:sz="4" w:space="0" w:color="auto"/>
            </w:tcBorders>
            <w:vAlign w:val="center"/>
          </w:tcPr>
          <w:p w14:paraId="0E033B9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169" w:type="dxa"/>
            <w:vAlign w:val="center"/>
          </w:tcPr>
          <w:p w14:paraId="2D10C4B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29</w:t>
            </w:r>
          </w:p>
        </w:tc>
        <w:tc>
          <w:tcPr>
            <w:tcW w:w="1338" w:type="dxa"/>
            <w:vAlign w:val="center"/>
          </w:tcPr>
          <w:p w14:paraId="7757DCF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00C6232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30</w:t>
            </w:r>
          </w:p>
        </w:tc>
        <w:tc>
          <w:tcPr>
            <w:tcW w:w="1004" w:type="dxa"/>
            <w:gridSpan w:val="2"/>
            <w:tcBorders>
              <w:left w:val="double" w:sz="4" w:space="0" w:color="auto"/>
            </w:tcBorders>
            <w:vAlign w:val="center"/>
          </w:tcPr>
          <w:p w14:paraId="4C3EE35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184" w:type="dxa"/>
            <w:vAlign w:val="center"/>
          </w:tcPr>
          <w:p w14:paraId="23A42A1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22</w:t>
            </w:r>
          </w:p>
        </w:tc>
        <w:tc>
          <w:tcPr>
            <w:tcW w:w="1294" w:type="dxa"/>
            <w:vAlign w:val="center"/>
          </w:tcPr>
          <w:p w14:paraId="6BF097F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0802BB1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22</w:t>
            </w:r>
          </w:p>
        </w:tc>
        <w:tc>
          <w:tcPr>
            <w:tcW w:w="1037" w:type="dxa"/>
            <w:gridSpan w:val="2"/>
            <w:tcBorders>
              <w:left w:val="double" w:sz="4" w:space="0" w:color="auto"/>
              <w:right w:val="single" w:sz="4" w:space="0" w:color="auto"/>
            </w:tcBorders>
            <w:vAlign w:val="center"/>
          </w:tcPr>
          <w:p w14:paraId="6BD1466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14:paraId="568631A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17</w:t>
            </w:r>
          </w:p>
        </w:tc>
        <w:tc>
          <w:tcPr>
            <w:tcW w:w="805" w:type="dxa"/>
            <w:gridSpan w:val="2"/>
            <w:vAlign w:val="center"/>
          </w:tcPr>
          <w:p w14:paraId="752BF73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2D4A7B34" w14:textId="77777777" w:rsidTr="00643730">
        <w:trPr>
          <w:gridAfter w:val="1"/>
          <w:wAfter w:w="16" w:type="dxa"/>
          <w:cantSplit/>
          <w:trHeight w:val="989"/>
        </w:trPr>
        <w:tc>
          <w:tcPr>
            <w:tcW w:w="2233" w:type="dxa"/>
            <w:tcBorders>
              <w:right w:val="double" w:sz="4" w:space="0" w:color="auto"/>
            </w:tcBorders>
          </w:tcPr>
          <w:p w14:paraId="70DDC681"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просторно планирање и урбанизам</w:t>
            </w:r>
          </w:p>
        </w:tc>
        <w:tc>
          <w:tcPr>
            <w:tcW w:w="1003" w:type="dxa"/>
            <w:tcBorders>
              <w:left w:val="double" w:sz="4" w:space="0" w:color="auto"/>
            </w:tcBorders>
            <w:vAlign w:val="center"/>
          </w:tcPr>
          <w:p w14:paraId="0715366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53D4EAD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23</w:t>
            </w:r>
          </w:p>
        </w:tc>
        <w:tc>
          <w:tcPr>
            <w:tcW w:w="1338" w:type="dxa"/>
            <w:vAlign w:val="center"/>
          </w:tcPr>
          <w:p w14:paraId="2A429A7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582BB47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24</w:t>
            </w:r>
          </w:p>
        </w:tc>
        <w:tc>
          <w:tcPr>
            <w:tcW w:w="1004" w:type="dxa"/>
            <w:gridSpan w:val="2"/>
            <w:tcBorders>
              <w:left w:val="double" w:sz="4" w:space="0" w:color="auto"/>
            </w:tcBorders>
            <w:vAlign w:val="center"/>
          </w:tcPr>
          <w:p w14:paraId="1FB659A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31990B4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21</w:t>
            </w:r>
          </w:p>
        </w:tc>
        <w:tc>
          <w:tcPr>
            <w:tcW w:w="1294" w:type="dxa"/>
            <w:vAlign w:val="center"/>
          </w:tcPr>
          <w:p w14:paraId="5753109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28B1451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22</w:t>
            </w:r>
          </w:p>
        </w:tc>
        <w:tc>
          <w:tcPr>
            <w:tcW w:w="1037" w:type="dxa"/>
            <w:gridSpan w:val="2"/>
            <w:tcBorders>
              <w:left w:val="double" w:sz="4" w:space="0" w:color="auto"/>
              <w:right w:val="single" w:sz="4" w:space="0" w:color="auto"/>
            </w:tcBorders>
            <w:vAlign w:val="center"/>
          </w:tcPr>
          <w:p w14:paraId="33B4F02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14:paraId="3F6CFB3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4</w:t>
            </w:r>
          </w:p>
        </w:tc>
        <w:tc>
          <w:tcPr>
            <w:tcW w:w="805" w:type="dxa"/>
            <w:gridSpan w:val="2"/>
            <w:vAlign w:val="center"/>
          </w:tcPr>
          <w:p w14:paraId="52EEC6B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44284660" w14:textId="77777777" w:rsidTr="00643730">
        <w:trPr>
          <w:gridAfter w:val="1"/>
          <w:wAfter w:w="16" w:type="dxa"/>
          <w:cantSplit/>
          <w:trHeight w:val="318"/>
        </w:trPr>
        <w:tc>
          <w:tcPr>
            <w:tcW w:w="2233" w:type="dxa"/>
            <w:tcBorders>
              <w:right w:val="double" w:sz="4" w:space="0" w:color="auto"/>
            </w:tcBorders>
          </w:tcPr>
          <w:p w14:paraId="1D65451F"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међународну сарадњу и европске интеграције</w:t>
            </w:r>
          </w:p>
          <w:p w14:paraId="511977D3"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p>
        </w:tc>
        <w:tc>
          <w:tcPr>
            <w:tcW w:w="1003" w:type="dxa"/>
            <w:tcBorders>
              <w:left w:val="double" w:sz="4" w:space="0" w:color="auto"/>
            </w:tcBorders>
            <w:vAlign w:val="center"/>
          </w:tcPr>
          <w:p w14:paraId="5916B104"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5691DEB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8</w:t>
            </w:r>
          </w:p>
        </w:tc>
        <w:tc>
          <w:tcPr>
            <w:tcW w:w="1338" w:type="dxa"/>
            <w:vAlign w:val="center"/>
          </w:tcPr>
          <w:p w14:paraId="3519DA6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3BDCD65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9</w:t>
            </w:r>
          </w:p>
        </w:tc>
        <w:tc>
          <w:tcPr>
            <w:tcW w:w="1004" w:type="dxa"/>
            <w:gridSpan w:val="2"/>
            <w:tcBorders>
              <w:left w:val="double" w:sz="4" w:space="0" w:color="auto"/>
            </w:tcBorders>
            <w:vAlign w:val="center"/>
          </w:tcPr>
          <w:p w14:paraId="2218C764"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2BA608B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8</w:t>
            </w:r>
          </w:p>
        </w:tc>
        <w:tc>
          <w:tcPr>
            <w:tcW w:w="1294" w:type="dxa"/>
            <w:vAlign w:val="center"/>
          </w:tcPr>
          <w:p w14:paraId="1BAA2A7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6A2B7E4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p>
          <w:p w14:paraId="2198575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9</w:t>
            </w:r>
          </w:p>
          <w:p w14:paraId="6C5B6D8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p>
        </w:tc>
        <w:tc>
          <w:tcPr>
            <w:tcW w:w="1037" w:type="dxa"/>
            <w:gridSpan w:val="2"/>
            <w:tcBorders>
              <w:left w:val="double" w:sz="4" w:space="0" w:color="auto"/>
              <w:right w:val="single" w:sz="4" w:space="0" w:color="auto"/>
            </w:tcBorders>
            <w:vAlign w:val="center"/>
          </w:tcPr>
          <w:p w14:paraId="0A850A5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2CE9831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2</w:t>
            </w:r>
          </w:p>
        </w:tc>
        <w:tc>
          <w:tcPr>
            <w:tcW w:w="805" w:type="dxa"/>
            <w:gridSpan w:val="2"/>
            <w:vAlign w:val="center"/>
          </w:tcPr>
          <w:p w14:paraId="1556F60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2FD2A0D6" w14:textId="77777777" w:rsidTr="00643730">
        <w:trPr>
          <w:gridAfter w:val="1"/>
          <w:wAfter w:w="16" w:type="dxa"/>
          <w:cantSplit/>
          <w:trHeight w:val="300"/>
        </w:trPr>
        <w:tc>
          <w:tcPr>
            <w:tcW w:w="2233" w:type="dxa"/>
            <w:tcBorders>
              <w:right w:val="double" w:sz="4" w:space="0" w:color="auto"/>
            </w:tcBorders>
          </w:tcPr>
          <w:p w14:paraId="5820ABB0"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en-GB"/>
              </w:rPr>
              <w:lastRenderedPageBreak/>
              <w:t xml:space="preserve">Сектор за </w:t>
            </w:r>
            <w:r w:rsidRPr="00275FB8">
              <w:rPr>
                <w:rFonts w:ascii="Times New Roman" w:eastAsia="Times New Roman" w:hAnsi="Times New Roman" w:cs="Times New Roman"/>
                <w:sz w:val="20"/>
                <w:szCs w:val="20"/>
                <w:lang w:val="sr-Cyrl-CS"/>
              </w:rPr>
              <w:t>стамбену и архитектонску политику, комуналне делатности и енергетску ефикасност</w:t>
            </w:r>
          </w:p>
          <w:p w14:paraId="78675E78"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14:paraId="30A0122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07E49BF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21</w:t>
            </w:r>
          </w:p>
        </w:tc>
        <w:tc>
          <w:tcPr>
            <w:tcW w:w="1338" w:type="dxa"/>
            <w:vAlign w:val="center"/>
          </w:tcPr>
          <w:p w14:paraId="683FFEA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7A189DF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23</w:t>
            </w:r>
          </w:p>
        </w:tc>
        <w:tc>
          <w:tcPr>
            <w:tcW w:w="1004" w:type="dxa"/>
            <w:gridSpan w:val="2"/>
            <w:tcBorders>
              <w:left w:val="double" w:sz="4" w:space="0" w:color="auto"/>
            </w:tcBorders>
            <w:vAlign w:val="center"/>
          </w:tcPr>
          <w:p w14:paraId="1D71C68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30DA1E2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16</w:t>
            </w:r>
          </w:p>
        </w:tc>
        <w:tc>
          <w:tcPr>
            <w:tcW w:w="1294" w:type="dxa"/>
            <w:vAlign w:val="center"/>
          </w:tcPr>
          <w:p w14:paraId="3AC3BAB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01DE3A8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17</w:t>
            </w:r>
          </w:p>
        </w:tc>
        <w:tc>
          <w:tcPr>
            <w:tcW w:w="1037" w:type="dxa"/>
            <w:gridSpan w:val="2"/>
            <w:tcBorders>
              <w:left w:val="double" w:sz="4" w:space="0" w:color="auto"/>
              <w:right w:val="single" w:sz="4" w:space="0" w:color="auto"/>
            </w:tcBorders>
            <w:vAlign w:val="center"/>
          </w:tcPr>
          <w:p w14:paraId="4577E3D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236BD18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4</w:t>
            </w:r>
          </w:p>
        </w:tc>
        <w:tc>
          <w:tcPr>
            <w:tcW w:w="805" w:type="dxa"/>
            <w:gridSpan w:val="2"/>
            <w:vAlign w:val="center"/>
          </w:tcPr>
          <w:p w14:paraId="7A51D12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0CD5C6A4" w14:textId="77777777" w:rsidTr="00643730">
        <w:trPr>
          <w:gridAfter w:val="1"/>
          <w:wAfter w:w="16" w:type="dxa"/>
          <w:cantSplit/>
          <w:trHeight w:val="300"/>
        </w:trPr>
        <w:tc>
          <w:tcPr>
            <w:tcW w:w="2233" w:type="dxa"/>
            <w:tcBorders>
              <w:right w:val="double" w:sz="4" w:space="0" w:color="auto"/>
            </w:tcBorders>
          </w:tcPr>
          <w:p w14:paraId="3E710463"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инспекцијски надзор</w:t>
            </w:r>
          </w:p>
          <w:p w14:paraId="10C23138"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p>
        </w:tc>
        <w:tc>
          <w:tcPr>
            <w:tcW w:w="1003" w:type="dxa"/>
            <w:tcBorders>
              <w:left w:val="double" w:sz="4" w:space="0" w:color="auto"/>
            </w:tcBorders>
            <w:vAlign w:val="center"/>
          </w:tcPr>
          <w:p w14:paraId="04E6F05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2A9FCA0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71</w:t>
            </w:r>
          </w:p>
        </w:tc>
        <w:tc>
          <w:tcPr>
            <w:tcW w:w="1338" w:type="dxa"/>
            <w:vAlign w:val="center"/>
          </w:tcPr>
          <w:p w14:paraId="4F16F2E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3E7202E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72</w:t>
            </w:r>
          </w:p>
        </w:tc>
        <w:tc>
          <w:tcPr>
            <w:tcW w:w="1004" w:type="dxa"/>
            <w:gridSpan w:val="2"/>
            <w:tcBorders>
              <w:left w:val="double" w:sz="4" w:space="0" w:color="auto"/>
            </w:tcBorders>
            <w:vAlign w:val="center"/>
          </w:tcPr>
          <w:p w14:paraId="36E72AF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5D68430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58</w:t>
            </w:r>
          </w:p>
        </w:tc>
        <w:tc>
          <w:tcPr>
            <w:tcW w:w="1294" w:type="dxa"/>
            <w:vAlign w:val="center"/>
          </w:tcPr>
          <w:p w14:paraId="03DF988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33EBC6CB" w14:textId="77777777" w:rsidR="00275FB8" w:rsidRPr="00275FB8" w:rsidRDefault="00275FB8" w:rsidP="00275FB8">
            <w:pPr>
              <w:spacing w:after="0" w:line="240" w:lineRule="auto"/>
              <w:jc w:val="center"/>
              <w:rPr>
                <w:rFonts w:ascii="Times New Roman" w:eastAsia="Times New Roman" w:hAnsi="Times New Roman" w:cs="Times New Roman"/>
                <w:sz w:val="24"/>
                <w:szCs w:val="24"/>
              </w:rPr>
            </w:pPr>
            <w:r w:rsidRPr="00275FB8">
              <w:rPr>
                <w:rFonts w:ascii="Times New Roman" w:eastAsia="Times New Roman" w:hAnsi="Times New Roman" w:cs="Times New Roman"/>
                <w:sz w:val="24"/>
                <w:szCs w:val="24"/>
                <w:lang w:val="sr-Cyrl-CS"/>
              </w:rPr>
              <w:t>59</w:t>
            </w:r>
          </w:p>
        </w:tc>
        <w:tc>
          <w:tcPr>
            <w:tcW w:w="1037" w:type="dxa"/>
            <w:gridSpan w:val="2"/>
            <w:tcBorders>
              <w:left w:val="double" w:sz="4" w:space="0" w:color="auto"/>
              <w:right w:val="single" w:sz="4" w:space="0" w:color="auto"/>
            </w:tcBorders>
            <w:vAlign w:val="center"/>
          </w:tcPr>
          <w:p w14:paraId="7736195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7177C06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w:t>
            </w:r>
          </w:p>
        </w:tc>
        <w:tc>
          <w:tcPr>
            <w:tcW w:w="805" w:type="dxa"/>
            <w:gridSpan w:val="2"/>
            <w:vAlign w:val="center"/>
          </w:tcPr>
          <w:p w14:paraId="1A1E05E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68055447" w14:textId="77777777" w:rsidTr="00643730">
        <w:trPr>
          <w:gridAfter w:val="1"/>
          <w:wAfter w:w="16" w:type="dxa"/>
          <w:cantSplit/>
          <w:trHeight w:val="300"/>
        </w:trPr>
        <w:tc>
          <w:tcPr>
            <w:tcW w:w="2233" w:type="dxa"/>
            <w:tcBorders>
              <w:right w:val="double" w:sz="4" w:space="0" w:color="auto"/>
            </w:tcBorders>
          </w:tcPr>
          <w:p w14:paraId="003232E3"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Cyrl-CS"/>
              </w:rPr>
              <w:t xml:space="preserve">Одељење за управне и управно-надзорне послове </w:t>
            </w:r>
          </w:p>
          <w:p w14:paraId="20D6CF83"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14:paraId="6BE38C0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69" w:type="dxa"/>
            <w:vAlign w:val="center"/>
          </w:tcPr>
          <w:p w14:paraId="13802D6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9</w:t>
            </w:r>
          </w:p>
        </w:tc>
        <w:tc>
          <w:tcPr>
            <w:tcW w:w="1338" w:type="dxa"/>
            <w:vAlign w:val="center"/>
          </w:tcPr>
          <w:p w14:paraId="3759C2A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098E118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9</w:t>
            </w:r>
          </w:p>
        </w:tc>
        <w:tc>
          <w:tcPr>
            <w:tcW w:w="1004" w:type="dxa"/>
            <w:gridSpan w:val="2"/>
            <w:tcBorders>
              <w:left w:val="double" w:sz="4" w:space="0" w:color="auto"/>
            </w:tcBorders>
            <w:vAlign w:val="center"/>
          </w:tcPr>
          <w:p w14:paraId="2A4462F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84" w:type="dxa"/>
            <w:vAlign w:val="center"/>
          </w:tcPr>
          <w:p w14:paraId="1C9519D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8</w:t>
            </w:r>
          </w:p>
        </w:tc>
        <w:tc>
          <w:tcPr>
            <w:tcW w:w="1294" w:type="dxa"/>
            <w:vAlign w:val="center"/>
          </w:tcPr>
          <w:p w14:paraId="1F0CEF8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4E4CC34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8</w:t>
            </w:r>
          </w:p>
        </w:tc>
        <w:tc>
          <w:tcPr>
            <w:tcW w:w="1037" w:type="dxa"/>
            <w:gridSpan w:val="2"/>
            <w:tcBorders>
              <w:left w:val="double" w:sz="4" w:space="0" w:color="auto"/>
              <w:right w:val="single" w:sz="4" w:space="0" w:color="auto"/>
            </w:tcBorders>
            <w:vAlign w:val="center"/>
          </w:tcPr>
          <w:p w14:paraId="71ECB3C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20BA384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2</w:t>
            </w:r>
          </w:p>
        </w:tc>
        <w:tc>
          <w:tcPr>
            <w:tcW w:w="805" w:type="dxa"/>
            <w:gridSpan w:val="2"/>
            <w:vAlign w:val="center"/>
          </w:tcPr>
          <w:p w14:paraId="230DEB3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r>
      <w:tr w:rsidR="00275FB8" w:rsidRPr="00275FB8" w14:paraId="7BFD0427" w14:textId="77777777" w:rsidTr="00643730">
        <w:trPr>
          <w:gridAfter w:val="1"/>
          <w:wAfter w:w="16" w:type="dxa"/>
          <w:cantSplit/>
          <w:trHeight w:val="300"/>
        </w:trPr>
        <w:tc>
          <w:tcPr>
            <w:tcW w:w="2233" w:type="dxa"/>
            <w:tcBorders>
              <w:right w:val="double" w:sz="4" w:space="0" w:color="auto"/>
            </w:tcBorders>
          </w:tcPr>
          <w:p w14:paraId="2F7F0395"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Cyrl-CS"/>
              </w:rPr>
              <w:t>Одељење за управљање пројектима</w:t>
            </w:r>
          </w:p>
        </w:tc>
        <w:tc>
          <w:tcPr>
            <w:tcW w:w="1003" w:type="dxa"/>
            <w:tcBorders>
              <w:left w:val="double" w:sz="4" w:space="0" w:color="auto"/>
            </w:tcBorders>
            <w:vAlign w:val="center"/>
          </w:tcPr>
          <w:p w14:paraId="36B9322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69" w:type="dxa"/>
            <w:vAlign w:val="center"/>
          </w:tcPr>
          <w:p w14:paraId="79C6303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9</w:t>
            </w:r>
          </w:p>
        </w:tc>
        <w:tc>
          <w:tcPr>
            <w:tcW w:w="1338" w:type="dxa"/>
            <w:vAlign w:val="center"/>
          </w:tcPr>
          <w:p w14:paraId="4334F90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6242B1B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9</w:t>
            </w:r>
          </w:p>
        </w:tc>
        <w:tc>
          <w:tcPr>
            <w:tcW w:w="1004" w:type="dxa"/>
            <w:gridSpan w:val="2"/>
            <w:tcBorders>
              <w:left w:val="double" w:sz="4" w:space="0" w:color="auto"/>
            </w:tcBorders>
            <w:vAlign w:val="center"/>
          </w:tcPr>
          <w:p w14:paraId="33A7FB4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84" w:type="dxa"/>
            <w:vAlign w:val="center"/>
          </w:tcPr>
          <w:p w14:paraId="4E6028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7</w:t>
            </w:r>
          </w:p>
        </w:tc>
        <w:tc>
          <w:tcPr>
            <w:tcW w:w="1294" w:type="dxa"/>
            <w:vAlign w:val="center"/>
          </w:tcPr>
          <w:p w14:paraId="5A0C7E1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2C4E80C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7</w:t>
            </w:r>
          </w:p>
        </w:tc>
        <w:tc>
          <w:tcPr>
            <w:tcW w:w="1037" w:type="dxa"/>
            <w:gridSpan w:val="2"/>
            <w:tcBorders>
              <w:left w:val="double" w:sz="4" w:space="0" w:color="auto"/>
              <w:right w:val="single" w:sz="4" w:space="0" w:color="auto"/>
            </w:tcBorders>
            <w:vAlign w:val="center"/>
          </w:tcPr>
          <w:p w14:paraId="5AAF9AF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1DD846C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805" w:type="dxa"/>
            <w:gridSpan w:val="2"/>
            <w:vAlign w:val="center"/>
          </w:tcPr>
          <w:p w14:paraId="0D1F11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r>
      <w:tr w:rsidR="00275FB8" w:rsidRPr="00275FB8" w14:paraId="374C4D47" w14:textId="77777777" w:rsidTr="00643730">
        <w:trPr>
          <w:gridAfter w:val="1"/>
          <w:wAfter w:w="16" w:type="dxa"/>
          <w:cantSplit/>
          <w:trHeight w:val="300"/>
        </w:trPr>
        <w:tc>
          <w:tcPr>
            <w:tcW w:w="2233" w:type="dxa"/>
            <w:tcBorders>
              <w:right w:val="double" w:sz="4" w:space="0" w:color="auto"/>
            </w:tcBorders>
          </w:tcPr>
          <w:p w14:paraId="34954734"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Cyrl-CS"/>
              </w:rPr>
              <w:t>Група за интерну ревизију</w:t>
            </w:r>
          </w:p>
          <w:p w14:paraId="5DD95341"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14:paraId="755BDBB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69" w:type="dxa"/>
            <w:vAlign w:val="center"/>
          </w:tcPr>
          <w:p w14:paraId="600A273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3</w:t>
            </w:r>
          </w:p>
        </w:tc>
        <w:tc>
          <w:tcPr>
            <w:tcW w:w="1338" w:type="dxa"/>
            <w:vAlign w:val="center"/>
          </w:tcPr>
          <w:p w14:paraId="0090754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40EFF30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3</w:t>
            </w:r>
          </w:p>
        </w:tc>
        <w:tc>
          <w:tcPr>
            <w:tcW w:w="1004" w:type="dxa"/>
            <w:gridSpan w:val="2"/>
            <w:tcBorders>
              <w:left w:val="double" w:sz="4" w:space="0" w:color="auto"/>
            </w:tcBorders>
            <w:vAlign w:val="center"/>
          </w:tcPr>
          <w:p w14:paraId="504AD29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84" w:type="dxa"/>
            <w:vAlign w:val="center"/>
          </w:tcPr>
          <w:p w14:paraId="617D027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2</w:t>
            </w:r>
          </w:p>
        </w:tc>
        <w:tc>
          <w:tcPr>
            <w:tcW w:w="1294" w:type="dxa"/>
            <w:vAlign w:val="center"/>
          </w:tcPr>
          <w:p w14:paraId="13D5018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6DA9420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2</w:t>
            </w:r>
          </w:p>
        </w:tc>
        <w:tc>
          <w:tcPr>
            <w:tcW w:w="1037" w:type="dxa"/>
            <w:gridSpan w:val="2"/>
            <w:tcBorders>
              <w:left w:val="double" w:sz="4" w:space="0" w:color="auto"/>
              <w:right w:val="single" w:sz="4" w:space="0" w:color="auto"/>
            </w:tcBorders>
            <w:vAlign w:val="center"/>
          </w:tcPr>
          <w:p w14:paraId="1157158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54E0E59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805" w:type="dxa"/>
            <w:gridSpan w:val="2"/>
            <w:vAlign w:val="center"/>
          </w:tcPr>
          <w:p w14:paraId="52D4584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r>
      <w:tr w:rsidR="00275FB8" w:rsidRPr="00275FB8" w14:paraId="1CD305F1" w14:textId="77777777" w:rsidTr="00643730">
        <w:trPr>
          <w:gridAfter w:val="1"/>
          <w:wAfter w:w="16" w:type="dxa"/>
          <w:cantSplit/>
          <w:trHeight w:val="300"/>
        </w:trPr>
        <w:tc>
          <w:tcPr>
            <w:tcW w:w="2233" w:type="dxa"/>
            <w:tcBorders>
              <w:right w:val="double" w:sz="4" w:space="0" w:color="auto"/>
            </w:tcBorders>
          </w:tcPr>
          <w:p w14:paraId="053D6554"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Latn-CS"/>
              </w:rPr>
              <w:t>K</w:t>
            </w:r>
            <w:r w:rsidRPr="00275FB8">
              <w:rPr>
                <w:rFonts w:ascii="Times New Roman" w:eastAsia="Times New Roman" w:hAnsi="Times New Roman" w:cs="Times New Roman"/>
                <w:sz w:val="20"/>
                <w:szCs w:val="20"/>
                <w:lang w:val="sr-Cyrl-CS"/>
              </w:rPr>
              <w:t>абинет потпредседнице Владе и министарке</w:t>
            </w:r>
          </w:p>
        </w:tc>
        <w:tc>
          <w:tcPr>
            <w:tcW w:w="1003" w:type="dxa"/>
            <w:tcBorders>
              <w:left w:val="double" w:sz="4" w:space="0" w:color="auto"/>
            </w:tcBorders>
            <w:vAlign w:val="center"/>
          </w:tcPr>
          <w:p w14:paraId="1F64F46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169" w:type="dxa"/>
            <w:vAlign w:val="center"/>
          </w:tcPr>
          <w:p w14:paraId="7F00BF5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338" w:type="dxa"/>
            <w:vAlign w:val="center"/>
          </w:tcPr>
          <w:p w14:paraId="5AB8BDE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983" w:type="dxa"/>
            <w:tcBorders>
              <w:right w:val="double" w:sz="4" w:space="0" w:color="auto"/>
            </w:tcBorders>
            <w:vAlign w:val="center"/>
          </w:tcPr>
          <w:p w14:paraId="7C5B00C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004" w:type="dxa"/>
            <w:gridSpan w:val="2"/>
            <w:tcBorders>
              <w:left w:val="double" w:sz="4" w:space="0" w:color="auto"/>
            </w:tcBorders>
            <w:vAlign w:val="center"/>
          </w:tcPr>
          <w:p w14:paraId="4A3A417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184" w:type="dxa"/>
            <w:vAlign w:val="center"/>
          </w:tcPr>
          <w:p w14:paraId="37EE444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294" w:type="dxa"/>
            <w:vAlign w:val="center"/>
          </w:tcPr>
          <w:p w14:paraId="4ABE2DA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14:paraId="7CEA8C6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14:paraId="4D1832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3464290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13</w:t>
            </w:r>
          </w:p>
        </w:tc>
        <w:tc>
          <w:tcPr>
            <w:tcW w:w="805" w:type="dxa"/>
            <w:gridSpan w:val="2"/>
            <w:vAlign w:val="center"/>
          </w:tcPr>
          <w:p w14:paraId="01866B6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1</w:t>
            </w:r>
          </w:p>
        </w:tc>
      </w:tr>
      <w:tr w:rsidR="00275FB8" w:rsidRPr="00275FB8" w14:paraId="3AC59EE7" w14:textId="77777777" w:rsidTr="00643730">
        <w:trPr>
          <w:gridAfter w:val="1"/>
          <w:wAfter w:w="16" w:type="dxa"/>
          <w:cantSplit/>
          <w:trHeight w:val="300"/>
        </w:trPr>
        <w:tc>
          <w:tcPr>
            <w:tcW w:w="2233" w:type="dxa"/>
            <w:tcBorders>
              <w:right w:val="double" w:sz="4" w:space="0" w:color="auto"/>
            </w:tcBorders>
          </w:tcPr>
          <w:p w14:paraId="6697B8E1"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Cyrl-CS"/>
              </w:rPr>
              <w:t>Сарадници државних секретара</w:t>
            </w:r>
          </w:p>
        </w:tc>
        <w:tc>
          <w:tcPr>
            <w:tcW w:w="1003" w:type="dxa"/>
            <w:tcBorders>
              <w:left w:val="double" w:sz="4" w:space="0" w:color="auto"/>
            </w:tcBorders>
            <w:vAlign w:val="center"/>
          </w:tcPr>
          <w:p w14:paraId="659C7C4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169" w:type="dxa"/>
            <w:vAlign w:val="center"/>
          </w:tcPr>
          <w:p w14:paraId="3F58543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338" w:type="dxa"/>
            <w:vAlign w:val="center"/>
          </w:tcPr>
          <w:p w14:paraId="3AA359B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983" w:type="dxa"/>
            <w:tcBorders>
              <w:right w:val="double" w:sz="4" w:space="0" w:color="auto"/>
            </w:tcBorders>
            <w:vAlign w:val="center"/>
          </w:tcPr>
          <w:p w14:paraId="27B64B0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004" w:type="dxa"/>
            <w:gridSpan w:val="2"/>
            <w:tcBorders>
              <w:left w:val="double" w:sz="4" w:space="0" w:color="auto"/>
            </w:tcBorders>
            <w:vAlign w:val="center"/>
          </w:tcPr>
          <w:p w14:paraId="17691B3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184" w:type="dxa"/>
            <w:vAlign w:val="center"/>
          </w:tcPr>
          <w:p w14:paraId="364503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294" w:type="dxa"/>
            <w:vAlign w:val="center"/>
          </w:tcPr>
          <w:p w14:paraId="10B1FFB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14:paraId="17AAEAF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14:paraId="1303D78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156FFD7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8</w:t>
            </w:r>
          </w:p>
        </w:tc>
        <w:tc>
          <w:tcPr>
            <w:tcW w:w="805" w:type="dxa"/>
            <w:gridSpan w:val="2"/>
            <w:vAlign w:val="center"/>
          </w:tcPr>
          <w:p w14:paraId="045B39D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r>
      <w:tr w:rsidR="00275FB8" w:rsidRPr="00275FB8" w14:paraId="694126E5" w14:textId="77777777" w:rsidTr="00643730">
        <w:trPr>
          <w:gridAfter w:val="1"/>
          <w:wAfter w:w="16" w:type="dxa"/>
          <w:cantSplit/>
          <w:trHeight w:val="318"/>
        </w:trPr>
        <w:tc>
          <w:tcPr>
            <w:tcW w:w="2233" w:type="dxa"/>
            <w:tcBorders>
              <w:right w:val="double" w:sz="4" w:space="0" w:color="auto"/>
            </w:tcBorders>
            <w:shd w:val="clear" w:color="auto" w:fill="FBE4D5"/>
          </w:tcPr>
          <w:p w14:paraId="4A6DE28D" w14:textId="77777777" w:rsidR="00275FB8" w:rsidRPr="00275FB8" w:rsidRDefault="00275FB8" w:rsidP="00275FB8">
            <w:pPr>
              <w:spacing w:after="0" w:line="240" w:lineRule="auto"/>
              <w:rPr>
                <w:rFonts w:ascii="Times New Roman" w:eastAsia="Times New Roman" w:hAnsi="Times New Roman" w:cs="Times New Roman"/>
                <w:b/>
                <w:sz w:val="24"/>
                <w:szCs w:val="24"/>
                <w:lang w:val="en-GB"/>
              </w:rPr>
            </w:pPr>
            <w:r w:rsidRPr="00275FB8">
              <w:rPr>
                <w:rFonts w:ascii="Times New Roman" w:eastAsia="Times New Roman" w:hAnsi="Times New Roman" w:cs="Times New Roman"/>
                <w:b/>
                <w:sz w:val="24"/>
                <w:szCs w:val="24"/>
                <w:lang w:val="en-GB"/>
              </w:rPr>
              <w:t>УКУПНО:</w:t>
            </w:r>
          </w:p>
        </w:tc>
        <w:tc>
          <w:tcPr>
            <w:tcW w:w="1003" w:type="dxa"/>
            <w:tcBorders>
              <w:top w:val="nil"/>
              <w:left w:val="nil"/>
              <w:bottom w:val="single" w:sz="8" w:space="0" w:color="auto"/>
              <w:right w:val="single" w:sz="8" w:space="0" w:color="auto"/>
            </w:tcBorders>
            <w:shd w:val="clear" w:color="000000" w:fill="FBE4D5"/>
            <w:vAlign w:val="center"/>
          </w:tcPr>
          <w:p w14:paraId="749924DE"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eastAsia="zh-TW"/>
              </w:rPr>
            </w:pPr>
            <w:r w:rsidRPr="00275FB8">
              <w:rPr>
                <w:rFonts w:ascii="Times New Roman" w:eastAsia="Times New Roman" w:hAnsi="Times New Roman" w:cs="Times New Roman"/>
                <w:b/>
                <w:sz w:val="24"/>
                <w:szCs w:val="24"/>
                <w:lang w:val="sr-Cyrl-CS" w:eastAsia="zh-TW"/>
              </w:rPr>
              <w:t>10</w:t>
            </w:r>
          </w:p>
        </w:tc>
        <w:tc>
          <w:tcPr>
            <w:tcW w:w="1169" w:type="dxa"/>
            <w:tcBorders>
              <w:top w:val="nil"/>
              <w:left w:val="nil"/>
              <w:bottom w:val="single" w:sz="8" w:space="0" w:color="auto"/>
              <w:right w:val="single" w:sz="8" w:space="0" w:color="auto"/>
            </w:tcBorders>
            <w:shd w:val="clear" w:color="000000" w:fill="FBE4D5"/>
            <w:vAlign w:val="center"/>
          </w:tcPr>
          <w:p w14:paraId="32285D33"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rPr>
            </w:pPr>
            <w:r w:rsidRPr="00275FB8">
              <w:rPr>
                <w:rFonts w:ascii="Times New Roman" w:eastAsia="Times New Roman" w:hAnsi="Times New Roman" w:cs="Times New Roman"/>
                <w:b/>
                <w:sz w:val="24"/>
                <w:szCs w:val="24"/>
                <w:lang w:val="sr-Cyrl-CS"/>
              </w:rPr>
              <w:t>299</w:t>
            </w:r>
          </w:p>
        </w:tc>
        <w:tc>
          <w:tcPr>
            <w:tcW w:w="1338" w:type="dxa"/>
            <w:tcBorders>
              <w:top w:val="nil"/>
              <w:left w:val="nil"/>
              <w:bottom w:val="single" w:sz="8" w:space="0" w:color="auto"/>
              <w:right w:val="single" w:sz="8" w:space="0" w:color="auto"/>
            </w:tcBorders>
            <w:shd w:val="clear" w:color="000000" w:fill="FBE4D5"/>
            <w:vAlign w:val="center"/>
          </w:tcPr>
          <w:p w14:paraId="518C2D71"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rPr>
            </w:pPr>
            <w:r w:rsidRPr="00275FB8">
              <w:rPr>
                <w:rFonts w:ascii="Times New Roman" w:eastAsia="Times New Roman" w:hAnsi="Times New Roman" w:cs="Times New Roman"/>
                <w:b/>
                <w:sz w:val="24"/>
                <w:szCs w:val="24"/>
                <w:lang w:val="sr-Cyrl-CS"/>
              </w:rPr>
              <w:t>6</w:t>
            </w:r>
          </w:p>
        </w:tc>
        <w:tc>
          <w:tcPr>
            <w:tcW w:w="983" w:type="dxa"/>
            <w:tcBorders>
              <w:top w:val="nil"/>
              <w:left w:val="nil"/>
              <w:bottom w:val="single" w:sz="8" w:space="0" w:color="auto"/>
              <w:right w:val="single" w:sz="8" w:space="0" w:color="auto"/>
            </w:tcBorders>
            <w:shd w:val="clear" w:color="000000" w:fill="FBE4D5"/>
            <w:vAlign w:val="center"/>
          </w:tcPr>
          <w:p w14:paraId="09B81F92"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rPr>
            </w:pPr>
            <w:r w:rsidRPr="00275FB8">
              <w:rPr>
                <w:rFonts w:ascii="Times New Roman" w:eastAsia="Times New Roman" w:hAnsi="Times New Roman" w:cs="Times New Roman"/>
                <w:b/>
                <w:sz w:val="24"/>
                <w:szCs w:val="24"/>
                <w:lang w:val="sr-Cyrl-CS"/>
              </w:rPr>
              <w:t xml:space="preserve">316 </w:t>
            </w:r>
          </w:p>
        </w:tc>
        <w:tc>
          <w:tcPr>
            <w:tcW w:w="1004" w:type="dxa"/>
            <w:gridSpan w:val="2"/>
            <w:tcBorders>
              <w:top w:val="nil"/>
              <w:left w:val="nil"/>
              <w:bottom w:val="single" w:sz="8" w:space="0" w:color="auto"/>
              <w:right w:val="single" w:sz="8" w:space="0" w:color="auto"/>
            </w:tcBorders>
            <w:shd w:val="clear" w:color="000000" w:fill="FBE4D5"/>
            <w:vAlign w:val="center"/>
          </w:tcPr>
          <w:p w14:paraId="779FDD82"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rPr>
            </w:pPr>
            <w:r w:rsidRPr="00275FB8">
              <w:rPr>
                <w:rFonts w:ascii="Times New Roman" w:eastAsia="Times New Roman" w:hAnsi="Times New Roman" w:cs="Times New Roman"/>
                <w:b/>
                <w:sz w:val="24"/>
                <w:szCs w:val="24"/>
                <w:lang w:val="en-GB"/>
              </w:rPr>
              <w:t>9</w:t>
            </w:r>
          </w:p>
        </w:tc>
        <w:tc>
          <w:tcPr>
            <w:tcW w:w="1184" w:type="dxa"/>
            <w:tcBorders>
              <w:top w:val="nil"/>
              <w:left w:val="nil"/>
              <w:bottom w:val="single" w:sz="8" w:space="0" w:color="auto"/>
              <w:right w:val="single" w:sz="8" w:space="0" w:color="auto"/>
            </w:tcBorders>
            <w:shd w:val="clear" w:color="000000" w:fill="FBE4D5"/>
            <w:vAlign w:val="center"/>
          </w:tcPr>
          <w:p w14:paraId="4B01AA47"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rPr>
            </w:pPr>
            <w:r w:rsidRPr="00275FB8">
              <w:rPr>
                <w:rFonts w:ascii="Times New Roman" w:eastAsia="Times New Roman" w:hAnsi="Times New Roman" w:cs="Times New Roman"/>
                <w:b/>
                <w:sz w:val="24"/>
                <w:szCs w:val="24"/>
                <w:lang w:val="sr-Cyrl-CS"/>
              </w:rPr>
              <w:t>245</w:t>
            </w:r>
          </w:p>
        </w:tc>
        <w:tc>
          <w:tcPr>
            <w:tcW w:w="1294" w:type="dxa"/>
            <w:tcBorders>
              <w:top w:val="nil"/>
              <w:left w:val="nil"/>
              <w:bottom w:val="single" w:sz="8" w:space="0" w:color="auto"/>
              <w:right w:val="single" w:sz="8" w:space="0" w:color="auto"/>
            </w:tcBorders>
            <w:shd w:val="clear" w:color="000000" w:fill="FBE4D5"/>
            <w:vAlign w:val="center"/>
          </w:tcPr>
          <w:p w14:paraId="19EE4EEC"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rPr>
            </w:pPr>
            <w:r w:rsidRPr="00275FB8">
              <w:rPr>
                <w:rFonts w:ascii="Times New Roman" w:eastAsia="Times New Roman" w:hAnsi="Times New Roman" w:cs="Times New Roman"/>
                <w:b/>
                <w:sz w:val="24"/>
                <w:szCs w:val="24"/>
                <w:lang w:val="sr-Cyrl-CS"/>
              </w:rPr>
              <w:t>6</w:t>
            </w:r>
          </w:p>
        </w:tc>
        <w:tc>
          <w:tcPr>
            <w:tcW w:w="942" w:type="dxa"/>
            <w:tcBorders>
              <w:top w:val="nil"/>
              <w:left w:val="nil"/>
              <w:bottom w:val="single" w:sz="8" w:space="0" w:color="auto"/>
              <w:right w:val="single" w:sz="8" w:space="0" w:color="auto"/>
            </w:tcBorders>
            <w:shd w:val="clear" w:color="000000" w:fill="FBE4D5"/>
            <w:vAlign w:val="center"/>
          </w:tcPr>
          <w:p w14:paraId="66566124"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Latn-CS"/>
              </w:rPr>
            </w:pPr>
            <w:r w:rsidRPr="00275FB8">
              <w:rPr>
                <w:rFonts w:ascii="Times New Roman" w:eastAsia="Times New Roman" w:hAnsi="Times New Roman" w:cs="Times New Roman"/>
                <w:b/>
                <w:sz w:val="24"/>
                <w:szCs w:val="24"/>
                <w:lang w:val="sr-Cyrl-CS"/>
              </w:rPr>
              <w:t>260</w:t>
            </w:r>
          </w:p>
        </w:tc>
        <w:tc>
          <w:tcPr>
            <w:tcW w:w="1037" w:type="dxa"/>
            <w:gridSpan w:val="2"/>
            <w:tcBorders>
              <w:top w:val="nil"/>
              <w:left w:val="nil"/>
              <w:bottom w:val="single" w:sz="8" w:space="0" w:color="auto"/>
              <w:right w:val="single" w:sz="8" w:space="0" w:color="auto"/>
            </w:tcBorders>
            <w:shd w:val="clear" w:color="000000" w:fill="FBE4D5"/>
            <w:vAlign w:val="center"/>
          </w:tcPr>
          <w:p w14:paraId="1AD97EC4"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en-GB"/>
              </w:rPr>
            </w:pPr>
            <w:r w:rsidRPr="00275FB8">
              <w:rPr>
                <w:rFonts w:ascii="Times New Roman" w:eastAsia="Times New Roman" w:hAnsi="Times New Roman" w:cs="Times New Roman"/>
                <w:b/>
                <w:sz w:val="24"/>
                <w:szCs w:val="24"/>
                <w:lang w:val="sr-Cyrl-CS"/>
              </w:rPr>
              <w:t>12</w:t>
            </w:r>
          </w:p>
        </w:tc>
        <w:tc>
          <w:tcPr>
            <w:tcW w:w="1256" w:type="dxa"/>
            <w:gridSpan w:val="2"/>
            <w:tcBorders>
              <w:top w:val="nil"/>
              <w:left w:val="nil"/>
              <w:bottom w:val="single" w:sz="8" w:space="0" w:color="auto"/>
              <w:right w:val="single" w:sz="8" w:space="0" w:color="auto"/>
            </w:tcBorders>
            <w:shd w:val="clear" w:color="000000" w:fill="FBE4D5"/>
            <w:vAlign w:val="center"/>
          </w:tcPr>
          <w:p w14:paraId="24E0F321"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Latn-RS"/>
              </w:rPr>
            </w:pPr>
            <w:r w:rsidRPr="00275FB8">
              <w:rPr>
                <w:rFonts w:ascii="Times New Roman" w:eastAsia="Times New Roman" w:hAnsi="Times New Roman" w:cs="Times New Roman"/>
                <w:b/>
                <w:sz w:val="24"/>
                <w:szCs w:val="24"/>
                <w:lang w:val="sr-Latn-RS"/>
              </w:rPr>
              <w:t>100</w:t>
            </w:r>
          </w:p>
        </w:tc>
        <w:tc>
          <w:tcPr>
            <w:tcW w:w="805" w:type="dxa"/>
            <w:gridSpan w:val="2"/>
            <w:tcBorders>
              <w:top w:val="nil"/>
              <w:left w:val="nil"/>
              <w:bottom w:val="single" w:sz="8" w:space="0" w:color="auto"/>
              <w:right w:val="single" w:sz="8" w:space="0" w:color="auto"/>
            </w:tcBorders>
            <w:shd w:val="clear" w:color="000000" w:fill="FBE4D5"/>
            <w:vAlign w:val="center"/>
          </w:tcPr>
          <w:p w14:paraId="64DC0F3B"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rPr>
            </w:pPr>
            <w:r w:rsidRPr="00275FB8">
              <w:rPr>
                <w:rFonts w:ascii="Times New Roman" w:eastAsia="Times New Roman" w:hAnsi="Times New Roman" w:cs="Times New Roman"/>
                <w:b/>
                <w:sz w:val="24"/>
                <w:szCs w:val="24"/>
                <w:lang w:val="sr-Cyrl-CS"/>
              </w:rPr>
              <w:t>1</w:t>
            </w:r>
          </w:p>
        </w:tc>
      </w:tr>
    </w:tbl>
    <w:p w14:paraId="33462E47"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266A1E9E" w14:textId="77777777"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i/>
          <w:sz w:val="24"/>
          <w:szCs w:val="24"/>
          <w:lang w:val="sr-Cyrl-CS"/>
        </w:rPr>
      </w:pPr>
      <w:r w:rsidRPr="008577E3">
        <w:rPr>
          <w:rFonts w:ascii="Times New Roman" w:eastAsia="Times New Roman" w:hAnsi="Times New Roman" w:cs="Times New Roman"/>
          <w:i/>
          <w:sz w:val="24"/>
          <w:szCs w:val="24"/>
          <w:lang w:val="sr-Cyrl-CS"/>
        </w:rPr>
        <w:t>Извор: Секретаријат министарства</w:t>
      </w:r>
    </w:p>
    <w:p w14:paraId="502553CC"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430CAABD"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i/>
          <w:sz w:val="24"/>
          <w:szCs w:val="24"/>
          <w:lang w:val="sr-Cyrl-CS"/>
        </w:rPr>
      </w:pPr>
    </w:p>
    <w:p w14:paraId="57FEECED"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p>
    <w:p w14:paraId="0E38DA74" w14:textId="09485A9B" w:rsidR="00A2638A" w:rsidRPr="008577E3" w:rsidRDefault="00A2638A" w:rsidP="00A2638A">
      <w:pPr>
        <w:autoSpaceDE w:val="0"/>
        <w:autoSpaceDN w:val="0"/>
        <w:adjustRightInd w:val="0"/>
        <w:spacing w:after="0" w:line="240" w:lineRule="auto"/>
        <w:rPr>
          <w:rFonts w:ascii="Times New Roman" w:eastAsia="Times New Roman" w:hAnsi="Times New Roman" w:cs="Times New Roman"/>
          <w:b/>
          <w:sz w:val="24"/>
          <w:szCs w:val="24"/>
          <w:lang w:val="sr-Cyrl-RS"/>
        </w:rPr>
        <w:sectPr w:rsidR="00A2638A" w:rsidRPr="008577E3" w:rsidSect="004949C4">
          <w:pgSz w:w="16839" w:h="11907" w:orient="landscape" w:code="9"/>
          <w:pgMar w:top="1701" w:right="1418" w:bottom="1701" w:left="1418" w:header="720" w:footer="720" w:gutter="0"/>
          <w:cols w:space="720"/>
          <w:docGrid w:linePitch="360"/>
        </w:sectPr>
      </w:pPr>
    </w:p>
    <w:p w14:paraId="36214478" w14:textId="77777777" w:rsidR="00A2638A" w:rsidRPr="008577E3"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4" w:name="_Toc397689238"/>
      <w:bookmarkStart w:id="25" w:name="_Toc17359135"/>
      <w:bookmarkEnd w:id="19"/>
      <w:r w:rsidRPr="008577E3">
        <w:rPr>
          <w:rFonts w:ascii="Times New Roman" w:eastAsia="Times New Roman" w:hAnsi="Times New Roman" w:cs="Times New Roman"/>
          <w:b/>
          <w:bCs/>
          <w:kern w:val="32"/>
          <w:sz w:val="28"/>
          <w:szCs w:val="32"/>
          <w:lang w:val="sr-Cyrl-RS"/>
        </w:rPr>
        <w:lastRenderedPageBreak/>
        <w:t>4. Опис функција старешина</w:t>
      </w:r>
      <w:bookmarkEnd w:id="24"/>
      <w:bookmarkEnd w:id="25"/>
    </w:p>
    <w:p w14:paraId="354C8F8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државној управи</w:t>
      </w:r>
      <w:r w:rsidRPr="008577E3">
        <w:rPr>
          <w:rFonts w:ascii="Times New Roman" w:eastAsia="Times New Roman" w:hAnsi="Times New Roman" w:cs="Times New Roman"/>
          <w:sz w:val="24"/>
          <w:szCs w:val="24"/>
          <w:vertAlign w:val="superscript"/>
          <w:lang w:val="sr-Cyrl-RS"/>
        </w:rPr>
        <w:footnoteReference w:id="4"/>
      </w:r>
      <w:r w:rsidRPr="008577E3">
        <w:rPr>
          <w:rFonts w:ascii="Times New Roman" w:eastAsia="Times New Roman" w:hAnsi="Times New Roman" w:cs="Times New Roman"/>
          <w:sz w:val="24"/>
          <w:szCs w:val="24"/>
          <w:lang w:val="sr-Cyrl-RS"/>
        </w:rPr>
        <w:t xml:space="preserve"> („Сл. гласник РС“, број 79/05, 101/07, 95/10, 99/14</w:t>
      </w:r>
      <w:r w:rsidRPr="008577E3">
        <w:rPr>
          <w:rFonts w:ascii="Times New Roman" w:eastAsia="Times New Roman" w:hAnsi="Times New Roman" w:cs="Times New Roman"/>
          <w:sz w:val="24"/>
          <w:szCs w:val="24"/>
          <w:lang w:val="sr-Latn-RS"/>
        </w:rPr>
        <w:t>, 47/18 и 30/18-</w:t>
      </w:r>
      <w:r w:rsidRPr="008577E3">
        <w:rPr>
          <w:rFonts w:ascii="Times New Roman" w:eastAsia="Times New Roman" w:hAnsi="Times New Roman" w:cs="Times New Roman"/>
          <w:sz w:val="24"/>
          <w:szCs w:val="24"/>
          <w:lang w:val="sr-Cyrl-CS"/>
        </w:rPr>
        <w:t>др.закон</w:t>
      </w:r>
      <w:r w:rsidRPr="008577E3">
        <w:rPr>
          <w:rFonts w:ascii="Times New Roman" w:eastAsia="Times New Roman" w:hAnsi="Times New Roman" w:cs="Times New Roman"/>
          <w:sz w:val="24"/>
          <w:szCs w:val="24"/>
          <w:lang w:val="sr-Cyrl-RS"/>
        </w:rPr>
        <w:t>) утврђује овлашћења и дужности министра и постављених лица.</w:t>
      </w:r>
    </w:p>
    <w:p w14:paraId="552A0E85"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Latn-RS"/>
        </w:rPr>
      </w:pPr>
    </w:p>
    <w:p w14:paraId="497BE92B"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23. Закона о државној управи прописује да министарством руководи министар, који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 </w:t>
      </w:r>
    </w:p>
    <w:p w14:paraId="31AD0332"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55605035" w14:textId="77777777" w:rsidR="00A2638A" w:rsidRPr="008577E3" w:rsidRDefault="00A2638A" w:rsidP="00A2638A">
      <w:pPr>
        <w:spacing w:after="0" w:line="240" w:lineRule="auto"/>
        <w:ind w:right="-1"/>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i/>
          <w:sz w:val="24"/>
          <w:szCs w:val="24"/>
          <w:lang w:val="sr-Cyrl-RS"/>
        </w:rPr>
        <w:t>Проф. др Зорана З. Михајловић, потпредседница Владе и Министарка грађевинарства, саобраћаја и инфраструктуре</w:t>
      </w:r>
    </w:p>
    <w:p w14:paraId="6AF1E03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5C327098"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24. цитираног закона прописује да министарство може имати једног или више државних секретара, који за свој рад одговарају министру и Влади. Државни секретар помаже министру у оквиру овлашћења која му он одреди. Државни секретар је функционер кога поставља и разрешава Влада на предлог министра и његова дужност престаје с престанком дужности министра. </w:t>
      </w:r>
    </w:p>
    <w:p w14:paraId="16166B6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75245098"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Државни секретари:</w:t>
      </w:r>
    </w:p>
    <w:p w14:paraId="0D34DE2B"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Миодраг Поледица, </w:t>
      </w:r>
    </w:p>
    <w:p w14:paraId="403BD058"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Александра Дам</w:t>
      </w:r>
      <w:r w:rsidRPr="008577E3">
        <w:rPr>
          <w:rFonts w:ascii="Times New Roman" w:eastAsia="Times New Roman" w:hAnsi="Times New Roman" w:cs="Times New Roman"/>
          <w:b/>
          <w:sz w:val="24"/>
          <w:szCs w:val="24"/>
          <w:lang w:val="sr-Cyrl-CS"/>
        </w:rPr>
        <w:t>њ</w:t>
      </w:r>
      <w:r w:rsidRPr="008577E3">
        <w:rPr>
          <w:rFonts w:ascii="Times New Roman" w:eastAsia="Times New Roman" w:hAnsi="Times New Roman" w:cs="Times New Roman"/>
          <w:b/>
          <w:sz w:val="24"/>
          <w:szCs w:val="24"/>
          <w:lang w:val="sr-Cyrl-RS"/>
        </w:rPr>
        <w:t xml:space="preserve">ановић, </w:t>
      </w:r>
    </w:p>
    <w:p w14:paraId="51B486B3"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Имре Керн,</w:t>
      </w:r>
    </w:p>
    <w:p w14:paraId="15A06CDA"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CS"/>
        </w:rPr>
        <w:t>Зоран Лакићевић,</w:t>
      </w:r>
    </w:p>
    <w:p w14:paraId="467CA948" w14:textId="5F5E4C30" w:rsidR="00A2638A" w:rsidRPr="00A01857" w:rsidRDefault="00A01857"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CS"/>
        </w:rPr>
        <w:t>Един Зећировић,</w:t>
      </w:r>
    </w:p>
    <w:p w14:paraId="3F9DC1A7" w14:textId="30B5B23B" w:rsidR="00A01857" w:rsidRPr="008577E3" w:rsidRDefault="00A01857"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CS"/>
        </w:rPr>
        <w:t>Милоје Обрадовић</w:t>
      </w:r>
    </w:p>
    <w:p w14:paraId="377710F0" w14:textId="77777777" w:rsidR="00A2638A" w:rsidRPr="008577E3" w:rsidRDefault="00A2638A" w:rsidP="00A2638A">
      <w:pPr>
        <w:spacing w:after="0" w:line="240" w:lineRule="auto"/>
        <w:ind w:right="-1"/>
        <w:jc w:val="both"/>
        <w:rPr>
          <w:rFonts w:ascii="Times New Roman" w:eastAsia="Times New Roman" w:hAnsi="Times New Roman" w:cs="Times New Roman"/>
          <w:i/>
          <w:sz w:val="24"/>
          <w:szCs w:val="24"/>
          <w:lang w:val="sr-Cyrl-RS"/>
        </w:rPr>
      </w:pPr>
    </w:p>
    <w:p w14:paraId="6DD1A299"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25. цитираног закона прописује да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 </w:t>
      </w:r>
    </w:p>
    <w:p w14:paraId="1E57B88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4DD627"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Помоћници министра:</w:t>
      </w:r>
    </w:p>
    <w:p w14:paraId="131D4CDE"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в.д. Саша Стојановић, </w:t>
      </w:r>
      <w:r w:rsidRPr="008577E3">
        <w:rPr>
          <w:rFonts w:ascii="Times New Roman" w:eastAsia="Times New Roman" w:hAnsi="Times New Roman" w:cs="Times New Roman"/>
          <w:sz w:val="24"/>
          <w:szCs w:val="24"/>
          <w:lang w:val="sr-Cyrl-RS"/>
        </w:rPr>
        <w:t>помоћник министра-Сектор за друмски транспорт, путеве и безбедност саобраћаја;</w:t>
      </w:r>
    </w:p>
    <w:p w14:paraId="661AAB0D"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Зоран Илић</w:t>
      </w:r>
      <w:r w:rsidRPr="008577E3">
        <w:rPr>
          <w:rFonts w:ascii="Times New Roman" w:eastAsia="Times New Roman" w:hAnsi="Times New Roman" w:cs="Times New Roman"/>
          <w:sz w:val="24"/>
          <w:szCs w:val="24"/>
          <w:lang w:val="sr-Cyrl-RS"/>
        </w:rPr>
        <w:t>, помоћник министра-Сектор за ваздушни саобраћај и транспорт опасне робе;</w:t>
      </w:r>
    </w:p>
    <w:p w14:paraId="2820F9BA"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в.д. Вељко Ковачевић, </w:t>
      </w:r>
      <w:r w:rsidRPr="008577E3">
        <w:rPr>
          <w:rFonts w:ascii="Times New Roman" w:eastAsia="Times New Roman" w:hAnsi="Times New Roman" w:cs="Times New Roman"/>
          <w:sz w:val="24"/>
          <w:szCs w:val="24"/>
          <w:lang w:val="sr-Cyrl-RS"/>
        </w:rPr>
        <w:t>помоћник министра-Сектор за водни саобраћај и безбедност пловидбе;</w:t>
      </w:r>
    </w:p>
    <w:p w14:paraId="14190C8B"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CS"/>
        </w:rPr>
        <w:t xml:space="preserve">Ђорђе Милић, </w:t>
      </w:r>
      <w:r w:rsidRPr="008577E3">
        <w:rPr>
          <w:rFonts w:ascii="Times New Roman" w:eastAsia="Times New Roman" w:hAnsi="Times New Roman" w:cs="Times New Roman"/>
          <w:sz w:val="24"/>
          <w:szCs w:val="24"/>
          <w:lang w:val="sr-Cyrl-RS"/>
        </w:rPr>
        <w:t>помоћник министра-Сектор за просторно планирање и урбанизам;</w:t>
      </w:r>
    </w:p>
    <w:p w14:paraId="2002FE46"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CS"/>
        </w:rPr>
        <w:lastRenderedPageBreak/>
        <w:t xml:space="preserve">Јованка Атанацковић, </w:t>
      </w:r>
      <w:r w:rsidRPr="008577E3">
        <w:rPr>
          <w:rFonts w:ascii="Times New Roman" w:eastAsia="Times New Roman" w:hAnsi="Times New Roman" w:cs="Times New Roman"/>
          <w:sz w:val="24"/>
          <w:szCs w:val="24"/>
          <w:lang w:val="sr-Cyrl-CS"/>
        </w:rPr>
        <w:t>помоћник министра-Сектор за стамбену и архитектонску политику, комуналне делатности и енергетску ефикасност;</w:t>
      </w:r>
    </w:p>
    <w:p w14:paraId="2DE18BBD"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Татјана Јовановић</w:t>
      </w:r>
      <w:r w:rsidRPr="008577E3">
        <w:rPr>
          <w:rFonts w:ascii="Times New Roman" w:eastAsia="Times New Roman" w:hAnsi="Times New Roman" w:cs="Times New Roman"/>
          <w:sz w:val="24"/>
          <w:szCs w:val="24"/>
          <w:lang w:val="sr-Cyrl-RS"/>
        </w:rPr>
        <w:t>, помоћник министра-Сектор за међународну сарадњу и европске интеграције;</w:t>
      </w:r>
    </w:p>
    <w:p w14:paraId="40BA9000"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CS"/>
        </w:rPr>
        <w:t xml:space="preserve">в.д.Зоран Павловић, </w:t>
      </w:r>
      <w:r w:rsidRPr="008577E3">
        <w:rPr>
          <w:rFonts w:ascii="Times New Roman" w:eastAsia="Times New Roman" w:hAnsi="Times New Roman" w:cs="Times New Roman"/>
          <w:sz w:val="24"/>
          <w:szCs w:val="24"/>
          <w:lang w:val="sr-Cyrl-CS"/>
        </w:rPr>
        <w:t>помоћник министра-Сектор за инспекцијски надзор;</w:t>
      </w:r>
    </w:p>
    <w:p w14:paraId="50332EA2"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CS"/>
        </w:rPr>
        <w:t xml:space="preserve">в.д.Лазар Радаковић, </w:t>
      </w:r>
      <w:r w:rsidRPr="008577E3">
        <w:rPr>
          <w:rFonts w:ascii="Times New Roman" w:eastAsia="Times New Roman" w:hAnsi="Times New Roman" w:cs="Times New Roman"/>
          <w:sz w:val="24"/>
          <w:szCs w:val="24"/>
          <w:lang w:val="sr-Cyrl-CS"/>
        </w:rPr>
        <w:t>помоћник министра</w:t>
      </w:r>
      <w:r w:rsidRPr="008577E3">
        <w:rPr>
          <w:rFonts w:ascii="Times New Roman" w:eastAsia="Times New Roman" w:hAnsi="Times New Roman" w:cs="Times New Roman"/>
          <w:b/>
          <w:sz w:val="24"/>
          <w:szCs w:val="24"/>
          <w:lang w:val="sr-Cyrl-CS"/>
        </w:rPr>
        <w:t>-</w:t>
      </w:r>
      <w:r w:rsidRPr="008577E3">
        <w:rPr>
          <w:rFonts w:ascii="Times New Roman" w:eastAsia="Times New Roman" w:hAnsi="Times New Roman" w:cs="Times New Roman"/>
          <w:sz w:val="24"/>
          <w:szCs w:val="24"/>
          <w:lang w:val="sr-Cyrl-CS"/>
        </w:rPr>
        <w:t>Сектор за железнице и интермодални транспорт.</w:t>
      </w:r>
    </w:p>
    <w:p w14:paraId="5690E68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0FE79AB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26. цитираног закона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Такође га поставља Влада на пет година, на предлог министра, према закону којим се уређује положај државних службеника. </w:t>
      </w:r>
    </w:p>
    <w:p w14:paraId="432611C7"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84CFD8" w14:textId="77777777" w:rsidR="00A2638A" w:rsidRPr="008577E3" w:rsidRDefault="00A2638A" w:rsidP="00A2638A">
      <w:pPr>
        <w:spacing w:after="0" w:line="240" w:lineRule="auto"/>
        <w:ind w:right="-1"/>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sz w:val="24"/>
          <w:szCs w:val="24"/>
          <w:lang w:val="sr-Cyrl-CS"/>
        </w:rPr>
        <w:t>в.д.</w:t>
      </w:r>
      <w:r w:rsidRPr="008577E3">
        <w:rPr>
          <w:rFonts w:ascii="Times New Roman" w:eastAsia="Times New Roman" w:hAnsi="Times New Roman" w:cs="Times New Roman"/>
          <w:b/>
          <w:sz w:val="24"/>
          <w:szCs w:val="24"/>
          <w:lang w:val="sr-Latn-RS"/>
        </w:rPr>
        <w:t xml:space="preserve"> </w:t>
      </w:r>
      <w:r w:rsidRPr="008577E3">
        <w:rPr>
          <w:rFonts w:ascii="Times New Roman" w:eastAsia="Times New Roman" w:hAnsi="Times New Roman" w:cs="Times New Roman"/>
          <w:b/>
          <w:sz w:val="24"/>
          <w:szCs w:val="24"/>
        </w:rPr>
        <w:t>M</w:t>
      </w:r>
      <w:r w:rsidRPr="008577E3">
        <w:rPr>
          <w:rFonts w:ascii="Times New Roman" w:eastAsia="Times New Roman" w:hAnsi="Times New Roman" w:cs="Times New Roman"/>
          <w:b/>
          <w:sz w:val="24"/>
          <w:szCs w:val="24"/>
          <w:lang w:val="sr-Cyrl-CS"/>
        </w:rPr>
        <w:t>аја Матија Ристић</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секретар Министарства</w:t>
      </w:r>
    </w:p>
    <w:p w14:paraId="50264F0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8B3D82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Одељењем руководи начелник Одељења. Одсеком руководи шеф Одсека, Групом руководи руководилац Групе. Начелник Oдељења, шеф Oдсека и руководилац </w:t>
      </w:r>
      <w:r w:rsidRPr="008577E3">
        <w:rPr>
          <w:rFonts w:ascii="Times New Roman" w:eastAsia="Times New Roman" w:hAnsi="Times New Roman" w:cs="Times New Roman"/>
          <w:sz w:val="24"/>
          <w:szCs w:val="24"/>
          <w:lang w:val="sr-Cyrl-CS"/>
        </w:rPr>
        <w:t>Г</w:t>
      </w:r>
      <w:r w:rsidRPr="008577E3">
        <w:rPr>
          <w:rFonts w:ascii="Times New Roman" w:eastAsia="Times New Roman" w:hAnsi="Times New Roman" w:cs="Times New Roman"/>
          <w:sz w:val="24"/>
          <w:szCs w:val="24"/>
          <w:lang w:val="sr-Cyrl-RS"/>
        </w:rPr>
        <w:t>рупе планирају, усмеравају и надзиру рад уже унутрашње јединице и врше најсложеније послове из делокруга уже унутрашње јединице. Начелник Одељења, шеф Одсека и руководилац Групе 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ако је јединица у секретаријату.</w:t>
      </w:r>
    </w:p>
    <w:p w14:paraId="5677301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357DEFB3"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Више информација о старешинама и функционерима Министарства потражите на: </w:t>
      </w:r>
      <w:hyperlink r:id="rId29" w:history="1">
        <w:r w:rsidRPr="008577E3">
          <w:rPr>
            <w:rFonts w:ascii="Times New Roman" w:eastAsia="Times New Roman" w:hAnsi="Times New Roman" w:cs="Times New Roman"/>
            <w:sz w:val="24"/>
            <w:szCs w:val="24"/>
            <w:u w:val="single"/>
            <w:lang w:val="sr-Cyrl-RS"/>
          </w:rPr>
          <w:t>http://www.mgsi.gov.rs/cir/contacts</w:t>
        </w:r>
      </w:hyperlink>
      <w:r w:rsidRPr="008577E3">
        <w:rPr>
          <w:rFonts w:ascii="Times New Roman" w:eastAsia="Times New Roman" w:hAnsi="Times New Roman" w:cs="Times New Roman"/>
          <w:sz w:val="24"/>
          <w:szCs w:val="24"/>
          <w:lang w:val="sr-Cyrl-RS"/>
        </w:rPr>
        <w:t xml:space="preserve"> </w:t>
      </w:r>
    </w:p>
    <w:p w14:paraId="3B618915" w14:textId="77777777" w:rsidR="00A2638A" w:rsidRPr="008577E3" w:rsidRDefault="00A2638A" w:rsidP="00A2638A">
      <w:pPr>
        <w:tabs>
          <w:tab w:val="left" w:pos="1425"/>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p>
    <w:p w14:paraId="27D4C96A" w14:textId="77777777" w:rsidR="00A2638A" w:rsidRPr="008577E3" w:rsidRDefault="00A2638A" w:rsidP="00A2638A">
      <w:pPr>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A731B3D" wp14:editId="5CE8E86C">
            <wp:extent cx="3143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93FB8BB" w14:textId="77777777"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0C9EB3E1" w14:textId="77777777" w:rsidR="00A2638A" w:rsidRPr="008577E3" w:rsidRDefault="00A2638A" w:rsidP="00A2638A">
      <w:pPr>
        <w:spacing w:after="0" w:line="240" w:lineRule="auto"/>
        <w:ind w:right="-1"/>
        <w:jc w:val="center"/>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14:paraId="3F677F54"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008C8306"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298B37ED"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5CED4229"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150FF3AE"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20040EAA"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56B348ED"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37019CA4"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53E312AC"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49503B2F"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25FB46BA"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33D52071" w14:textId="77777777" w:rsidR="00A2638A" w:rsidRPr="008577E3"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6" w:name="_Toc397689239"/>
      <w:r w:rsidRPr="008577E3">
        <w:rPr>
          <w:rFonts w:ascii="Times New Roman" w:eastAsia="Times New Roman" w:hAnsi="Times New Roman" w:cs="Times New Roman"/>
          <w:b/>
          <w:bCs/>
          <w:kern w:val="32"/>
          <w:sz w:val="28"/>
          <w:szCs w:val="32"/>
          <w:lang w:val="sr-Cyrl-RS"/>
        </w:rPr>
        <w:br w:type="page"/>
      </w:r>
      <w:bookmarkStart w:id="27" w:name="_Toc17359136"/>
      <w:r w:rsidRPr="008577E3">
        <w:rPr>
          <w:rFonts w:ascii="Times New Roman" w:eastAsia="Times New Roman" w:hAnsi="Times New Roman" w:cs="Times New Roman"/>
          <w:b/>
          <w:bCs/>
          <w:kern w:val="32"/>
          <w:sz w:val="28"/>
          <w:szCs w:val="32"/>
          <w:lang w:val="sr-Cyrl-RS"/>
        </w:rPr>
        <w:lastRenderedPageBreak/>
        <w:t>5. Опис правила у вези са јавношћу рада</w:t>
      </w:r>
      <w:bookmarkEnd w:id="26"/>
      <w:bookmarkEnd w:id="27"/>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605"/>
      </w:tblGrid>
      <w:tr w:rsidR="008577E3" w:rsidRPr="008577E3" w14:paraId="14F2E5CC" w14:textId="77777777" w:rsidTr="004949C4">
        <w:tc>
          <w:tcPr>
            <w:tcW w:w="4434" w:type="dxa"/>
            <w:shd w:val="clear" w:color="auto" w:fill="FBE4D5"/>
          </w:tcPr>
          <w:p w14:paraId="124A64D9"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Обавезни подаци из тачке 24 Упутства</w:t>
            </w:r>
          </w:p>
        </w:tc>
        <w:tc>
          <w:tcPr>
            <w:tcW w:w="4605" w:type="dxa"/>
            <w:shd w:val="clear" w:color="auto" w:fill="FBE4D5"/>
          </w:tcPr>
          <w:p w14:paraId="4B0B8B7C"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ПОДАТАК / НАПОМЕНА</w:t>
            </w:r>
          </w:p>
        </w:tc>
      </w:tr>
      <w:tr w:rsidR="008577E3" w:rsidRPr="008577E3" w14:paraId="5AAC6322" w14:textId="77777777" w:rsidTr="004949C4">
        <w:tc>
          <w:tcPr>
            <w:tcW w:w="4434" w:type="dxa"/>
            <w:vAlign w:val="center"/>
          </w:tcPr>
          <w:p w14:paraId="45667D1B"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Порески идентификациони број државног органа (ПИБ)</w:t>
            </w:r>
          </w:p>
        </w:tc>
        <w:tc>
          <w:tcPr>
            <w:tcW w:w="4605" w:type="dxa"/>
            <w:vAlign w:val="center"/>
          </w:tcPr>
          <w:p w14:paraId="07DA3EEB"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108510088</w:t>
            </w:r>
          </w:p>
        </w:tc>
      </w:tr>
      <w:tr w:rsidR="008577E3" w:rsidRPr="008577E3" w14:paraId="2702A2BC" w14:textId="77777777" w:rsidTr="004949C4">
        <w:tc>
          <w:tcPr>
            <w:tcW w:w="4434" w:type="dxa"/>
            <w:vAlign w:val="center"/>
          </w:tcPr>
          <w:p w14:paraId="2263FE2C"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Радно време државног органа и његових организационих јединица, уколико је различито</w:t>
            </w:r>
          </w:p>
        </w:tc>
        <w:tc>
          <w:tcPr>
            <w:tcW w:w="4605" w:type="dxa"/>
            <w:vAlign w:val="center"/>
          </w:tcPr>
          <w:p w14:paraId="711AAA42"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Од 7:30-15:30 (понедељак-петак)</w:t>
            </w:r>
          </w:p>
        </w:tc>
      </w:tr>
      <w:tr w:rsidR="008577E3" w:rsidRPr="008577E3" w14:paraId="12614723" w14:textId="77777777" w:rsidTr="004949C4">
        <w:tc>
          <w:tcPr>
            <w:tcW w:w="4434" w:type="dxa"/>
            <w:vAlign w:val="center"/>
          </w:tcPr>
          <w:p w14:paraId="2B29CA69"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Лице овлашћено за поступање по информацијама од јавног значаја</w:t>
            </w:r>
          </w:p>
        </w:tc>
        <w:tc>
          <w:tcPr>
            <w:tcW w:w="4605" w:type="dxa"/>
            <w:vAlign w:val="center"/>
          </w:tcPr>
          <w:p w14:paraId="7D46D5E3"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Министарство грађевинарства, саобраћаја и инфраструктуре</w:t>
            </w:r>
          </w:p>
          <w:p w14:paraId="21886B10"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011/361-1621</w:t>
            </w:r>
          </w:p>
          <w:p w14:paraId="0980198F"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Немањина 22-26, 11000 Београд</w:t>
            </w:r>
          </w:p>
        </w:tc>
      </w:tr>
      <w:tr w:rsidR="008577E3" w:rsidRPr="008577E3" w14:paraId="4D440B13" w14:textId="77777777" w:rsidTr="004949C4">
        <w:tc>
          <w:tcPr>
            <w:tcW w:w="4434" w:type="dxa"/>
            <w:vAlign w:val="center"/>
          </w:tcPr>
          <w:p w14:paraId="38F2C86E"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Контакт подаци лица која су овлашћена за сарадњу са новинарима и јавним гласилима</w:t>
            </w:r>
          </w:p>
        </w:tc>
        <w:tc>
          <w:tcPr>
            <w:tcW w:w="4605" w:type="dxa"/>
            <w:vAlign w:val="center"/>
          </w:tcPr>
          <w:p w14:paraId="54FFFF13"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CS"/>
              </w:rPr>
            </w:pPr>
            <w:r w:rsidRPr="008577E3">
              <w:rPr>
                <w:rFonts w:ascii="Times New Roman" w:eastAsia="Times New Roman" w:hAnsi="Times New Roman" w:cs="Times New Roman"/>
                <w:lang w:val="sr-Cyrl-CS"/>
              </w:rPr>
              <w:t>Стеван Вељовић</w:t>
            </w:r>
          </w:p>
          <w:p w14:paraId="7BE950F1"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Односи са јавношћу</w:t>
            </w:r>
          </w:p>
          <w:p w14:paraId="40D333F9"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062/8866824</w:t>
            </w:r>
          </w:p>
          <w:p w14:paraId="017DAC34"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stevan.veljovic@mgsi.gov.rs</w:t>
            </w:r>
          </w:p>
        </w:tc>
      </w:tr>
      <w:tr w:rsidR="008577E3" w:rsidRPr="008577E3" w14:paraId="18C638DE" w14:textId="77777777" w:rsidTr="004949C4">
        <w:tc>
          <w:tcPr>
            <w:tcW w:w="4434" w:type="dxa"/>
            <w:vAlign w:val="center"/>
          </w:tcPr>
          <w:p w14:paraId="4669BCFB"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Изглед и опис поступка за добијање идентификационих обележја за праћење рада органа</w:t>
            </w:r>
          </w:p>
        </w:tc>
        <w:tc>
          <w:tcPr>
            <w:tcW w:w="4605" w:type="dxa"/>
            <w:vAlign w:val="center"/>
          </w:tcPr>
          <w:p w14:paraId="6183CFC2"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Није применљиво</w:t>
            </w:r>
          </w:p>
        </w:tc>
      </w:tr>
      <w:tr w:rsidR="008577E3" w:rsidRPr="008577E3" w14:paraId="1AECF554" w14:textId="77777777" w:rsidTr="004949C4">
        <w:tc>
          <w:tcPr>
            <w:tcW w:w="4434" w:type="dxa"/>
            <w:vAlign w:val="center"/>
          </w:tcPr>
          <w:p w14:paraId="07806C00"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Изглед идентификационих обележја запослених у органу који могу доћи у додир са грађанима по природи свог посла или линк ка месту где се она могу видети</w:t>
            </w:r>
          </w:p>
        </w:tc>
        <w:tc>
          <w:tcPr>
            <w:tcW w:w="4605" w:type="dxa"/>
            <w:vAlign w:val="center"/>
          </w:tcPr>
          <w:p w14:paraId="64BBFD30"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Наведено у тексту</w:t>
            </w:r>
          </w:p>
        </w:tc>
      </w:tr>
      <w:tr w:rsidR="008577E3" w:rsidRPr="008577E3" w14:paraId="5456DBD3" w14:textId="77777777" w:rsidTr="004949C4">
        <w:tc>
          <w:tcPr>
            <w:tcW w:w="4434" w:type="dxa"/>
            <w:vAlign w:val="center"/>
          </w:tcPr>
          <w:p w14:paraId="0F8C57A8"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Опис приступачности просторија за рад државног органа и његових организационих јединица лицима са инвалидитетом</w:t>
            </w:r>
          </w:p>
        </w:tc>
        <w:tc>
          <w:tcPr>
            <w:tcW w:w="4605" w:type="dxa"/>
            <w:vAlign w:val="center"/>
          </w:tcPr>
          <w:p w14:paraId="160B8E18"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Могуће је, препоручује се пратилац</w:t>
            </w:r>
          </w:p>
        </w:tc>
      </w:tr>
      <w:tr w:rsidR="008577E3" w:rsidRPr="008577E3" w14:paraId="0B761558" w14:textId="77777777" w:rsidTr="004949C4">
        <w:tc>
          <w:tcPr>
            <w:tcW w:w="4434" w:type="dxa"/>
            <w:vAlign w:val="center"/>
          </w:tcPr>
          <w:p w14:paraId="233C14D5"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Могућност присуства седницама државног органа и непосредног увида у рад државног органа, начин упознавања са временом и местом одржавања седница и других активности државног органа на којима је дозвољено присуство грађана и опис поступка за добијање одобрења за присуствовање седницама и другим активностима државног органа, уколико је такво одобрење потребно</w:t>
            </w:r>
          </w:p>
        </w:tc>
        <w:tc>
          <w:tcPr>
            <w:tcW w:w="4605" w:type="dxa"/>
            <w:vAlign w:val="center"/>
          </w:tcPr>
          <w:p w14:paraId="52F7E76D"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Наведено у тексту</w:t>
            </w:r>
          </w:p>
        </w:tc>
      </w:tr>
      <w:tr w:rsidR="008577E3" w:rsidRPr="008577E3" w14:paraId="7E2DF1FF" w14:textId="77777777" w:rsidTr="004949C4">
        <w:tc>
          <w:tcPr>
            <w:tcW w:w="4434" w:type="dxa"/>
            <w:vAlign w:val="center"/>
          </w:tcPr>
          <w:p w14:paraId="4C1D9527"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Допуштеност аудио и видео снимања објеката које користи државни орган и активности државног органа</w:t>
            </w:r>
          </w:p>
        </w:tc>
        <w:tc>
          <w:tcPr>
            <w:tcW w:w="4605" w:type="dxa"/>
            <w:vAlign w:val="center"/>
          </w:tcPr>
          <w:p w14:paraId="25EFDE40"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Допуштено уз претходну дозволу Службе</w:t>
            </w:r>
          </w:p>
        </w:tc>
      </w:tr>
      <w:tr w:rsidR="00A2638A" w:rsidRPr="008577E3" w14:paraId="0A86728E" w14:textId="77777777" w:rsidTr="004949C4">
        <w:tc>
          <w:tcPr>
            <w:tcW w:w="4434" w:type="dxa"/>
            <w:vAlign w:val="center"/>
          </w:tcPr>
          <w:p w14:paraId="43A9BF0B"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Сва аутентична тумачења, стручна мишљења и правни ставови у вези са прописима, правилима и одлукама која се односе на јавност рада</w:t>
            </w:r>
          </w:p>
        </w:tc>
        <w:tc>
          <w:tcPr>
            <w:tcW w:w="4605" w:type="dxa"/>
            <w:vAlign w:val="center"/>
          </w:tcPr>
          <w:p w14:paraId="6212E921"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Не постоје</w:t>
            </w:r>
          </w:p>
        </w:tc>
      </w:tr>
    </w:tbl>
    <w:p w14:paraId="62E563B6"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p>
    <w:p w14:paraId="152F2AD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Матични број</w:t>
      </w:r>
      <w:r w:rsidRPr="008577E3">
        <w:rPr>
          <w:rFonts w:ascii="Times New Roman" w:eastAsia="Times New Roman" w:hAnsi="Times New Roman" w:cs="Times New Roman"/>
          <w:sz w:val="24"/>
          <w:szCs w:val="24"/>
          <w:lang w:val="sr-Cyrl-RS"/>
        </w:rPr>
        <w:t xml:space="preserve"> органа Министарства грађевинарства, саобраћаја и инфраструктуре: </w:t>
      </w:r>
      <w:r w:rsidRPr="008577E3">
        <w:rPr>
          <w:rFonts w:ascii="Times New Roman" w:eastAsia="Times New Roman" w:hAnsi="Times New Roman" w:cs="Times New Roman"/>
          <w:b/>
          <w:sz w:val="24"/>
          <w:szCs w:val="24"/>
          <w:bdr w:val="single" w:sz="4" w:space="0" w:color="ED7D31"/>
          <w:lang w:val="sr-Cyrl-RS"/>
        </w:rPr>
        <w:t>17855212</w:t>
      </w:r>
    </w:p>
    <w:p w14:paraId="4D8A4467"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Порески идентификациони број</w:t>
      </w:r>
      <w:r w:rsidRPr="008577E3">
        <w:rPr>
          <w:rFonts w:ascii="Times New Roman" w:eastAsia="Times New Roman" w:hAnsi="Times New Roman" w:cs="Times New Roman"/>
          <w:sz w:val="24"/>
          <w:szCs w:val="24"/>
          <w:lang w:val="sr-Cyrl-RS"/>
        </w:rPr>
        <w:t xml:space="preserve"> (ПИБ) Министарства грађевинарства, саобраћаја и инфраструктуре: </w:t>
      </w:r>
      <w:r w:rsidRPr="008577E3">
        <w:rPr>
          <w:rFonts w:ascii="Times New Roman" w:eastAsia="Times New Roman" w:hAnsi="Times New Roman" w:cs="Times New Roman"/>
          <w:b/>
          <w:sz w:val="24"/>
          <w:szCs w:val="24"/>
          <w:bdr w:val="single" w:sz="4" w:space="0" w:color="ED7D31"/>
          <w:lang w:val="sr-Cyrl-RS"/>
        </w:rPr>
        <w:t>108510088</w:t>
      </w:r>
    </w:p>
    <w:p w14:paraId="4C6F1143"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Седиште органа </w:t>
      </w:r>
      <w:r w:rsidRPr="008577E3">
        <w:rPr>
          <w:rFonts w:ascii="Times New Roman" w:eastAsia="Times New Roman" w:hAnsi="Times New Roman" w:cs="Times New Roman"/>
          <w:sz w:val="24"/>
          <w:szCs w:val="24"/>
          <w:lang w:val="sr-Cyrl-RS"/>
        </w:rPr>
        <w:t>Министарство грађевинарства, саобраћаја и инфраструктуре по секторима/управама наведена су у табели.</w:t>
      </w:r>
    </w:p>
    <w:p w14:paraId="5BF61C1E"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321"/>
      </w:tblGrid>
      <w:tr w:rsidR="008577E3" w:rsidRPr="008577E3" w14:paraId="11D73F1B" w14:textId="77777777" w:rsidTr="004949C4">
        <w:tc>
          <w:tcPr>
            <w:tcW w:w="4434" w:type="dxa"/>
            <w:shd w:val="clear" w:color="auto" w:fill="FBE4D5"/>
          </w:tcPr>
          <w:p w14:paraId="0BA1908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Назив органа/сектора</w:t>
            </w:r>
          </w:p>
        </w:tc>
        <w:tc>
          <w:tcPr>
            <w:tcW w:w="4321" w:type="dxa"/>
            <w:shd w:val="clear" w:color="auto" w:fill="FBE4D5"/>
          </w:tcPr>
          <w:p w14:paraId="50316407"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Седиште</w:t>
            </w:r>
          </w:p>
        </w:tc>
      </w:tr>
      <w:tr w:rsidR="008577E3" w:rsidRPr="008577E3" w14:paraId="5B8BAC4A" w14:textId="77777777" w:rsidTr="004949C4">
        <w:tc>
          <w:tcPr>
            <w:tcW w:w="4434" w:type="dxa"/>
            <w:vAlign w:val="center"/>
          </w:tcPr>
          <w:p w14:paraId="099CAB21"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Секретаријат Министарства</w:t>
            </w:r>
          </w:p>
        </w:tc>
        <w:tc>
          <w:tcPr>
            <w:tcW w:w="4321" w:type="dxa"/>
          </w:tcPr>
          <w:p w14:paraId="5A5DCCEE"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004CA58D" w14:textId="77777777" w:rsidTr="004949C4">
        <w:tc>
          <w:tcPr>
            <w:tcW w:w="4434" w:type="dxa"/>
            <w:vAlign w:val="center"/>
          </w:tcPr>
          <w:p w14:paraId="185D66F5"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lastRenderedPageBreak/>
              <w:t>Сектор за друмски транспорт, путеве и безбедност саобраћаја</w:t>
            </w:r>
          </w:p>
        </w:tc>
        <w:tc>
          <w:tcPr>
            <w:tcW w:w="4321" w:type="dxa"/>
          </w:tcPr>
          <w:p w14:paraId="524370D6"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8577E3" w:rsidRPr="008577E3" w14:paraId="1FAD66D9" w14:textId="77777777" w:rsidTr="004949C4">
        <w:tc>
          <w:tcPr>
            <w:tcW w:w="4434" w:type="dxa"/>
            <w:vAlign w:val="center"/>
          </w:tcPr>
          <w:p w14:paraId="1777C39A"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железнице и интермодални транспорт</w:t>
            </w:r>
          </w:p>
        </w:tc>
        <w:tc>
          <w:tcPr>
            <w:tcW w:w="4321" w:type="dxa"/>
          </w:tcPr>
          <w:p w14:paraId="6897B952"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67E2CBB1" w14:textId="77777777" w:rsidTr="004949C4">
        <w:tc>
          <w:tcPr>
            <w:tcW w:w="4434" w:type="dxa"/>
            <w:vAlign w:val="center"/>
          </w:tcPr>
          <w:p w14:paraId="5A4F59A3"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ваздушни саобраћај и транспорт опасне робе</w:t>
            </w:r>
          </w:p>
        </w:tc>
        <w:tc>
          <w:tcPr>
            <w:tcW w:w="4321" w:type="dxa"/>
          </w:tcPr>
          <w:p w14:paraId="312EB502"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00237E02" w14:textId="77777777" w:rsidTr="004949C4">
        <w:tc>
          <w:tcPr>
            <w:tcW w:w="4434" w:type="dxa"/>
            <w:vAlign w:val="center"/>
          </w:tcPr>
          <w:p w14:paraId="02AD2776"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водни саобраћај и безбедност пловидбе</w:t>
            </w:r>
          </w:p>
        </w:tc>
        <w:tc>
          <w:tcPr>
            <w:tcW w:w="4321" w:type="dxa"/>
          </w:tcPr>
          <w:p w14:paraId="47CF8B65"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6BC046D7" w14:textId="77777777" w:rsidTr="004949C4">
        <w:tc>
          <w:tcPr>
            <w:tcW w:w="4434" w:type="dxa"/>
            <w:vAlign w:val="center"/>
          </w:tcPr>
          <w:p w14:paraId="6CA5D4D0"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грађевинске послове, спровођење обједињене процедуре и озакоњење</w:t>
            </w:r>
          </w:p>
        </w:tc>
        <w:tc>
          <w:tcPr>
            <w:tcW w:w="4321" w:type="dxa"/>
          </w:tcPr>
          <w:p w14:paraId="30E21159"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3E281109" w14:textId="77777777" w:rsidTr="004949C4">
        <w:tc>
          <w:tcPr>
            <w:tcW w:w="4434" w:type="dxa"/>
            <w:vAlign w:val="center"/>
          </w:tcPr>
          <w:p w14:paraId="4A6A9932"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Сектор за просторно планирање и урбанизам </w:t>
            </w:r>
          </w:p>
        </w:tc>
        <w:tc>
          <w:tcPr>
            <w:tcW w:w="4321" w:type="dxa"/>
          </w:tcPr>
          <w:p w14:paraId="7683ED00"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Краља Милутина 10а, град Београд</w:t>
            </w:r>
          </w:p>
        </w:tc>
      </w:tr>
      <w:tr w:rsidR="008577E3" w:rsidRPr="008577E3" w14:paraId="0B91074D" w14:textId="77777777" w:rsidTr="004949C4">
        <w:tc>
          <w:tcPr>
            <w:tcW w:w="4434" w:type="dxa"/>
            <w:vAlign w:val="center"/>
          </w:tcPr>
          <w:p w14:paraId="22225FD0"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међународну сарадњу и европске интеграције</w:t>
            </w:r>
          </w:p>
        </w:tc>
        <w:tc>
          <w:tcPr>
            <w:tcW w:w="4321" w:type="dxa"/>
          </w:tcPr>
          <w:p w14:paraId="1BC2645D"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0332734E" w14:textId="77777777" w:rsidTr="004949C4">
        <w:tc>
          <w:tcPr>
            <w:tcW w:w="4434" w:type="dxa"/>
            <w:vAlign w:val="center"/>
          </w:tcPr>
          <w:p w14:paraId="55D1BB56"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станбену и архитектонску политику, комуналне делатности и енергетску ефикасност</w:t>
            </w:r>
          </w:p>
        </w:tc>
        <w:tc>
          <w:tcPr>
            <w:tcW w:w="4321" w:type="dxa"/>
          </w:tcPr>
          <w:p w14:paraId="6A0CAC14"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530955D8" w14:textId="77777777" w:rsidTr="004949C4">
        <w:tc>
          <w:tcPr>
            <w:tcW w:w="4434" w:type="dxa"/>
          </w:tcPr>
          <w:p w14:paraId="417E2A5D"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инспекцијски надзор</w:t>
            </w:r>
          </w:p>
        </w:tc>
        <w:tc>
          <w:tcPr>
            <w:tcW w:w="4321" w:type="dxa"/>
          </w:tcPr>
          <w:p w14:paraId="202C0004"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8577E3" w:rsidRPr="008577E3" w14:paraId="5218F461" w14:textId="77777777" w:rsidTr="004949C4">
        <w:tc>
          <w:tcPr>
            <w:tcW w:w="4434" w:type="dxa"/>
          </w:tcPr>
          <w:p w14:paraId="282F28BF"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Управа за утврђивање способности бродова за пловидбу</w:t>
            </w:r>
          </w:p>
        </w:tc>
        <w:tc>
          <w:tcPr>
            <w:tcW w:w="4321" w:type="dxa"/>
          </w:tcPr>
          <w:p w14:paraId="343AE2BB"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Народних хероја број 30/2, општина Нови Београд, град Београд</w:t>
            </w:r>
          </w:p>
        </w:tc>
      </w:tr>
      <w:tr w:rsidR="00A2638A" w:rsidRPr="008577E3" w14:paraId="2C883DDF" w14:textId="77777777" w:rsidTr="004949C4">
        <w:tc>
          <w:tcPr>
            <w:tcW w:w="4434" w:type="dxa"/>
            <w:vAlign w:val="center"/>
          </w:tcPr>
          <w:p w14:paraId="2263FBEA"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Дирекција за водне путеве</w:t>
            </w:r>
          </w:p>
        </w:tc>
        <w:tc>
          <w:tcPr>
            <w:tcW w:w="4321" w:type="dxa"/>
          </w:tcPr>
          <w:p w14:paraId="70C40F34"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Француска 9, општина Стари Град, град Београд</w:t>
            </w:r>
          </w:p>
        </w:tc>
      </w:tr>
    </w:tbl>
    <w:p w14:paraId="01BA50C8"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3B9C80B"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Радно време</w:t>
      </w:r>
      <w:r w:rsidRPr="008577E3">
        <w:rPr>
          <w:rFonts w:ascii="Times New Roman" w:eastAsia="Times New Roman" w:hAnsi="Times New Roman" w:cs="Times New Roman"/>
          <w:sz w:val="24"/>
          <w:szCs w:val="24"/>
          <w:lang w:val="sr-Cyrl-RS"/>
        </w:rPr>
        <w:t xml:space="preserve"> – Министарства грађевинарства, саобраћаја и инфраструктуре је 7:30-15:30 часова (понедељак-петак). </w:t>
      </w:r>
    </w:p>
    <w:p w14:paraId="693C4176"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p>
    <w:p w14:paraId="47A83930" w14:textId="77777777" w:rsidR="00A2638A" w:rsidRPr="008577E3" w:rsidRDefault="00A2638A" w:rsidP="00A2638A">
      <w:pPr>
        <w:spacing w:after="0" w:line="240" w:lineRule="auto"/>
        <w:ind w:right="-1"/>
        <w:jc w:val="both"/>
        <w:rPr>
          <w:rFonts w:ascii="Times New Roman" w:eastAsia="Times New Roman" w:hAnsi="Times New Roman" w:cs="Times New Roman"/>
          <w:sz w:val="23"/>
          <w:szCs w:val="23"/>
          <w:lang w:val="sr-Cyrl-RS"/>
        </w:rPr>
      </w:pPr>
      <w:r w:rsidRPr="008577E3">
        <w:rPr>
          <w:rFonts w:ascii="Times New Roman" w:eastAsia="Times New Roman" w:hAnsi="Times New Roman" w:cs="Times New Roman"/>
          <w:sz w:val="23"/>
          <w:szCs w:val="23"/>
          <w:lang w:val="sr-Cyrl-RS"/>
        </w:rPr>
        <w:t xml:space="preserve">Уже унутрашње јединице у Одељењу за послове лучких капетанија, као подручне јединице Министарства у оквиру Сектора за водни саобраћај и безбедност пловидбе. </w:t>
      </w:r>
    </w:p>
    <w:p w14:paraId="1BA6C0CE"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4528"/>
      </w:tblGrid>
      <w:tr w:rsidR="008577E3" w:rsidRPr="008577E3" w14:paraId="0C41A669" w14:textId="77777777" w:rsidTr="004949C4">
        <w:trPr>
          <w:trHeight w:val="391"/>
          <w:jc w:val="center"/>
        </w:trPr>
        <w:tc>
          <w:tcPr>
            <w:tcW w:w="4219" w:type="dxa"/>
            <w:shd w:val="clear" w:color="auto" w:fill="FBE4D5"/>
          </w:tcPr>
          <w:p w14:paraId="673F548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Уже унутрашње јединице у Одељењу за послове лучких капетанија</w:t>
            </w:r>
          </w:p>
        </w:tc>
        <w:tc>
          <w:tcPr>
            <w:tcW w:w="4528" w:type="dxa"/>
            <w:shd w:val="clear" w:color="auto" w:fill="FBE4D5"/>
          </w:tcPr>
          <w:p w14:paraId="039BD4DC"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 xml:space="preserve">Радно време </w:t>
            </w:r>
          </w:p>
        </w:tc>
      </w:tr>
      <w:tr w:rsidR="008577E3" w:rsidRPr="008577E3" w14:paraId="31C9C043" w14:textId="77777777" w:rsidTr="004949C4">
        <w:trPr>
          <w:trHeight w:val="90"/>
          <w:jc w:val="center"/>
        </w:trPr>
        <w:tc>
          <w:tcPr>
            <w:tcW w:w="4219" w:type="dxa"/>
            <w:vAlign w:val="center"/>
          </w:tcPr>
          <w:p w14:paraId="4D99BD3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Прахово </w:t>
            </w:r>
          </w:p>
        </w:tc>
        <w:tc>
          <w:tcPr>
            <w:tcW w:w="4528" w:type="dxa"/>
            <w:vAlign w:val="center"/>
          </w:tcPr>
          <w:p w14:paraId="1DFDEF15"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24 часа </w:t>
            </w:r>
          </w:p>
        </w:tc>
      </w:tr>
      <w:tr w:rsidR="008577E3" w:rsidRPr="008577E3" w14:paraId="7303F6AB" w14:textId="77777777" w:rsidTr="004949C4">
        <w:trPr>
          <w:trHeight w:val="90"/>
          <w:jc w:val="center"/>
        </w:trPr>
        <w:tc>
          <w:tcPr>
            <w:tcW w:w="4219" w:type="dxa"/>
            <w:vAlign w:val="center"/>
          </w:tcPr>
          <w:p w14:paraId="23E196B2"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Кладово </w:t>
            </w:r>
          </w:p>
        </w:tc>
        <w:tc>
          <w:tcPr>
            <w:tcW w:w="4528" w:type="dxa"/>
            <w:vAlign w:val="center"/>
          </w:tcPr>
          <w:p w14:paraId="205EE1AA"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272FB082" w14:textId="77777777" w:rsidTr="004949C4">
        <w:trPr>
          <w:trHeight w:val="90"/>
          <w:jc w:val="center"/>
        </w:trPr>
        <w:tc>
          <w:tcPr>
            <w:tcW w:w="4219" w:type="dxa"/>
            <w:vAlign w:val="center"/>
          </w:tcPr>
          <w:p w14:paraId="7A1AFBF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Велико градиште </w:t>
            </w:r>
          </w:p>
        </w:tc>
        <w:tc>
          <w:tcPr>
            <w:tcW w:w="4528" w:type="dxa"/>
            <w:vAlign w:val="center"/>
          </w:tcPr>
          <w:p w14:paraId="78426BD5"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24 часа</w:t>
            </w:r>
          </w:p>
        </w:tc>
      </w:tr>
      <w:tr w:rsidR="008577E3" w:rsidRPr="008577E3" w14:paraId="57B8FBFD" w14:textId="77777777" w:rsidTr="004949C4">
        <w:trPr>
          <w:trHeight w:val="90"/>
          <w:jc w:val="center"/>
        </w:trPr>
        <w:tc>
          <w:tcPr>
            <w:tcW w:w="4219" w:type="dxa"/>
            <w:vAlign w:val="center"/>
          </w:tcPr>
          <w:p w14:paraId="6B9334E1"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Смедерево </w:t>
            </w:r>
          </w:p>
        </w:tc>
        <w:tc>
          <w:tcPr>
            <w:tcW w:w="4528" w:type="dxa"/>
            <w:vAlign w:val="center"/>
          </w:tcPr>
          <w:p w14:paraId="09608AC9"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4E498E6E" w14:textId="77777777" w:rsidTr="004949C4">
        <w:trPr>
          <w:trHeight w:val="90"/>
          <w:jc w:val="center"/>
        </w:trPr>
        <w:tc>
          <w:tcPr>
            <w:tcW w:w="4219" w:type="dxa"/>
            <w:vAlign w:val="center"/>
          </w:tcPr>
          <w:p w14:paraId="6EA7F0E0"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Београд </w:t>
            </w:r>
          </w:p>
        </w:tc>
        <w:tc>
          <w:tcPr>
            <w:tcW w:w="4528" w:type="dxa"/>
            <w:vAlign w:val="center"/>
          </w:tcPr>
          <w:p w14:paraId="3BD0A4A8"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54EC785F" w14:textId="77777777" w:rsidTr="004949C4">
        <w:trPr>
          <w:trHeight w:val="90"/>
          <w:jc w:val="center"/>
        </w:trPr>
        <w:tc>
          <w:tcPr>
            <w:tcW w:w="4219" w:type="dxa"/>
            <w:vAlign w:val="center"/>
          </w:tcPr>
          <w:p w14:paraId="76EA0426"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Нови Сад </w:t>
            </w:r>
          </w:p>
        </w:tc>
        <w:tc>
          <w:tcPr>
            <w:tcW w:w="4528" w:type="dxa"/>
            <w:vAlign w:val="center"/>
          </w:tcPr>
          <w:p w14:paraId="0AAE1F1E"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7C8B0E95" w14:textId="77777777" w:rsidTr="004949C4">
        <w:trPr>
          <w:trHeight w:val="90"/>
          <w:jc w:val="center"/>
        </w:trPr>
        <w:tc>
          <w:tcPr>
            <w:tcW w:w="4219" w:type="dxa"/>
            <w:vAlign w:val="center"/>
          </w:tcPr>
          <w:p w14:paraId="0ED2B061"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Апатин </w:t>
            </w:r>
          </w:p>
        </w:tc>
        <w:tc>
          <w:tcPr>
            <w:tcW w:w="4528" w:type="dxa"/>
            <w:vAlign w:val="center"/>
          </w:tcPr>
          <w:p w14:paraId="43C520E0"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4C6964BE" w14:textId="77777777" w:rsidTr="004949C4">
        <w:trPr>
          <w:trHeight w:val="90"/>
          <w:jc w:val="center"/>
        </w:trPr>
        <w:tc>
          <w:tcPr>
            <w:tcW w:w="4219" w:type="dxa"/>
            <w:vAlign w:val="center"/>
          </w:tcPr>
          <w:p w14:paraId="7DBB68D4"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Бездан </w:t>
            </w:r>
          </w:p>
        </w:tc>
        <w:tc>
          <w:tcPr>
            <w:tcW w:w="4528" w:type="dxa"/>
            <w:vAlign w:val="center"/>
          </w:tcPr>
          <w:p w14:paraId="19B19337"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24 часа </w:t>
            </w:r>
          </w:p>
        </w:tc>
      </w:tr>
      <w:tr w:rsidR="008577E3" w:rsidRPr="008577E3" w14:paraId="22A9BF25" w14:textId="77777777" w:rsidTr="004949C4">
        <w:trPr>
          <w:trHeight w:val="90"/>
          <w:jc w:val="center"/>
        </w:trPr>
        <w:tc>
          <w:tcPr>
            <w:tcW w:w="4219" w:type="dxa"/>
            <w:vAlign w:val="center"/>
          </w:tcPr>
          <w:p w14:paraId="024ABCF8"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Тител </w:t>
            </w:r>
          </w:p>
        </w:tc>
        <w:tc>
          <w:tcPr>
            <w:tcW w:w="4528" w:type="dxa"/>
            <w:vAlign w:val="center"/>
          </w:tcPr>
          <w:p w14:paraId="084037C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74B86025" w14:textId="77777777" w:rsidTr="004949C4">
        <w:trPr>
          <w:trHeight w:val="90"/>
          <w:jc w:val="center"/>
        </w:trPr>
        <w:tc>
          <w:tcPr>
            <w:tcW w:w="4219" w:type="dxa"/>
            <w:vAlign w:val="center"/>
          </w:tcPr>
          <w:p w14:paraId="6516A8B9"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Сента </w:t>
            </w:r>
          </w:p>
        </w:tc>
        <w:tc>
          <w:tcPr>
            <w:tcW w:w="4528" w:type="dxa"/>
            <w:vAlign w:val="center"/>
          </w:tcPr>
          <w:p w14:paraId="3153BE4D"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7:30-15:30часова </w:t>
            </w:r>
          </w:p>
        </w:tc>
      </w:tr>
      <w:tr w:rsidR="008577E3" w:rsidRPr="008577E3" w14:paraId="7D70425F" w14:textId="77777777" w:rsidTr="004949C4">
        <w:trPr>
          <w:trHeight w:val="77"/>
          <w:jc w:val="center"/>
        </w:trPr>
        <w:tc>
          <w:tcPr>
            <w:tcW w:w="4219" w:type="dxa"/>
            <w:vAlign w:val="center"/>
          </w:tcPr>
          <w:p w14:paraId="604D52EA"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Панчево </w:t>
            </w:r>
          </w:p>
        </w:tc>
        <w:tc>
          <w:tcPr>
            <w:tcW w:w="4528" w:type="dxa"/>
            <w:vAlign w:val="center"/>
          </w:tcPr>
          <w:p w14:paraId="1172D55E"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A2638A" w:rsidRPr="008577E3" w14:paraId="220D40E0" w14:textId="77777777" w:rsidTr="004949C4">
        <w:trPr>
          <w:trHeight w:val="205"/>
          <w:jc w:val="center"/>
        </w:trPr>
        <w:tc>
          <w:tcPr>
            <w:tcW w:w="4219" w:type="dxa"/>
            <w:vAlign w:val="center"/>
          </w:tcPr>
          <w:p w14:paraId="56AF44CD"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Сремска Митровица </w:t>
            </w:r>
          </w:p>
        </w:tc>
        <w:tc>
          <w:tcPr>
            <w:tcW w:w="4528" w:type="dxa"/>
            <w:vAlign w:val="center"/>
          </w:tcPr>
          <w:p w14:paraId="1CEF43EB"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bl>
    <w:p w14:paraId="717E952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02E14AD"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Рад Министарства грађевинарства, саобраћаја и инфраструктуре је јаван, у складу са </w:t>
      </w:r>
      <w:r w:rsidRPr="008577E3">
        <w:rPr>
          <w:rFonts w:ascii="Times New Roman" w:eastAsia="Times New Roman" w:hAnsi="Times New Roman" w:cs="Times New Roman"/>
          <w:i/>
          <w:sz w:val="24"/>
          <w:szCs w:val="24"/>
          <w:lang w:val="sr-Cyrl-RS"/>
        </w:rPr>
        <w:t xml:space="preserve">Законом о слободном приступу информацијама од јавног значаја </w:t>
      </w:r>
      <w:r w:rsidRPr="008577E3">
        <w:rPr>
          <w:rFonts w:ascii="Times New Roman" w:eastAsia="Times New Roman" w:hAnsi="Times New Roman" w:cs="Times New Roman"/>
          <w:sz w:val="24"/>
          <w:szCs w:val="24"/>
          <w:lang w:val="sr-Cyrl-RS"/>
        </w:rPr>
        <w:t>(„Сл. гласник РС“, број 120/04, 54/07, 104/09 и 36/10) који је прописао поступак за остваривање права на приступ информацијама од јавног значаја.</w:t>
      </w:r>
    </w:p>
    <w:p w14:paraId="22DBFA34"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C1A700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Обавештења о раду Министарства грађевинарства, саобраћаја и инфраструктуре објављују се на сајту Министарства </w:t>
      </w:r>
      <w:hyperlink r:id="rId30" w:history="1">
        <w:r w:rsidRPr="008577E3">
          <w:rPr>
            <w:rFonts w:ascii="Times New Roman" w:eastAsia="Times New Roman" w:hAnsi="Times New Roman" w:cs="Times New Roman"/>
            <w:sz w:val="24"/>
            <w:szCs w:val="24"/>
            <w:u w:val="single"/>
            <w:lang w:val="sr-Cyrl-RS"/>
          </w:rPr>
          <w:t>http://www.mgsi.gov.rs/cir</w:t>
        </w:r>
      </w:hyperlink>
      <w:r w:rsidRPr="008577E3">
        <w:rPr>
          <w:rFonts w:ascii="Times New Roman" w:eastAsia="Times New Roman" w:hAnsi="Times New Roman" w:cs="Times New Roman"/>
          <w:sz w:val="24"/>
          <w:szCs w:val="24"/>
          <w:lang w:val="sr-Cyrl-RS"/>
        </w:rPr>
        <w:t xml:space="preserve">. Осим тога, </w:t>
      </w:r>
      <w:r w:rsidRPr="008577E3">
        <w:rPr>
          <w:rFonts w:ascii="Times New Roman" w:eastAsia="Times New Roman" w:hAnsi="Times New Roman" w:cs="Times New Roman"/>
          <w:sz w:val="24"/>
          <w:szCs w:val="24"/>
          <w:lang w:val="sr-Cyrl-RS"/>
        </w:rPr>
        <w:lastRenderedPageBreak/>
        <w:t>Министарство издаје саопштења о свом раду, која се такође објављују на сајту и у средствима информисања.</w:t>
      </w:r>
    </w:p>
    <w:p w14:paraId="4D49E11D"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4E048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са основним подацима о раду Министарства израђен је у складу са одредбама </w:t>
      </w:r>
      <w:r w:rsidRPr="008577E3">
        <w:rPr>
          <w:rFonts w:ascii="Times New Roman" w:eastAsia="Times New Roman" w:hAnsi="Times New Roman" w:cs="Times New Roman"/>
          <w:i/>
          <w:sz w:val="24"/>
          <w:szCs w:val="24"/>
          <w:lang w:val="sr-Cyrl-RS"/>
        </w:rPr>
        <w:t>Закона о слободном приступу информацијама од јавног значаја и Упутством за објављивање информатора о раду државног органа</w:t>
      </w:r>
      <w:r w:rsidRPr="008577E3">
        <w:rPr>
          <w:rFonts w:ascii="Times New Roman" w:eastAsia="Times New Roman" w:hAnsi="Times New Roman" w:cs="Times New Roman"/>
          <w:sz w:val="24"/>
          <w:szCs w:val="24"/>
          <w:lang w:val="sr-Cyrl-RS"/>
        </w:rPr>
        <w:t xml:space="preserve"> („Сл. гласник РС“, брoj 57/05 и 68/10 - др. пропис).</w:t>
      </w:r>
    </w:p>
    <w:p w14:paraId="1A0FA314"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4F0046A"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Адресе за електронску пошту и контакт телефони: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639"/>
        <w:gridCol w:w="3797"/>
      </w:tblGrid>
      <w:tr w:rsidR="008577E3" w:rsidRPr="008577E3" w14:paraId="2DA9142E" w14:textId="77777777" w:rsidTr="004949C4">
        <w:trPr>
          <w:trHeight w:val="255"/>
        </w:trPr>
        <w:tc>
          <w:tcPr>
            <w:tcW w:w="3086" w:type="dxa"/>
            <w:tcBorders>
              <w:bottom w:val="single" w:sz="4" w:space="0" w:color="auto"/>
            </w:tcBorders>
          </w:tcPr>
          <w:p w14:paraId="66E641A7"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1639" w:type="dxa"/>
            <w:tcBorders>
              <w:bottom w:val="single" w:sz="4" w:space="0" w:color="auto"/>
            </w:tcBorders>
            <w:vAlign w:val="center"/>
          </w:tcPr>
          <w:p w14:paraId="2A719A22"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b/>
                <w:lang w:val="sr-Cyrl-RS"/>
              </w:rPr>
              <w:t>Телефон</w:t>
            </w:r>
          </w:p>
        </w:tc>
        <w:tc>
          <w:tcPr>
            <w:tcW w:w="3797" w:type="dxa"/>
            <w:tcBorders>
              <w:bottom w:val="single" w:sz="4" w:space="0" w:color="auto"/>
            </w:tcBorders>
            <w:vAlign w:val="center"/>
          </w:tcPr>
          <w:p w14:paraId="6332C47E"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b/>
                <w:lang w:val="sr-Cyrl-RS"/>
              </w:rPr>
              <w:t>Е-mail</w:t>
            </w:r>
          </w:p>
        </w:tc>
      </w:tr>
      <w:tr w:rsidR="008577E3" w:rsidRPr="008577E3" w14:paraId="7C62A4F1" w14:textId="77777777" w:rsidTr="004949C4">
        <w:trPr>
          <w:trHeight w:val="315"/>
        </w:trPr>
        <w:tc>
          <w:tcPr>
            <w:tcW w:w="3086" w:type="dxa"/>
            <w:shd w:val="clear" w:color="auto" w:fill="F4B083"/>
            <w:vAlign w:val="center"/>
          </w:tcPr>
          <w:p w14:paraId="4A77EC98"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Министар </w:t>
            </w:r>
          </w:p>
        </w:tc>
        <w:tc>
          <w:tcPr>
            <w:tcW w:w="1639" w:type="dxa"/>
            <w:shd w:val="clear" w:color="auto" w:fill="F4B083"/>
            <w:vAlign w:val="center"/>
          </w:tcPr>
          <w:p w14:paraId="75BC72C9"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598C749E"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0E3C5EA3" w14:textId="77777777" w:rsidTr="004949C4">
        <w:tc>
          <w:tcPr>
            <w:tcW w:w="3086" w:type="dxa"/>
            <w:tcBorders>
              <w:bottom w:val="single" w:sz="4" w:space="0" w:color="auto"/>
            </w:tcBorders>
            <w:vAlign w:val="center"/>
          </w:tcPr>
          <w:p w14:paraId="1C214A1B" w14:textId="656DAAA0" w:rsidR="00A2638A" w:rsidRPr="008577E3" w:rsidRDefault="001C3D48"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Проф. др Зорана З.</w:t>
            </w:r>
            <w:r w:rsidR="00A2638A" w:rsidRPr="008577E3">
              <w:rPr>
                <w:rFonts w:ascii="Times New Roman" w:eastAsia="Times New Roman" w:hAnsi="Times New Roman" w:cs="Times New Roman"/>
                <w:i/>
                <w:lang w:val="sr-Cyrl-RS"/>
              </w:rPr>
              <w:t>Михајловић</w:t>
            </w:r>
          </w:p>
        </w:tc>
        <w:tc>
          <w:tcPr>
            <w:tcW w:w="1639" w:type="dxa"/>
            <w:tcBorders>
              <w:bottom w:val="single" w:sz="4" w:space="0" w:color="auto"/>
            </w:tcBorders>
            <w:vAlign w:val="center"/>
          </w:tcPr>
          <w:p w14:paraId="4424AA93"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011/361-98-33</w:t>
            </w:r>
          </w:p>
        </w:tc>
        <w:tc>
          <w:tcPr>
            <w:tcW w:w="3797" w:type="dxa"/>
            <w:tcBorders>
              <w:bottom w:val="single" w:sz="4" w:space="0" w:color="auto"/>
            </w:tcBorders>
            <w:vAlign w:val="center"/>
          </w:tcPr>
          <w:p w14:paraId="4DB0AF28" w14:textId="77777777" w:rsidR="00A2638A" w:rsidRPr="008577E3" w:rsidRDefault="001C6D7F" w:rsidP="00A2638A">
            <w:pPr>
              <w:spacing w:after="0" w:line="240" w:lineRule="auto"/>
              <w:ind w:right="-1"/>
              <w:jc w:val="both"/>
              <w:rPr>
                <w:rFonts w:ascii="Times New Roman" w:eastAsia="Times New Roman" w:hAnsi="Times New Roman" w:cs="Times New Roman"/>
              </w:rPr>
            </w:pPr>
            <w:hyperlink r:id="rId31" w:history="1">
              <w:r w:rsidR="00A2638A" w:rsidRPr="008577E3">
                <w:rPr>
                  <w:rFonts w:ascii="Times New Roman" w:eastAsia="Times New Roman" w:hAnsi="Times New Roman" w:cs="Times New Roman"/>
                  <w:sz w:val="24"/>
                  <w:szCs w:val="24"/>
                  <w:lang w:val="sr-Cyrl-RS"/>
                </w:rPr>
                <w:t>kabinet@mgsi.gov.rs</w:t>
              </w:r>
            </w:hyperlink>
            <w:r w:rsidR="00A2638A" w:rsidRPr="008577E3">
              <w:rPr>
                <w:rFonts w:ascii="Times New Roman" w:eastAsia="Times New Roman" w:hAnsi="Times New Roman" w:cs="Times New Roman"/>
                <w:sz w:val="24"/>
                <w:szCs w:val="24"/>
              </w:rPr>
              <w:t xml:space="preserve"> </w:t>
            </w:r>
          </w:p>
        </w:tc>
      </w:tr>
      <w:tr w:rsidR="008577E3" w:rsidRPr="008577E3" w14:paraId="2B6C2B87" w14:textId="77777777" w:rsidTr="004949C4">
        <w:tc>
          <w:tcPr>
            <w:tcW w:w="3086" w:type="dxa"/>
            <w:shd w:val="clear" w:color="auto" w:fill="F4B083"/>
            <w:vAlign w:val="center"/>
          </w:tcPr>
          <w:p w14:paraId="3D07432B"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Државни секретари</w:t>
            </w:r>
          </w:p>
        </w:tc>
        <w:tc>
          <w:tcPr>
            <w:tcW w:w="1639" w:type="dxa"/>
            <w:shd w:val="clear" w:color="auto" w:fill="F4B083"/>
            <w:vAlign w:val="center"/>
          </w:tcPr>
          <w:p w14:paraId="5AA8AC0D"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13DD49FD"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03FBB96A" w14:textId="77777777" w:rsidTr="004949C4">
        <w:tc>
          <w:tcPr>
            <w:tcW w:w="3086" w:type="dxa"/>
            <w:vAlign w:val="center"/>
          </w:tcPr>
          <w:p w14:paraId="6FCEB1DB"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Миодраг Поледица</w:t>
            </w:r>
          </w:p>
        </w:tc>
        <w:tc>
          <w:tcPr>
            <w:tcW w:w="1639" w:type="dxa"/>
            <w:vAlign w:val="center"/>
          </w:tcPr>
          <w:p w14:paraId="678A1A43"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011 361-66-13</w:t>
            </w:r>
          </w:p>
        </w:tc>
        <w:tc>
          <w:tcPr>
            <w:tcW w:w="3797" w:type="dxa"/>
            <w:vAlign w:val="center"/>
          </w:tcPr>
          <w:p w14:paraId="381E7859" w14:textId="77777777" w:rsidR="00A2638A" w:rsidRPr="008577E3" w:rsidRDefault="001C6D7F" w:rsidP="00A2638A">
            <w:pPr>
              <w:spacing w:after="0" w:line="240" w:lineRule="auto"/>
              <w:ind w:right="-1"/>
              <w:jc w:val="both"/>
              <w:rPr>
                <w:rFonts w:ascii="Times New Roman" w:eastAsia="Times New Roman" w:hAnsi="Times New Roman" w:cs="Times New Roman"/>
                <w:lang w:val="sr-Cyrl-RS"/>
              </w:rPr>
            </w:pPr>
            <w:hyperlink r:id="rId32" w:history="1">
              <w:r w:rsidR="00A2638A" w:rsidRPr="008577E3">
                <w:rPr>
                  <w:rFonts w:ascii="Times New Roman" w:eastAsia="Times New Roman" w:hAnsi="Times New Roman" w:cs="Times New Roman"/>
                  <w:lang w:val="sr-Cyrl-RS"/>
                </w:rPr>
                <w:t>miodrag.poledica@mgsi.gov.rs</w:t>
              </w:r>
            </w:hyperlink>
          </w:p>
        </w:tc>
      </w:tr>
      <w:tr w:rsidR="008577E3" w:rsidRPr="008577E3" w14:paraId="5026B2ED" w14:textId="77777777" w:rsidTr="004949C4">
        <w:tc>
          <w:tcPr>
            <w:tcW w:w="3086" w:type="dxa"/>
            <w:vAlign w:val="center"/>
          </w:tcPr>
          <w:p w14:paraId="6B04CB22"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Александра Дамњановић</w:t>
            </w:r>
          </w:p>
        </w:tc>
        <w:tc>
          <w:tcPr>
            <w:tcW w:w="1639" w:type="dxa"/>
            <w:vAlign w:val="center"/>
          </w:tcPr>
          <w:p w14:paraId="31F1B6F6"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011/361-46-52</w:t>
            </w:r>
          </w:p>
        </w:tc>
        <w:tc>
          <w:tcPr>
            <w:tcW w:w="3797" w:type="dxa"/>
            <w:vAlign w:val="center"/>
          </w:tcPr>
          <w:p w14:paraId="2104CC84" w14:textId="77777777" w:rsidR="00A2638A" w:rsidRPr="008577E3" w:rsidRDefault="001C6D7F" w:rsidP="00A2638A">
            <w:pPr>
              <w:spacing w:after="0" w:line="240" w:lineRule="auto"/>
              <w:ind w:right="-1"/>
              <w:jc w:val="both"/>
              <w:rPr>
                <w:rFonts w:ascii="Times New Roman" w:eastAsia="Times New Roman" w:hAnsi="Times New Roman" w:cs="Times New Roman"/>
                <w:lang w:val="sr-Cyrl-RS"/>
              </w:rPr>
            </w:pPr>
            <w:hyperlink r:id="rId33" w:history="1">
              <w:r w:rsidR="00A2638A" w:rsidRPr="008577E3">
                <w:rPr>
                  <w:rFonts w:ascii="Times New Roman" w:eastAsia="Times New Roman" w:hAnsi="Times New Roman" w:cs="Times New Roman"/>
                  <w:lang w:val="sr-Cyrl-RS"/>
                </w:rPr>
                <w:t>aleksandra.damjanovic@mgsi.gov.rs</w:t>
              </w:r>
            </w:hyperlink>
            <w:r w:rsidR="00A2638A" w:rsidRPr="008577E3">
              <w:rPr>
                <w:rFonts w:ascii="Times New Roman" w:eastAsia="Times New Roman" w:hAnsi="Times New Roman" w:cs="Times New Roman"/>
                <w:lang w:val="sr-Cyrl-RS"/>
              </w:rPr>
              <w:t xml:space="preserve"> </w:t>
            </w:r>
          </w:p>
        </w:tc>
      </w:tr>
      <w:tr w:rsidR="008577E3" w:rsidRPr="008577E3" w14:paraId="0C17F201" w14:textId="77777777" w:rsidTr="004949C4">
        <w:tc>
          <w:tcPr>
            <w:tcW w:w="3086" w:type="dxa"/>
            <w:vAlign w:val="center"/>
          </w:tcPr>
          <w:p w14:paraId="77AB192B"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Имре Керн</w:t>
            </w:r>
          </w:p>
        </w:tc>
        <w:tc>
          <w:tcPr>
            <w:tcW w:w="1639" w:type="dxa"/>
            <w:vAlign w:val="center"/>
          </w:tcPr>
          <w:p w14:paraId="79F1761C"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011 361-64-39</w:t>
            </w:r>
          </w:p>
        </w:tc>
        <w:tc>
          <w:tcPr>
            <w:tcW w:w="3797" w:type="dxa"/>
            <w:vAlign w:val="center"/>
          </w:tcPr>
          <w:p w14:paraId="3F4D1B2A" w14:textId="77777777" w:rsidR="00A2638A" w:rsidRPr="008577E3" w:rsidRDefault="001C6D7F" w:rsidP="00A2638A">
            <w:pPr>
              <w:spacing w:after="0" w:line="240" w:lineRule="auto"/>
              <w:ind w:right="-1"/>
              <w:jc w:val="both"/>
              <w:rPr>
                <w:rFonts w:ascii="Times New Roman" w:eastAsia="Times New Roman" w:hAnsi="Times New Roman" w:cs="Times New Roman"/>
                <w:lang w:val="sr-Cyrl-RS"/>
              </w:rPr>
            </w:pPr>
            <w:hyperlink r:id="rId34" w:history="1">
              <w:r w:rsidR="00A2638A" w:rsidRPr="008577E3">
                <w:rPr>
                  <w:rFonts w:ascii="Times New Roman" w:eastAsia="Times New Roman" w:hAnsi="Times New Roman" w:cs="Times New Roman"/>
                  <w:lang w:val="sr-Cyrl-RS"/>
                </w:rPr>
                <w:t>imre.kern@mgsi.gov.rs</w:t>
              </w:r>
            </w:hyperlink>
            <w:r w:rsidR="00A2638A" w:rsidRPr="008577E3">
              <w:rPr>
                <w:rFonts w:ascii="Times New Roman" w:eastAsia="Times New Roman" w:hAnsi="Times New Roman" w:cs="Times New Roman"/>
                <w:lang w:val="sr-Cyrl-RS"/>
              </w:rPr>
              <w:t xml:space="preserve"> </w:t>
            </w:r>
          </w:p>
        </w:tc>
      </w:tr>
      <w:tr w:rsidR="008577E3" w:rsidRPr="008577E3" w14:paraId="512117C6" w14:textId="77777777" w:rsidTr="004949C4">
        <w:tc>
          <w:tcPr>
            <w:tcW w:w="3086" w:type="dxa"/>
            <w:vAlign w:val="center"/>
          </w:tcPr>
          <w:p w14:paraId="0DABB861"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Зоран Лакићевић</w:t>
            </w:r>
          </w:p>
        </w:tc>
        <w:tc>
          <w:tcPr>
            <w:tcW w:w="1639" w:type="dxa"/>
            <w:vAlign w:val="center"/>
          </w:tcPr>
          <w:p w14:paraId="0FCD1491"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011/362-22-71</w:t>
            </w:r>
          </w:p>
        </w:tc>
        <w:tc>
          <w:tcPr>
            <w:tcW w:w="3797" w:type="dxa"/>
            <w:vAlign w:val="center"/>
          </w:tcPr>
          <w:p w14:paraId="499AC269"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zoran.lakicevic@mgsi.gov.rs</w:t>
            </w:r>
          </w:p>
        </w:tc>
      </w:tr>
      <w:tr w:rsidR="008577E3" w:rsidRPr="008577E3" w14:paraId="789B1DAD" w14:textId="77777777" w:rsidTr="004949C4">
        <w:tc>
          <w:tcPr>
            <w:tcW w:w="3086" w:type="dxa"/>
            <w:vAlign w:val="center"/>
          </w:tcPr>
          <w:p w14:paraId="7D99FAC4" w14:textId="77777777" w:rsidR="00A2638A" w:rsidRPr="008577E3" w:rsidRDefault="00A2638A" w:rsidP="00A2638A">
            <w:pPr>
              <w:spacing w:after="0" w:line="240" w:lineRule="auto"/>
              <w:ind w:right="-1"/>
              <w:jc w:val="both"/>
              <w:rPr>
                <w:rFonts w:ascii="Times New Roman" w:eastAsia="Times New Roman" w:hAnsi="Times New Roman" w:cs="Times New Roman"/>
                <w:i/>
                <w:lang w:val="sr-Cyrl-CS"/>
              </w:rPr>
            </w:pPr>
            <w:r w:rsidRPr="008577E3">
              <w:rPr>
                <w:rFonts w:ascii="Times New Roman" w:eastAsia="Times New Roman" w:hAnsi="Times New Roman" w:cs="Times New Roman"/>
                <w:i/>
              </w:rPr>
              <w:t>Един Зећировић</w:t>
            </w:r>
          </w:p>
        </w:tc>
        <w:tc>
          <w:tcPr>
            <w:tcW w:w="1639" w:type="dxa"/>
            <w:vAlign w:val="center"/>
          </w:tcPr>
          <w:p w14:paraId="17362A5D" w14:textId="02C343F7" w:rsidR="00A2638A" w:rsidRPr="008577E3" w:rsidRDefault="0025645F" w:rsidP="00A2638A">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rPr>
              <w:t>011/362-14-71</w:t>
            </w:r>
          </w:p>
        </w:tc>
        <w:tc>
          <w:tcPr>
            <w:tcW w:w="3797" w:type="dxa"/>
            <w:vAlign w:val="center"/>
          </w:tcPr>
          <w:p w14:paraId="140400B0"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edin.zecirovic@mgsi.gov.rs</w:t>
            </w:r>
          </w:p>
        </w:tc>
      </w:tr>
      <w:tr w:rsidR="004E07EB" w:rsidRPr="008577E3" w14:paraId="00F84F3A" w14:textId="77777777" w:rsidTr="004949C4">
        <w:tc>
          <w:tcPr>
            <w:tcW w:w="3086" w:type="dxa"/>
            <w:vAlign w:val="center"/>
          </w:tcPr>
          <w:p w14:paraId="5C4980DE" w14:textId="39D69437" w:rsidR="004E07EB" w:rsidRPr="004E07EB" w:rsidRDefault="004E07EB" w:rsidP="00A2638A">
            <w:pPr>
              <w:spacing w:after="0" w:line="240" w:lineRule="auto"/>
              <w:ind w:right="-1"/>
              <w:jc w:val="both"/>
              <w:rPr>
                <w:rFonts w:ascii="Times New Roman" w:eastAsia="Times New Roman" w:hAnsi="Times New Roman" w:cs="Times New Roman"/>
                <w:i/>
                <w:lang w:val="sr-Cyrl-CS"/>
              </w:rPr>
            </w:pPr>
            <w:r>
              <w:rPr>
                <w:rFonts w:ascii="Times New Roman" w:eastAsia="Times New Roman" w:hAnsi="Times New Roman" w:cs="Times New Roman"/>
                <w:i/>
                <w:lang w:val="sr-Cyrl-CS"/>
              </w:rPr>
              <w:t>Милоје Обрадовић</w:t>
            </w:r>
          </w:p>
        </w:tc>
        <w:tc>
          <w:tcPr>
            <w:tcW w:w="1639" w:type="dxa"/>
            <w:vAlign w:val="center"/>
          </w:tcPr>
          <w:p w14:paraId="0AE1BE8F" w14:textId="431B0C21" w:rsidR="004E07EB" w:rsidRPr="004E07EB" w:rsidRDefault="004E07EB" w:rsidP="00A2638A">
            <w:pPr>
              <w:spacing w:after="0" w:line="240" w:lineRule="auto"/>
              <w:ind w:right="-1"/>
              <w:jc w:val="both"/>
              <w:rPr>
                <w:rFonts w:ascii="Times New Roman" w:eastAsia="Times New Roman" w:hAnsi="Times New Roman" w:cs="Times New Roman"/>
                <w:lang w:val="sr-Cyrl-CS"/>
              </w:rPr>
            </w:pPr>
            <w:r>
              <w:rPr>
                <w:rFonts w:ascii="Times New Roman" w:eastAsia="Times New Roman" w:hAnsi="Times New Roman" w:cs="Times New Roman"/>
                <w:lang w:val="sr-Cyrl-CS"/>
              </w:rPr>
              <w:t>011/364-06-97</w:t>
            </w:r>
          </w:p>
        </w:tc>
        <w:tc>
          <w:tcPr>
            <w:tcW w:w="3797" w:type="dxa"/>
            <w:vAlign w:val="center"/>
          </w:tcPr>
          <w:p w14:paraId="11583BBC" w14:textId="02F2E49B" w:rsidR="004E07EB" w:rsidRPr="004E07EB" w:rsidRDefault="004E07EB" w:rsidP="00A2638A">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rPr>
              <w:t>miloje.obradovic@mgsi.gov.rs</w:t>
            </w:r>
          </w:p>
        </w:tc>
      </w:tr>
      <w:tr w:rsidR="008577E3" w:rsidRPr="008577E3" w14:paraId="085B598E" w14:textId="77777777" w:rsidTr="004949C4">
        <w:tc>
          <w:tcPr>
            <w:tcW w:w="3086" w:type="dxa"/>
            <w:shd w:val="clear" w:color="auto" w:fill="F4B083"/>
            <w:vAlign w:val="center"/>
          </w:tcPr>
          <w:p w14:paraId="71CE6976"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Секретар Министарства</w:t>
            </w:r>
          </w:p>
        </w:tc>
        <w:tc>
          <w:tcPr>
            <w:tcW w:w="1639" w:type="dxa"/>
            <w:shd w:val="clear" w:color="auto" w:fill="F4B083"/>
            <w:vAlign w:val="center"/>
          </w:tcPr>
          <w:p w14:paraId="16B0B833"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14973866"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02FF6775" w14:textId="77777777" w:rsidTr="004949C4">
        <w:tc>
          <w:tcPr>
            <w:tcW w:w="3086" w:type="dxa"/>
            <w:tcBorders>
              <w:bottom w:val="single" w:sz="4" w:space="0" w:color="auto"/>
            </w:tcBorders>
            <w:vAlign w:val="center"/>
          </w:tcPr>
          <w:p w14:paraId="33874E6A"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lang w:val="sr-Cyrl-RS"/>
              </w:rPr>
              <w:t>Маја Матија Ристић</w:t>
            </w:r>
          </w:p>
        </w:tc>
        <w:tc>
          <w:tcPr>
            <w:tcW w:w="1639" w:type="dxa"/>
            <w:tcBorders>
              <w:bottom w:val="single" w:sz="4" w:space="0" w:color="auto"/>
            </w:tcBorders>
            <w:vAlign w:val="center"/>
          </w:tcPr>
          <w:p w14:paraId="68D80A54"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011/361-65-21</w:t>
            </w:r>
          </w:p>
        </w:tc>
        <w:tc>
          <w:tcPr>
            <w:tcW w:w="3797" w:type="dxa"/>
            <w:tcBorders>
              <w:bottom w:val="single" w:sz="4" w:space="0" w:color="auto"/>
            </w:tcBorders>
            <w:vAlign w:val="center"/>
          </w:tcPr>
          <w:p w14:paraId="43111FD8" w14:textId="77777777" w:rsidR="00A2638A" w:rsidRPr="008577E3" w:rsidRDefault="00A2638A" w:rsidP="00A2638A">
            <w:pPr>
              <w:spacing w:after="0" w:line="240" w:lineRule="auto"/>
              <w:ind w:right="-1"/>
              <w:jc w:val="both"/>
              <w:rPr>
                <w:rFonts w:ascii="Times New Roman" w:eastAsia="Times New Roman" w:hAnsi="Times New Roman" w:cs="Times New Roman"/>
                <w:b/>
              </w:rPr>
            </w:pPr>
            <w:r w:rsidRPr="008577E3">
              <w:rPr>
                <w:rFonts w:ascii="Times New Roman" w:eastAsia="Times New Roman" w:hAnsi="Times New Roman" w:cs="Times New Roman"/>
              </w:rPr>
              <w:t>maja.matija@mgsi.gov.rs</w:t>
            </w:r>
          </w:p>
        </w:tc>
      </w:tr>
      <w:tr w:rsidR="008577E3" w:rsidRPr="008577E3" w14:paraId="7DD84AB4" w14:textId="77777777" w:rsidTr="004949C4">
        <w:tc>
          <w:tcPr>
            <w:tcW w:w="3086" w:type="dxa"/>
            <w:tcBorders>
              <w:bottom w:val="single" w:sz="4" w:space="0" w:color="auto"/>
            </w:tcBorders>
            <w:shd w:val="clear" w:color="auto" w:fill="F4B083"/>
            <w:vAlign w:val="center"/>
          </w:tcPr>
          <w:p w14:paraId="1B3099A5"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Помоћници министра</w:t>
            </w:r>
          </w:p>
        </w:tc>
        <w:tc>
          <w:tcPr>
            <w:tcW w:w="1639" w:type="dxa"/>
            <w:tcBorders>
              <w:bottom w:val="single" w:sz="4" w:space="0" w:color="auto"/>
            </w:tcBorders>
            <w:shd w:val="clear" w:color="auto" w:fill="F4B083"/>
            <w:vAlign w:val="center"/>
          </w:tcPr>
          <w:p w14:paraId="328313E1"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tcBorders>
              <w:bottom w:val="single" w:sz="4" w:space="0" w:color="auto"/>
            </w:tcBorders>
            <w:shd w:val="clear" w:color="auto" w:fill="F4B083"/>
            <w:vAlign w:val="center"/>
          </w:tcPr>
          <w:p w14:paraId="699E6D69"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6AB434D4" w14:textId="77777777" w:rsidTr="004949C4">
        <w:tc>
          <w:tcPr>
            <w:tcW w:w="3086" w:type="dxa"/>
            <w:shd w:val="clear" w:color="auto" w:fill="auto"/>
            <w:vAlign w:val="center"/>
          </w:tcPr>
          <w:p w14:paraId="6DB6DB5E"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Саша Стојановић</w:t>
            </w:r>
          </w:p>
        </w:tc>
        <w:tc>
          <w:tcPr>
            <w:tcW w:w="1639" w:type="dxa"/>
            <w:shd w:val="clear" w:color="auto" w:fill="auto"/>
            <w:vAlign w:val="center"/>
          </w:tcPr>
          <w:p w14:paraId="1B0A8848"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011/269-14-32</w:t>
            </w:r>
          </w:p>
        </w:tc>
        <w:tc>
          <w:tcPr>
            <w:tcW w:w="3797" w:type="dxa"/>
            <w:shd w:val="clear" w:color="auto" w:fill="auto"/>
            <w:vAlign w:val="center"/>
          </w:tcPr>
          <w:p w14:paraId="7E1AF19E"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sasa.stojanovic@mgsi.gov.rs</w:t>
            </w:r>
          </w:p>
        </w:tc>
      </w:tr>
      <w:tr w:rsidR="008577E3" w:rsidRPr="008577E3" w14:paraId="5983F56A" w14:textId="77777777" w:rsidTr="004949C4">
        <w:tc>
          <w:tcPr>
            <w:tcW w:w="3086" w:type="dxa"/>
            <w:shd w:val="clear" w:color="auto" w:fill="auto"/>
            <w:vAlign w:val="center"/>
          </w:tcPr>
          <w:p w14:paraId="1E5BA1BA"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Зоран Илић</w:t>
            </w:r>
          </w:p>
        </w:tc>
        <w:tc>
          <w:tcPr>
            <w:tcW w:w="1639" w:type="dxa"/>
            <w:shd w:val="clear" w:color="auto" w:fill="auto"/>
            <w:vAlign w:val="center"/>
          </w:tcPr>
          <w:p w14:paraId="3C5827F3" w14:textId="77777777" w:rsidR="00A2638A" w:rsidRPr="008577E3" w:rsidRDefault="00A2638A" w:rsidP="00A2638A">
            <w:pPr>
              <w:spacing w:after="0" w:line="240" w:lineRule="auto"/>
              <w:ind w:right="-1"/>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011/361-64-31</w:t>
            </w:r>
          </w:p>
        </w:tc>
        <w:tc>
          <w:tcPr>
            <w:tcW w:w="3797" w:type="dxa"/>
            <w:shd w:val="clear" w:color="auto" w:fill="auto"/>
            <w:vAlign w:val="center"/>
          </w:tcPr>
          <w:p w14:paraId="1D0164C7" w14:textId="77777777" w:rsidR="00A2638A" w:rsidRPr="008577E3" w:rsidRDefault="001C6D7F" w:rsidP="00A2638A">
            <w:pPr>
              <w:spacing w:after="0" w:line="240" w:lineRule="auto"/>
              <w:ind w:right="-1"/>
              <w:jc w:val="both"/>
              <w:rPr>
                <w:rFonts w:ascii="Times New Roman" w:eastAsia="Times New Roman" w:hAnsi="Times New Roman" w:cs="Times New Roman"/>
                <w:lang w:val="sr-Cyrl-RS"/>
              </w:rPr>
            </w:pPr>
            <w:hyperlink r:id="rId35" w:history="1">
              <w:r w:rsidR="00A2638A" w:rsidRPr="008577E3">
                <w:rPr>
                  <w:rFonts w:ascii="Times New Roman" w:eastAsia="Times New Roman" w:hAnsi="Times New Roman" w:cs="Times New Roman"/>
                  <w:lang w:val="sr-Cyrl-RS"/>
                </w:rPr>
                <w:t>zoran.ilic@mgsi.gov.rs</w:t>
              </w:r>
            </w:hyperlink>
            <w:r w:rsidR="00A2638A" w:rsidRPr="008577E3">
              <w:rPr>
                <w:rFonts w:ascii="Times New Roman" w:eastAsia="Times New Roman" w:hAnsi="Times New Roman" w:cs="Times New Roman"/>
                <w:lang w:val="sr-Cyrl-RS"/>
              </w:rPr>
              <w:t xml:space="preserve"> </w:t>
            </w:r>
          </w:p>
        </w:tc>
      </w:tr>
      <w:tr w:rsidR="008577E3" w:rsidRPr="008577E3" w14:paraId="628DCAB0" w14:textId="77777777" w:rsidTr="004949C4">
        <w:tc>
          <w:tcPr>
            <w:tcW w:w="3086" w:type="dxa"/>
            <w:shd w:val="clear" w:color="auto" w:fill="auto"/>
            <w:vAlign w:val="center"/>
          </w:tcPr>
          <w:p w14:paraId="366ADC85" w14:textId="77777777" w:rsidR="00A2638A" w:rsidRPr="008577E3" w:rsidRDefault="00A2638A" w:rsidP="00A2638A">
            <w:pPr>
              <w:spacing w:after="0" w:line="240" w:lineRule="auto"/>
              <w:ind w:right="-1"/>
              <w:jc w:val="both"/>
              <w:rPr>
                <w:rFonts w:ascii="Times New Roman" w:eastAsia="Times New Roman" w:hAnsi="Times New Roman" w:cs="Times New Roman"/>
                <w:i/>
                <w:lang w:val="sr-Cyrl-CS"/>
              </w:rPr>
            </w:pPr>
            <w:r w:rsidRPr="008577E3">
              <w:rPr>
                <w:rFonts w:ascii="Times New Roman" w:eastAsia="Times New Roman" w:hAnsi="Times New Roman" w:cs="Times New Roman"/>
                <w:i/>
                <w:lang w:val="sr-Cyrl-CS"/>
              </w:rPr>
              <w:t>Зоран Павловић</w:t>
            </w:r>
          </w:p>
        </w:tc>
        <w:tc>
          <w:tcPr>
            <w:tcW w:w="1639" w:type="dxa"/>
            <w:shd w:val="clear" w:color="auto" w:fill="auto"/>
            <w:vAlign w:val="center"/>
          </w:tcPr>
          <w:p w14:paraId="3C9A9B34" w14:textId="77777777" w:rsidR="00A2638A" w:rsidRPr="008577E3" w:rsidRDefault="00A2638A" w:rsidP="00A2638A">
            <w:pPr>
              <w:spacing w:after="0" w:line="240" w:lineRule="auto"/>
              <w:ind w:right="-1"/>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011/213-83-11</w:t>
            </w:r>
          </w:p>
        </w:tc>
        <w:tc>
          <w:tcPr>
            <w:tcW w:w="3797" w:type="dxa"/>
            <w:shd w:val="clear" w:color="auto" w:fill="auto"/>
            <w:vAlign w:val="center"/>
          </w:tcPr>
          <w:p w14:paraId="1240FF46" w14:textId="77777777" w:rsidR="00A2638A" w:rsidRPr="008577E3" w:rsidRDefault="001C6D7F" w:rsidP="00A2638A">
            <w:pPr>
              <w:spacing w:after="0" w:line="240" w:lineRule="auto"/>
              <w:ind w:right="-1"/>
              <w:jc w:val="both"/>
              <w:rPr>
                <w:rFonts w:ascii="Times New Roman" w:eastAsia="Times New Roman" w:hAnsi="Times New Roman" w:cs="Times New Roman"/>
                <w:lang w:val="sr-Cyrl-RS"/>
              </w:rPr>
            </w:pPr>
            <w:hyperlink r:id="rId36" w:history="1">
              <w:r w:rsidR="00A2638A" w:rsidRPr="008577E3">
                <w:rPr>
                  <w:rFonts w:ascii="Times New Roman" w:eastAsia="Times New Roman" w:hAnsi="Times New Roman" w:cs="Times New Roman"/>
                  <w:sz w:val="24"/>
                  <w:szCs w:val="24"/>
                </w:rPr>
                <w:t>zoran.pavlovic</w:t>
              </w:r>
              <w:r w:rsidR="00A2638A" w:rsidRPr="008577E3">
                <w:rPr>
                  <w:rFonts w:ascii="Times New Roman" w:eastAsia="Times New Roman" w:hAnsi="Times New Roman" w:cs="Times New Roman"/>
                  <w:sz w:val="24"/>
                  <w:szCs w:val="24"/>
                  <w:lang w:val="sr-Cyrl-RS"/>
                </w:rPr>
                <w:t>@mgsi.gov.rs</w:t>
              </w:r>
            </w:hyperlink>
          </w:p>
        </w:tc>
      </w:tr>
      <w:tr w:rsidR="008577E3" w:rsidRPr="008577E3" w14:paraId="281EEC76" w14:textId="77777777" w:rsidTr="004949C4">
        <w:tc>
          <w:tcPr>
            <w:tcW w:w="3086" w:type="dxa"/>
            <w:shd w:val="clear" w:color="auto" w:fill="auto"/>
            <w:vAlign w:val="center"/>
          </w:tcPr>
          <w:p w14:paraId="74A5ACDB"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Татјана Јовановић</w:t>
            </w:r>
          </w:p>
        </w:tc>
        <w:tc>
          <w:tcPr>
            <w:tcW w:w="1639" w:type="dxa"/>
            <w:shd w:val="clear" w:color="auto" w:fill="auto"/>
            <w:vAlign w:val="center"/>
          </w:tcPr>
          <w:p w14:paraId="12E5557B"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011/361-64-23</w:t>
            </w:r>
          </w:p>
        </w:tc>
        <w:tc>
          <w:tcPr>
            <w:tcW w:w="3797" w:type="dxa"/>
            <w:shd w:val="clear" w:color="auto" w:fill="auto"/>
            <w:vAlign w:val="center"/>
          </w:tcPr>
          <w:p w14:paraId="030D1658" w14:textId="77777777" w:rsidR="00A2638A" w:rsidRPr="008577E3" w:rsidRDefault="001C6D7F" w:rsidP="00A2638A">
            <w:pPr>
              <w:spacing w:after="0" w:line="240" w:lineRule="auto"/>
              <w:ind w:right="-1"/>
              <w:jc w:val="both"/>
              <w:rPr>
                <w:rFonts w:ascii="Times New Roman" w:eastAsia="Times New Roman" w:hAnsi="Times New Roman" w:cs="Times New Roman"/>
                <w:b/>
                <w:lang w:val="sr-Cyrl-RS"/>
              </w:rPr>
            </w:pPr>
            <w:hyperlink r:id="rId37" w:history="1">
              <w:r w:rsidR="00A2638A" w:rsidRPr="008577E3">
                <w:rPr>
                  <w:rFonts w:ascii="Times New Roman" w:eastAsia="Times New Roman" w:hAnsi="Times New Roman" w:cs="Times New Roman"/>
                  <w:sz w:val="24"/>
                  <w:szCs w:val="24"/>
                  <w:lang w:val="sr-Cyrl-RS"/>
                </w:rPr>
                <w:t>tatjana.jovanovic@mgsi.gov.rs</w:t>
              </w:r>
            </w:hyperlink>
            <w:r w:rsidR="00A2638A" w:rsidRPr="008577E3">
              <w:rPr>
                <w:rFonts w:ascii="Times New Roman" w:eastAsia="Times New Roman" w:hAnsi="Times New Roman" w:cs="Times New Roman"/>
                <w:sz w:val="24"/>
                <w:szCs w:val="24"/>
                <w:lang w:val="sr-Cyrl-RS"/>
              </w:rPr>
              <w:t xml:space="preserve"> </w:t>
            </w:r>
          </w:p>
        </w:tc>
      </w:tr>
      <w:tr w:rsidR="008577E3" w:rsidRPr="008577E3" w14:paraId="724BE271" w14:textId="77777777" w:rsidTr="004949C4">
        <w:tc>
          <w:tcPr>
            <w:tcW w:w="3086" w:type="dxa"/>
            <w:shd w:val="clear" w:color="auto" w:fill="auto"/>
            <w:vAlign w:val="center"/>
          </w:tcPr>
          <w:p w14:paraId="45623114"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Ђорђе Милић</w:t>
            </w:r>
          </w:p>
        </w:tc>
        <w:tc>
          <w:tcPr>
            <w:tcW w:w="1639" w:type="dxa"/>
            <w:shd w:val="clear" w:color="auto" w:fill="auto"/>
            <w:vAlign w:val="center"/>
          </w:tcPr>
          <w:p w14:paraId="63019E4F"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011/364-06-97</w:t>
            </w:r>
          </w:p>
        </w:tc>
        <w:tc>
          <w:tcPr>
            <w:tcW w:w="3797" w:type="dxa"/>
            <w:shd w:val="clear" w:color="auto" w:fill="auto"/>
            <w:vAlign w:val="center"/>
          </w:tcPr>
          <w:p w14:paraId="502338EE"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djordje.milic@mgsi.gov.rs</w:t>
            </w:r>
          </w:p>
        </w:tc>
      </w:tr>
      <w:tr w:rsidR="008577E3" w:rsidRPr="008577E3" w14:paraId="7D8B20D1" w14:textId="77777777" w:rsidTr="004949C4">
        <w:tc>
          <w:tcPr>
            <w:tcW w:w="3086" w:type="dxa"/>
            <w:shd w:val="clear" w:color="auto" w:fill="auto"/>
            <w:vAlign w:val="center"/>
          </w:tcPr>
          <w:p w14:paraId="643AFD0A"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Јованка Атанацковић</w:t>
            </w:r>
          </w:p>
        </w:tc>
        <w:tc>
          <w:tcPr>
            <w:tcW w:w="1639" w:type="dxa"/>
            <w:shd w:val="clear" w:color="auto" w:fill="auto"/>
            <w:vAlign w:val="center"/>
          </w:tcPr>
          <w:p w14:paraId="460A495D"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011/</w:t>
            </w:r>
            <w:r w:rsidRPr="008577E3">
              <w:rPr>
                <w:rFonts w:ascii="Times New Roman" w:eastAsia="Times New Roman" w:hAnsi="Times New Roman" w:cs="Times New Roman"/>
                <w:lang w:val="en-GB"/>
              </w:rPr>
              <w:t>361-64-22</w:t>
            </w:r>
          </w:p>
        </w:tc>
        <w:tc>
          <w:tcPr>
            <w:tcW w:w="3797" w:type="dxa"/>
            <w:shd w:val="clear" w:color="auto" w:fill="auto"/>
            <w:vAlign w:val="center"/>
          </w:tcPr>
          <w:p w14:paraId="13AD61BC"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jovanka.atanackovic@mgsi.gov.rs</w:t>
            </w:r>
          </w:p>
        </w:tc>
      </w:tr>
      <w:tr w:rsidR="008577E3" w:rsidRPr="008577E3" w14:paraId="0927E447" w14:textId="77777777" w:rsidTr="004949C4">
        <w:tc>
          <w:tcPr>
            <w:tcW w:w="3086" w:type="dxa"/>
            <w:shd w:val="clear" w:color="auto" w:fill="auto"/>
            <w:vAlign w:val="center"/>
          </w:tcPr>
          <w:p w14:paraId="5D76E29E"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Вељко Ковачевић</w:t>
            </w:r>
          </w:p>
        </w:tc>
        <w:tc>
          <w:tcPr>
            <w:tcW w:w="1639" w:type="dxa"/>
            <w:shd w:val="clear" w:color="auto" w:fill="auto"/>
            <w:vAlign w:val="center"/>
          </w:tcPr>
          <w:p w14:paraId="34E0A86E" w14:textId="77777777" w:rsidR="00A2638A" w:rsidRPr="008577E3" w:rsidRDefault="00A2638A" w:rsidP="00A2638A">
            <w:pPr>
              <w:spacing w:after="0" w:line="240" w:lineRule="auto"/>
              <w:ind w:right="-1"/>
              <w:jc w:val="both"/>
              <w:rPr>
                <w:rFonts w:ascii="Times New Roman" w:eastAsia="Times New Roman" w:hAnsi="Times New Roman" w:cs="Times New Roman"/>
                <w:lang w:val="sr-Cyrl-CS"/>
              </w:rPr>
            </w:pPr>
            <w:r w:rsidRPr="008577E3">
              <w:rPr>
                <w:rFonts w:ascii="Times New Roman" w:eastAsia="Times New Roman" w:hAnsi="Times New Roman" w:cs="Times New Roman"/>
                <w:lang w:val="sr-Cyrl-CS"/>
              </w:rPr>
              <w:t>011/362-16-98</w:t>
            </w:r>
          </w:p>
        </w:tc>
        <w:tc>
          <w:tcPr>
            <w:tcW w:w="3797" w:type="dxa"/>
            <w:shd w:val="clear" w:color="auto" w:fill="auto"/>
            <w:vAlign w:val="center"/>
          </w:tcPr>
          <w:p w14:paraId="29AA666B"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veljko.kovacevic@mgsi.gov.rs</w:t>
            </w:r>
          </w:p>
        </w:tc>
      </w:tr>
      <w:tr w:rsidR="00A2638A" w:rsidRPr="008577E3" w14:paraId="613D6607" w14:textId="77777777" w:rsidTr="004949C4">
        <w:tc>
          <w:tcPr>
            <w:tcW w:w="3086" w:type="dxa"/>
            <w:shd w:val="clear" w:color="auto" w:fill="auto"/>
            <w:vAlign w:val="center"/>
          </w:tcPr>
          <w:p w14:paraId="5A6D1D41" w14:textId="77777777" w:rsidR="00A2638A" w:rsidRPr="008577E3" w:rsidRDefault="00A2638A" w:rsidP="00A2638A">
            <w:pPr>
              <w:spacing w:after="0" w:line="240" w:lineRule="auto"/>
              <w:ind w:right="-1"/>
              <w:jc w:val="both"/>
              <w:rPr>
                <w:rFonts w:ascii="Times New Roman" w:eastAsia="Times New Roman" w:hAnsi="Times New Roman" w:cs="Times New Roman"/>
                <w:i/>
                <w:lang w:val="sr-Cyrl-CS"/>
              </w:rPr>
            </w:pPr>
            <w:r w:rsidRPr="008577E3">
              <w:rPr>
                <w:rFonts w:ascii="Times New Roman" w:eastAsia="Times New Roman" w:hAnsi="Times New Roman" w:cs="Times New Roman"/>
                <w:i/>
                <w:lang w:val="sr-Cyrl-CS"/>
              </w:rPr>
              <w:t>Лазар Радаковић</w:t>
            </w:r>
          </w:p>
        </w:tc>
        <w:tc>
          <w:tcPr>
            <w:tcW w:w="1639" w:type="dxa"/>
            <w:shd w:val="clear" w:color="auto" w:fill="auto"/>
            <w:vAlign w:val="center"/>
          </w:tcPr>
          <w:p w14:paraId="27083FED" w14:textId="77777777" w:rsidR="00A2638A" w:rsidRPr="008577E3" w:rsidRDefault="00A2638A" w:rsidP="00A2638A">
            <w:pPr>
              <w:spacing w:after="0" w:line="240" w:lineRule="auto"/>
              <w:ind w:right="-1"/>
              <w:jc w:val="both"/>
              <w:rPr>
                <w:rFonts w:ascii="Times New Roman" w:eastAsia="Times New Roman" w:hAnsi="Times New Roman" w:cs="Times New Roman"/>
                <w:lang w:val="sr-Cyrl-CS"/>
              </w:rPr>
            </w:pPr>
            <w:r w:rsidRPr="008577E3">
              <w:rPr>
                <w:rFonts w:ascii="Times New Roman" w:eastAsia="Times New Roman" w:hAnsi="Times New Roman" w:cs="Times New Roman"/>
                <w:lang w:val="sr-Cyrl-CS"/>
              </w:rPr>
              <w:t>011/361-64-35</w:t>
            </w:r>
          </w:p>
        </w:tc>
        <w:tc>
          <w:tcPr>
            <w:tcW w:w="3797" w:type="dxa"/>
            <w:shd w:val="clear" w:color="auto" w:fill="auto"/>
            <w:vAlign w:val="center"/>
          </w:tcPr>
          <w:p w14:paraId="02891D8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lazar.radakovic@mgsi.gov.rs</w:t>
            </w:r>
          </w:p>
        </w:tc>
      </w:tr>
    </w:tbl>
    <w:p w14:paraId="0B801309"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4B66E762"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Комплетан текст „</w:t>
      </w:r>
      <w:r w:rsidRPr="008577E3">
        <w:rPr>
          <w:rFonts w:ascii="Times New Roman" w:eastAsia="Times New Roman" w:hAnsi="Times New Roman" w:cs="Times New Roman"/>
          <w:i/>
          <w:sz w:val="24"/>
          <w:szCs w:val="24"/>
          <w:lang w:val="sr-Cyrl-RS"/>
        </w:rPr>
        <w:t xml:space="preserve">Закона о слободном приступу информацијама од јавног значаја” </w:t>
      </w:r>
      <w:r w:rsidRPr="008577E3">
        <w:rPr>
          <w:rFonts w:ascii="Times New Roman" w:eastAsia="Times New Roman" w:hAnsi="Times New Roman" w:cs="Times New Roman"/>
          <w:sz w:val="24"/>
          <w:szCs w:val="24"/>
          <w:lang w:val="sr-Cyrl-RS"/>
        </w:rPr>
        <w:t xml:space="preserve">се може преузети на: </w:t>
      </w:r>
    </w:p>
    <w:p w14:paraId="45C76D66" w14:textId="77777777" w:rsidR="00A2638A" w:rsidRPr="008577E3" w:rsidRDefault="001C6D7F" w:rsidP="00A2638A">
      <w:pPr>
        <w:spacing w:after="0" w:line="240" w:lineRule="auto"/>
        <w:ind w:right="-1"/>
        <w:jc w:val="both"/>
        <w:rPr>
          <w:rFonts w:ascii="Times New Roman" w:eastAsia="Times New Roman" w:hAnsi="Times New Roman" w:cs="Times New Roman"/>
          <w:sz w:val="24"/>
          <w:szCs w:val="24"/>
          <w:lang w:val="sr-Cyrl-RS"/>
        </w:rPr>
      </w:pPr>
      <w:hyperlink r:id="rId38" w:history="1">
        <w:r w:rsidR="00A2638A" w:rsidRPr="008577E3">
          <w:rPr>
            <w:rFonts w:ascii="Times New Roman" w:eastAsia="Times New Roman" w:hAnsi="Times New Roman" w:cs="Times New Roman"/>
            <w:sz w:val="24"/>
            <w:szCs w:val="24"/>
            <w:u w:val="single"/>
            <w:lang w:val="sr-Cyrl-RS"/>
          </w:rPr>
          <w:t>http://www.poverenik.org.rs/images/stories/dokumentacija-nova/zakoni/zakonoslobodnompristupuinf.cir.doc</w:t>
        </w:r>
      </w:hyperlink>
      <w:r w:rsidR="00A2638A" w:rsidRPr="008577E3">
        <w:rPr>
          <w:rFonts w:ascii="Times New Roman" w:eastAsia="Times New Roman" w:hAnsi="Times New Roman" w:cs="Times New Roman"/>
          <w:sz w:val="24"/>
          <w:szCs w:val="24"/>
          <w:lang w:val="sr-Cyrl-RS"/>
        </w:rPr>
        <w:t xml:space="preserve"> </w:t>
      </w:r>
    </w:p>
    <w:p w14:paraId="0EBCB0E2"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lang w:val="sr-Cyrl-RS"/>
        </w:rPr>
        <w:t>Комплетан текст „</w:t>
      </w:r>
      <w:r w:rsidRPr="008577E3">
        <w:rPr>
          <w:rFonts w:ascii="Times New Roman" w:eastAsia="Times New Roman" w:hAnsi="Times New Roman" w:cs="Times New Roman"/>
          <w:i/>
          <w:sz w:val="24"/>
          <w:szCs w:val="24"/>
          <w:lang w:val="sr-Cyrl-RS"/>
        </w:rPr>
        <w:t>Упутством за објављивање информатора о раду државног органа“</w:t>
      </w:r>
      <w:r w:rsidRPr="008577E3">
        <w:rPr>
          <w:rFonts w:ascii="Times New Roman" w:eastAsia="Times New Roman" w:hAnsi="Times New Roman" w:cs="Times New Roman"/>
          <w:sz w:val="24"/>
          <w:szCs w:val="24"/>
          <w:lang w:val="sr-Cyrl-RS"/>
        </w:rPr>
        <w:t xml:space="preserve"> се може преузети на: </w:t>
      </w:r>
      <w:hyperlink r:id="rId39" w:history="1">
        <w:r w:rsidRPr="008577E3">
          <w:rPr>
            <w:rFonts w:ascii="Times New Roman" w:eastAsia="Times New Roman" w:hAnsi="Times New Roman" w:cs="Times New Roman"/>
            <w:sz w:val="24"/>
            <w:szCs w:val="24"/>
            <w:u w:val="single"/>
            <w:lang w:val="sr-Cyrl-RS"/>
          </w:rPr>
          <w:t>http://www.poverenik.rs/images/stories/dokumentacija-nova/podzakonski-akti/uputstvo-informator/uputstvozainformatorecir.doc.doc</w:t>
        </w:r>
      </w:hyperlink>
    </w:p>
    <w:p w14:paraId="77DA84D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152856C0" w14:textId="77777777" w:rsidR="00A2638A" w:rsidRPr="008577E3" w:rsidRDefault="00A2638A" w:rsidP="00A2638A">
      <w:pPr>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E295B56" wp14:editId="43A1E5DB">
            <wp:extent cx="31432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794C16A" w14:textId="77777777"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30CCEC28" w14:textId="77777777" w:rsidR="00A2638A" w:rsidRPr="008577E3" w:rsidRDefault="00A2638A" w:rsidP="00A2638A">
      <w:pPr>
        <w:spacing w:after="0" w:line="240" w:lineRule="auto"/>
        <w:ind w:right="-1"/>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14:paraId="408C7C8B" w14:textId="77777777" w:rsidR="00A2638A" w:rsidRPr="008577E3"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8" w:name="_Toc397689240"/>
      <w:r w:rsidRPr="008577E3">
        <w:rPr>
          <w:rFonts w:ascii="Times New Roman" w:eastAsia="Times New Roman" w:hAnsi="Times New Roman" w:cs="Times New Roman"/>
          <w:b/>
          <w:bCs/>
          <w:kern w:val="32"/>
          <w:sz w:val="28"/>
          <w:szCs w:val="32"/>
          <w:lang w:val="sr-Cyrl-RS"/>
        </w:rPr>
        <w:br w:type="page"/>
      </w:r>
      <w:bookmarkStart w:id="29" w:name="_Toc17359137"/>
      <w:r w:rsidRPr="008577E3">
        <w:rPr>
          <w:rFonts w:ascii="Times New Roman" w:eastAsia="Times New Roman" w:hAnsi="Times New Roman" w:cs="Times New Roman"/>
          <w:b/>
          <w:bCs/>
          <w:kern w:val="32"/>
          <w:sz w:val="28"/>
          <w:szCs w:val="32"/>
          <w:lang w:val="sr-Cyrl-RS"/>
        </w:rPr>
        <w:lastRenderedPageBreak/>
        <w:t>6. Списак најчешће тражених информација од јавног значаја</w:t>
      </w:r>
      <w:bookmarkEnd w:id="28"/>
      <w:bookmarkEnd w:id="29"/>
    </w:p>
    <w:p w14:paraId="6892BB4F" w14:textId="77777777" w:rsidR="00A2638A" w:rsidRPr="008577E3" w:rsidRDefault="00A2638A" w:rsidP="00A2638A">
      <w:pPr>
        <w:spacing w:after="0" w:line="240" w:lineRule="auto"/>
        <w:ind w:right="-1"/>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en-GB"/>
        </w:rPr>
        <w:t>Списак најчешће тражених информација од јавног значаја у 201</w:t>
      </w:r>
      <w:r w:rsidRPr="008577E3">
        <w:rPr>
          <w:rFonts w:ascii="Times New Roman" w:eastAsia="Times New Roman" w:hAnsi="Times New Roman" w:cs="Times New Roman"/>
          <w:b/>
          <w:sz w:val="24"/>
          <w:szCs w:val="24"/>
          <w:lang w:val="sr-Cyrl-RS"/>
        </w:rPr>
        <w:t>8</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b/>
          <w:sz w:val="24"/>
          <w:szCs w:val="24"/>
          <w:lang w:val="sr-Cyrl-RS"/>
        </w:rPr>
        <w:t>г</w:t>
      </w:r>
      <w:r w:rsidRPr="008577E3">
        <w:rPr>
          <w:rFonts w:ascii="Times New Roman" w:eastAsia="Times New Roman" w:hAnsi="Times New Roman" w:cs="Times New Roman"/>
          <w:b/>
          <w:sz w:val="24"/>
          <w:szCs w:val="24"/>
          <w:lang w:val="en-GB"/>
        </w:rPr>
        <w:t>одини:</w:t>
      </w:r>
    </w:p>
    <w:p w14:paraId="6028A53B"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Информације од јавног значаја најчешће су тражене у форми писаних захтева и захтева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en-GB"/>
        </w:rPr>
        <w:t>у електронском облику, и то:</w:t>
      </w:r>
    </w:p>
    <w:p w14:paraId="1257B8FB"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8577E3">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8577E3">
        <w:rPr>
          <w:rFonts w:ascii="Times New Roman" w:eastAsia="Calibri" w:hAnsi="Times New Roman" w:cs="Times New Roman"/>
          <w:sz w:val="24"/>
          <w:szCs w:val="24"/>
          <w:lang w:val="sr-Cyrl-CS"/>
        </w:rPr>
        <w:t>Сектора за друмски транспорт, путеве и безбедност саобраћаја;</w:t>
      </w:r>
    </w:p>
    <w:p w14:paraId="4A6021EA"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w:t>
      </w:r>
      <w:r w:rsidRPr="008577E3">
        <w:rPr>
          <w:rFonts w:ascii="Times New Roman" w:eastAsia="Calibri" w:hAnsi="Times New Roman" w:cs="Times New Roman"/>
          <w:sz w:val="24"/>
          <w:szCs w:val="24"/>
          <w:lang w:val="sr-Cyrl-CS"/>
        </w:rPr>
        <w:t>увид и копирање докумената Сектора за</w:t>
      </w:r>
      <w:r w:rsidRPr="008577E3">
        <w:rPr>
          <w:rFonts w:ascii="Times New Roman" w:eastAsia="Calibri" w:hAnsi="Times New Roman" w:cs="Times New Roman"/>
          <w:sz w:val="24"/>
          <w:szCs w:val="24"/>
          <w:lang w:val="ru-RU"/>
        </w:rPr>
        <w:t xml:space="preserve"> </w:t>
      </w:r>
      <w:r w:rsidRPr="008577E3">
        <w:rPr>
          <w:rFonts w:ascii="Times New Roman" w:eastAsia="Calibri" w:hAnsi="Times New Roman" w:cs="Times New Roman"/>
          <w:sz w:val="24"/>
          <w:szCs w:val="24"/>
          <w:lang w:val="sr-Cyrl-CS"/>
        </w:rPr>
        <w:t>грађевинске послове, спровођење обједињене процедуре и озакоњење;</w:t>
      </w:r>
    </w:p>
    <w:p w14:paraId="6501F8B4"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послове инспекцијског надзора на спровођењу </w:t>
      </w:r>
      <w:r w:rsidRPr="008577E3">
        <w:rPr>
          <w:rFonts w:ascii="Times New Roman" w:eastAsia="Calibri" w:hAnsi="Times New Roman" w:cs="Times New Roman"/>
          <w:sz w:val="24"/>
          <w:szCs w:val="24"/>
          <w:lang w:val="sr-Cyrl-CS"/>
        </w:rPr>
        <w:t>прописа</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из надлежности Министарства </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Сектор за инспекцијски надзор;</w:t>
      </w:r>
    </w:p>
    <w:p w14:paraId="17AF0469"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информације које се односе на достављање копија Извештаја о обављању комуналних делатности, посебно у области зоохигијене - Сектор за стамбену и архитектонску политику, комуналне делатности и енергетску ефикасност; </w:t>
      </w:r>
    </w:p>
    <w:p w14:paraId="3048DCA7"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примену Уредбе о начину и условима за отпочињање обављања комуналних делатности, пре свега у области зоохигијене</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Сектор за стамбену и архитектонску политику, комуналне делатности и енергетску ефикасност.</w:t>
      </w:r>
    </w:p>
    <w:p w14:paraId="7645C875"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Аеродром „Никола Теслаˮ у Београду и Аеродром „Константин Великиˮ у Нишу.</w:t>
      </w:r>
    </w:p>
    <w:p w14:paraId="6E282FE1"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инфраструктурне пројекте у области саобраћаја.</w:t>
      </w:r>
    </w:p>
    <w:p w14:paraId="16C1C2DA" w14:textId="77777777" w:rsidR="00A2638A" w:rsidRPr="008577E3" w:rsidRDefault="00A2638A" w:rsidP="00A2638A">
      <w:pPr>
        <w:spacing w:after="200" w:line="276" w:lineRule="auto"/>
        <w:ind w:left="720" w:right="-1"/>
        <w:contextualSpacing/>
        <w:jc w:val="both"/>
        <w:rPr>
          <w:rFonts w:ascii="Times New Roman" w:eastAsia="Calibri" w:hAnsi="Times New Roman" w:cs="Times New Roman"/>
          <w:sz w:val="24"/>
          <w:szCs w:val="24"/>
          <w:lang w:val="sr-Cyrl-CS"/>
        </w:rPr>
      </w:pPr>
    </w:p>
    <w:p w14:paraId="225CDF44" w14:textId="77777777" w:rsidR="00A2638A" w:rsidRPr="008577E3" w:rsidRDefault="00A2638A" w:rsidP="00A2638A">
      <w:pPr>
        <w:spacing w:after="0" w:line="240" w:lineRule="auto"/>
        <w:ind w:right="-1"/>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en-GB"/>
        </w:rPr>
        <w:t>Списак најчешће тражених информација од јавног значаја у 201</w:t>
      </w:r>
      <w:r w:rsidRPr="008577E3">
        <w:rPr>
          <w:rFonts w:ascii="Times New Roman" w:eastAsia="Times New Roman" w:hAnsi="Times New Roman" w:cs="Times New Roman"/>
          <w:b/>
          <w:sz w:val="24"/>
          <w:szCs w:val="24"/>
          <w:lang w:val="sr-Cyrl-RS"/>
        </w:rPr>
        <w:t>9</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b/>
          <w:sz w:val="24"/>
          <w:szCs w:val="24"/>
          <w:lang w:val="sr-Cyrl-RS"/>
        </w:rPr>
        <w:t>г</w:t>
      </w:r>
      <w:r w:rsidRPr="008577E3">
        <w:rPr>
          <w:rFonts w:ascii="Times New Roman" w:eastAsia="Times New Roman" w:hAnsi="Times New Roman" w:cs="Times New Roman"/>
          <w:b/>
          <w:sz w:val="24"/>
          <w:szCs w:val="24"/>
          <w:lang w:val="en-GB"/>
        </w:rPr>
        <w:t>одини:</w:t>
      </w:r>
    </w:p>
    <w:p w14:paraId="5FEE04C6"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Информације од јавног значаја најчешће су тражене у форми писаних захтева и захтева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en-GB"/>
        </w:rPr>
        <w:t>у електронском облику, и то:</w:t>
      </w:r>
    </w:p>
    <w:p w14:paraId="6BCAFCDD" w14:textId="77777777" w:rsidR="00757566" w:rsidRPr="008577E3"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8577E3">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8577E3">
        <w:rPr>
          <w:rFonts w:ascii="Times New Roman" w:eastAsia="Calibri" w:hAnsi="Times New Roman" w:cs="Times New Roman"/>
          <w:sz w:val="24"/>
          <w:szCs w:val="24"/>
          <w:lang w:val="sr-Cyrl-CS"/>
        </w:rPr>
        <w:t>Сектора за друмски транспорт, путеве и безбедност саобраћаја;</w:t>
      </w:r>
    </w:p>
    <w:p w14:paraId="6553A17E" w14:textId="77777777" w:rsidR="00757566" w:rsidRPr="008577E3"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w:t>
      </w:r>
      <w:r w:rsidRPr="008577E3">
        <w:rPr>
          <w:rFonts w:ascii="Times New Roman" w:eastAsia="Calibri" w:hAnsi="Times New Roman" w:cs="Times New Roman"/>
          <w:sz w:val="24"/>
          <w:szCs w:val="24"/>
          <w:lang w:val="sr-Cyrl-CS"/>
        </w:rPr>
        <w:t>увид и копирање докумената Сектора за</w:t>
      </w:r>
      <w:r w:rsidRPr="008577E3">
        <w:rPr>
          <w:rFonts w:ascii="Times New Roman" w:eastAsia="Calibri" w:hAnsi="Times New Roman" w:cs="Times New Roman"/>
          <w:sz w:val="24"/>
          <w:szCs w:val="24"/>
          <w:lang w:val="ru-RU"/>
        </w:rPr>
        <w:t xml:space="preserve"> </w:t>
      </w:r>
      <w:r w:rsidRPr="008577E3">
        <w:rPr>
          <w:rFonts w:ascii="Times New Roman" w:eastAsia="Calibri" w:hAnsi="Times New Roman" w:cs="Times New Roman"/>
          <w:sz w:val="24"/>
          <w:szCs w:val="24"/>
          <w:lang w:val="sr-Cyrl-CS"/>
        </w:rPr>
        <w:t>грађевинске послове, спровођење обједињене процедуре и озакоњење;</w:t>
      </w:r>
    </w:p>
    <w:p w14:paraId="54675EAD" w14:textId="77777777" w:rsidR="00757566" w:rsidRPr="008577E3"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послове инспекцијског надзора на спровођењу </w:t>
      </w:r>
      <w:r w:rsidRPr="008577E3">
        <w:rPr>
          <w:rFonts w:ascii="Times New Roman" w:eastAsia="Calibri" w:hAnsi="Times New Roman" w:cs="Times New Roman"/>
          <w:sz w:val="24"/>
          <w:szCs w:val="24"/>
          <w:lang w:val="sr-Cyrl-CS"/>
        </w:rPr>
        <w:t>прописа</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из надлежности Министарства </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Сектор за инспекцијски надзор;</w:t>
      </w:r>
    </w:p>
    <w:p w14:paraId="1CA7EF03" w14:textId="77777777" w:rsidR="00757566" w:rsidRPr="008577E3"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информације које се односе на достављање копија Извештаја о обављању комуналних делатности, посебно у области зоохигијене - Сектор за стамбену и архитектонску политику, комуналне делатности и енергетску ефикасност; </w:t>
      </w:r>
    </w:p>
    <w:p w14:paraId="71890999" w14:textId="77777777" w:rsidR="00757566" w:rsidRPr="008577E3"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информације које се односе на примену Уредбе о начину и условима за отпочињање обављања комуналних делатности, пре свега у области </w:t>
      </w:r>
      <w:r w:rsidRPr="008577E3">
        <w:rPr>
          <w:rFonts w:ascii="Times New Roman" w:eastAsia="Calibri" w:hAnsi="Times New Roman" w:cs="Times New Roman"/>
          <w:sz w:val="24"/>
          <w:szCs w:val="24"/>
          <w:lang w:val="sr-Cyrl-CS"/>
        </w:rPr>
        <w:lastRenderedPageBreak/>
        <w:t>зоохигијене</w:t>
      </w:r>
      <w:r w:rsidRPr="008577E3">
        <w:rPr>
          <w:rFonts w:ascii="Times New Roman" w:eastAsia="Calibri" w:hAnsi="Times New Roman" w:cs="Times New Roman"/>
        </w:rPr>
        <w:t xml:space="preserve"> </w:t>
      </w:r>
      <w:r w:rsidRPr="008577E3">
        <w:rPr>
          <w:rFonts w:ascii="Times New Roman" w:eastAsia="Calibri" w:hAnsi="Times New Roman" w:cs="Times New Roman"/>
          <w:lang w:val="sr-Cyrl-CS"/>
        </w:rPr>
        <w:t xml:space="preserve">- </w:t>
      </w:r>
      <w:r w:rsidRPr="008577E3">
        <w:rPr>
          <w:rFonts w:ascii="Times New Roman" w:eastAsia="Calibri" w:hAnsi="Times New Roman" w:cs="Times New Roman"/>
          <w:sz w:val="24"/>
          <w:szCs w:val="24"/>
          <w:lang w:val="sr-Cyrl-CS"/>
        </w:rPr>
        <w:t>Сектор за стамбену и архитектонску политику, комуналне делатности и енергетску ефикасност;</w:t>
      </w:r>
    </w:p>
    <w:p w14:paraId="314225AC" w14:textId="77777777" w:rsidR="00757566" w:rsidRPr="008577E3"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Аеродром „Никола Теслаˮ у Београду и Аеродром „Константин Великиˮ у Нишу;</w:t>
      </w:r>
    </w:p>
    <w:p w14:paraId="51AC1153" w14:textId="77777777" w:rsidR="00757566" w:rsidRPr="008577E3"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информације које се односе на инфраструктурне пројекте у области саобраћаја; </w:t>
      </w:r>
    </w:p>
    <w:p w14:paraId="51216ED3" w14:textId="77777777" w:rsidR="00757566"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уговори о пројектовању и извођењу радова на путној и железничкој инфраструктури.</w:t>
      </w:r>
    </w:p>
    <w:p w14:paraId="0AA56E0C" w14:textId="77777777" w:rsidR="00757566" w:rsidRPr="00757566" w:rsidRDefault="00757566" w:rsidP="003A0945">
      <w:pPr>
        <w:numPr>
          <w:ilvl w:val="0"/>
          <w:numId w:val="34"/>
        </w:numPr>
        <w:spacing w:after="0" w:line="276" w:lineRule="auto"/>
        <w:ind w:left="714" w:hanging="357"/>
        <w:contextualSpacing/>
        <w:jc w:val="both"/>
        <w:rPr>
          <w:rFonts w:ascii="Times New Roman" w:eastAsia="Calibri" w:hAnsi="Times New Roman" w:cs="Times New Roman"/>
          <w:sz w:val="24"/>
          <w:szCs w:val="24"/>
          <w:lang w:val="sr-Cyrl-CS"/>
        </w:rPr>
      </w:pPr>
      <w:r w:rsidRPr="00757566">
        <w:rPr>
          <w:rFonts w:ascii="Times New Roman" w:eastAsia="Calibri" w:hAnsi="Times New Roman" w:cs="Times New Roman"/>
          <w:sz w:val="24"/>
          <w:szCs w:val="24"/>
          <w:lang w:val="sr-Cyrl-CS"/>
        </w:rPr>
        <w:t>Информације које се односе на техничку документацију и изградњу мини хидроелектрана.</w:t>
      </w:r>
    </w:p>
    <w:p w14:paraId="060D1954" w14:textId="23E62A1D" w:rsidR="00C93892" w:rsidRDefault="00C93892" w:rsidP="00A2638A">
      <w:pPr>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4FEA7187" wp14:editId="70121D75">
            <wp:extent cx="3143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A2A1CEE" w14:textId="769D27CF"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sz w:val="16"/>
          <w:szCs w:val="16"/>
          <w:lang w:val="sr-Cyrl-RS"/>
        </w:rPr>
        <w:t>САДРЖАЈ</w:t>
      </w:r>
    </w:p>
    <w:p w14:paraId="2CA4946E" w14:textId="77777777" w:rsidR="00A2638A" w:rsidRPr="008577E3" w:rsidRDefault="00A2638A" w:rsidP="00A2638A">
      <w:pPr>
        <w:spacing w:after="0" w:line="240" w:lineRule="auto"/>
        <w:ind w:right="-1"/>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14:paraId="40DEFBC1"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30" w:name="_Toc397689241"/>
      <w:bookmarkStart w:id="31" w:name="_Toc17359138"/>
      <w:r w:rsidRPr="008577E3">
        <w:rPr>
          <w:rFonts w:ascii="Times New Roman" w:eastAsia="Times New Roman" w:hAnsi="Times New Roman" w:cs="Times New Roman"/>
          <w:b/>
          <w:bCs/>
          <w:kern w:val="32"/>
          <w:sz w:val="28"/>
          <w:szCs w:val="32"/>
          <w:lang w:val="sr-Cyrl-RS"/>
        </w:rPr>
        <w:t>7. Опис надлежности, овлашћења и обавезе</w:t>
      </w:r>
      <w:bookmarkEnd w:id="30"/>
      <w:bookmarkEnd w:id="31"/>
      <w:r w:rsidRPr="008577E3">
        <w:rPr>
          <w:rFonts w:ascii="Times New Roman" w:eastAsia="Times New Roman" w:hAnsi="Times New Roman" w:cs="Times New Roman"/>
          <w:b/>
          <w:bCs/>
          <w:kern w:val="32"/>
          <w:sz w:val="28"/>
          <w:szCs w:val="32"/>
          <w:lang w:val="sr-Cyrl-RS"/>
        </w:rPr>
        <w:tab/>
      </w:r>
    </w:p>
    <w:p w14:paraId="456CF301"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Овлашћења и делокруг Министарства грађевинарства, саобраћаја и инфраструктуре су утврђена </w:t>
      </w:r>
      <w:r w:rsidRPr="008577E3">
        <w:rPr>
          <w:rFonts w:ascii="Times New Roman" w:eastAsia="Times New Roman" w:hAnsi="Times New Roman" w:cs="Times New Roman"/>
          <w:i/>
          <w:sz w:val="24"/>
          <w:szCs w:val="24"/>
          <w:lang w:val="sr-Cyrl-RS"/>
        </w:rPr>
        <w:t>Законом о државној управи</w:t>
      </w:r>
      <w:r w:rsidRPr="008577E3">
        <w:rPr>
          <w:rFonts w:ascii="Times New Roman" w:eastAsia="Times New Roman" w:hAnsi="Times New Roman" w:cs="Times New Roman"/>
          <w:sz w:val="24"/>
          <w:szCs w:val="24"/>
          <w:lang w:val="sr-Cyrl-RS"/>
        </w:rPr>
        <w:t xml:space="preserve"> („Сл. гласник РС“, број 79/05,</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101/07</w:t>
      </w:r>
      <w:r w:rsidRPr="008577E3">
        <w:rPr>
          <w:rFonts w:ascii="Times New Roman" w:eastAsia="Times New Roman" w:hAnsi="Times New Roman" w:cs="Times New Roman"/>
          <w:sz w:val="24"/>
          <w:szCs w:val="24"/>
        </w:rPr>
        <w:t>, 95/10,</w:t>
      </w:r>
      <w:r w:rsidRPr="008577E3">
        <w:rPr>
          <w:rFonts w:ascii="Times New Roman" w:eastAsia="Times New Roman" w:hAnsi="Times New Roman" w:cs="Times New Roman"/>
          <w:sz w:val="24"/>
          <w:szCs w:val="24"/>
          <w:lang w:val="sr-Cyrl-CS"/>
        </w:rPr>
        <w:t xml:space="preserve"> 99/14</w:t>
      </w:r>
      <w:r w:rsidRPr="008577E3">
        <w:rPr>
          <w:rFonts w:ascii="Times New Roman" w:eastAsia="Times New Roman" w:hAnsi="Times New Roman" w:cs="Times New Roman"/>
          <w:sz w:val="24"/>
          <w:szCs w:val="24"/>
        </w:rPr>
        <w:t xml:space="preserve">, 47/18 </w:t>
      </w:r>
      <w:r w:rsidRPr="008577E3">
        <w:rPr>
          <w:rFonts w:ascii="Times New Roman" w:eastAsia="Times New Roman" w:hAnsi="Times New Roman" w:cs="Times New Roman"/>
          <w:sz w:val="24"/>
          <w:szCs w:val="24"/>
          <w:lang w:val="sr-Cyrl-CS"/>
        </w:rPr>
        <w:t>и 30/18-др.закон</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i/>
          <w:sz w:val="24"/>
          <w:szCs w:val="24"/>
          <w:lang w:val="sr-Cyrl-RS"/>
        </w:rPr>
        <w:t>Законом о министарствима</w:t>
      </w:r>
      <w:r w:rsidRPr="008577E3">
        <w:rPr>
          <w:rFonts w:ascii="Times New Roman" w:eastAsia="Times New Roman" w:hAnsi="Times New Roman" w:cs="Times New Roman"/>
          <w:sz w:val="24"/>
          <w:szCs w:val="24"/>
          <w:lang w:val="sr-Cyrl-RS"/>
        </w:rPr>
        <w:t xml:space="preserve"> („Сл. гласник РC“, брoj 44/14, 14/15, 54/15, 96/15-др.закон и 62/17).</w:t>
      </w:r>
    </w:p>
    <w:p w14:paraId="7FB349AC"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1C1E434C"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основним одредбама Закона о државној управи, рад Министарства грађевинарства, саобраћаја и инфраструктуре као органа државне управе, подлеже надзору Владе, а Народна скупштина надзире рад министарства преко надзора над радом Владе и чланова Владе. Преко управног спора судови надзиру законитост појединачних аката Министарства донесених у управним стварима.</w:t>
      </w:r>
    </w:p>
    <w:p w14:paraId="50087F2B"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7103762D"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штету коју својим незаконитим или неправилним радом Министарства грађевинарства, саобраћаја и инфраструктуре проузрокује физичким и правним лицима одговара Република Србија. Средства за рад Министарства грађевинарства, саобраћаја и инфраструктуре обезбеђују се у буџету Републике Србије.</w:t>
      </w:r>
    </w:p>
    <w:p w14:paraId="2CD98938"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0720056"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грађевинарства, саобраћаја и инфраструктуре у делује на основу начела деловања органа државне управе у складу са чланом 7. ‐ 21. Закона о државној управи:</w:t>
      </w:r>
    </w:p>
    <w:p w14:paraId="2083B8AA"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оно је самостално у вршењу својих послова и ради у оквиру и на основу Устава, закона, других прописа и општих аката;</w:t>
      </w:r>
    </w:p>
    <w:p w14:paraId="785007EE"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поступа према правилима струке, непристрасно и политички неутрално и дужно је да сваком омогуће једнаку правну заштиту у остваривању права, обавеза и правних интереса;</w:t>
      </w:r>
    </w:p>
    <w:p w14:paraId="314D1BD0"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дужно је да странкама омогуће брзо и делотворно остваривање њихових права и правних интереса;</w:t>
      </w:r>
    </w:p>
    <w:p w14:paraId="7630D932"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кад решавају у управном поступку и предузимају управне радње, дужно је да користи она средства која су за странку најповољнија ако се и њима постижу сврха и циљ закона;</w:t>
      </w:r>
    </w:p>
    <w:p w14:paraId="4B093CD0"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дужно је да поштује личност и достојанство странака;</w:t>
      </w:r>
    </w:p>
    <w:p w14:paraId="3C6ED5E6"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рад министарства је јаван и дужно је да јавности омогуће увид у свој рад, према закону којим се уређује слободан приступ информацијама од јавног значаја.</w:t>
      </w:r>
    </w:p>
    <w:p w14:paraId="0310A656"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0C9D33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грађевинарства, саобраћаја и инфраструктуре обавља послове државне управе у складу са чланом 4. ‐ 21. Закона о државној управи, и то:</w:t>
      </w:r>
    </w:p>
    <w:p w14:paraId="49B796C8" w14:textId="77777777"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учествовање у обликовању политике Владе ‐ припрема нацрте закона, друге прописе и опште акте за Владу и предлаже Влади стратегије развоја и друге мере којима се обликује политика Владе;</w:t>
      </w:r>
    </w:p>
    <w:p w14:paraId="232045EF" w14:textId="77777777"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праћење стања ‐ прати и утврђује стање у областима из свога делокруга, проучава последице утврђеног стања и, зависно од надлежности, или само предузима мере или предлаже Влади доношење прописа и предузимање мера на које је овлашћена;</w:t>
      </w:r>
    </w:p>
    <w:p w14:paraId="28279C0C" w14:textId="77777777"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извршавање закона, других прописа и општих аката ‐ извршава законе, друге прописе и опште акте Народне скупштине и Владе тако што доноси прописе, решава у управним стварима, води евиденције, издаје јавне исправе и предузима управне радње.</w:t>
      </w:r>
    </w:p>
    <w:p w14:paraId="129A3102" w14:textId="77777777" w:rsidR="00A2638A" w:rsidRPr="008577E3" w:rsidRDefault="00A2638A" w:rsidP="00A2638A">
      <w:pPr>
        <w:autoSpaceDE w:val="0"/>
        <w:autoSpaceDN w:val="0"/>
        <w:adjustRightInd w:val="0"/>
        <w:spacing w:after="0" w:line="240" w:lineRule="auto"/>
        <w:ind w:left="720"/>
        <w:jc w:val="both"/>
        <w:rPr>
          <w:rFonts w:ascii="Times New Roman" w:eastAsia="Times New Roman" w:hAnsi="Times New Roman" w:cs="Times New Roman"/>
          <w:sz w:val="24"/>
          <w:szCs w:val="24"/>
          <w:lang w:val="sr-Cyrl-RS"/>
        </w:rPr>
      </w:pPr>
    </w:p>
    <w:p w14:paraId="4056D97E" w14:textId="77777777"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 основу Закона о министарствима, Министарство грађевинарства, саобраћаја и инфраструктуре обавља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14:paraId="5EE2805A" w14:textId="77777777"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262E4C6" w14:textId="77777777"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грађевинарства, саобраћаја и инфраструктуре обавља послове државне управе у области железничког, друмског, водног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интермодални транспорт; уређење и безбедност техничко-технолошког система саобраћаја; облигационе и својинскоправне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хомологацију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мере за подстицање истраживања и развоја у </w:t>
      </w:r>
      <w:r w:rsidRPr="008577E3">
        <w:rPr>
          <w:rFonts w:ascii="Times New Roman" w:eastAsia="Times New Roman" w:hAnsi="Times New Roman" w:cs="Times New Roman"/>
          <w:sz w:val="24"/>
          <w:szCs w:val="24"/>
          <w:lang w:val="sr-Cyrl-RS"/>
        </w:rPr>
        <w:lastRenderedPageBreak/>
        <w:t xml:space="preserve">области саобраћаја, као и друге послове одређене законом. Такође овим законом утврђени су и послови заједнички за сва министарства, а то су: </w:t>
      </w:r>
    </w:p>
    <w:p w14:paraId="16EF3EDF" w14:textId="77777777" w:rsidR="00A2638A" w:rsidRPr="008577E3" w:rsidRDefault="00A2638A" w:rsidP="003E3225">
      <w:pPr>
        <w:numPr>
          <w:ilvl w:val="0"/>
          <w:numId w:val="2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Међународна сарадња </w:t>
      </w:r>
    </w:p>
    <w:p w14:paraId="734BBAA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остварују међународну сарадњу и старају се о њеном унапређењу и обезбеђују усклађивање прописа са правом Европске уније и учествују у преговарачкој структури, припреми преговарачке позиције и вођењу преговора о приступању Европској унији.</w:t>
      </w:r>
    </w:p>
    <w:p w14:paraId="3B44FACD" w14:textId="77777777" w:rsidR="00A2638A" w:rsidRPr="008577E3" w:rsidRDefault="00A2638A" w:rsidP="003E3225">
      <w:pPr>
        <w:numPr>
          <w:ilvl w:val="0"/>
          <w:numId w:val="2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Закључивање и примена међународних уговора </w:t>
      </w:r>
    </w:p>
    <w:p w14:paraId="60566BC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обављају следеће послове државне управе који се односе на закључивање и примену међународних уговора: предлажу покретање поступка за вођење преговора и закључивање међународних уговора с другим државама и међународним организацијама, предлажу теме и платформе за преговоре и предлажу састав делегације у преговорима; припремају нацрте међународних уговора и обављају послове за делегације које воде преговоре за њихово закључивање; подносе Влади извештај о току преговора; припремају нацрте закона о потврђивању међународних уговора; закључују административне уговоре за примену међународних уговора, на основу овлашћења садржаних у њима; примењују потврђене међународне уговоре и закључене административне уговоре.</w:t>
      </w:r>
    </w:p>
    <w:p w14:paraId="6E7295CD" w14:textId="77777777" w:rsidR="00A2638A" w:rsidRPr="008577E3" w:rsidRDefault="00A2638A" w:rsidP="003E3225">
      <w:pPr>
        <w:numPr>
          <w:ilvl w:val="0"/>
          <w:numId w:val="2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Припрема, усвајање, односно предлагање техничких прописа </w:t>
      </w:r>
    </w:p>
    <w:p w14:paraId="3CE9BCC1"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обављају послове државне управе који се односе на припрему, усвајање, односно предлагање техничких прописа.</w:t>
      </w:r>
    </w:p>
    <w:p w14:paraId="6DFB0583" w14:textId="77777777" w:rsidR="00A2638A" w:rsidRPr="008577E3" w:rsidRDefault="00A2638A" w:rsidP="003E3225">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Старање о научноистраживачким организацијама</w:t>
      </w:r>
    </w:p>
    <w:p w14:paraId="520F64C8"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дају претходну сагласност на расподелу финансијских средства из буџета Републике Србије научноистраживачким организацијама основаним у областима из њиховог делокруга за остваривање програма од општег интереса за Републику Србију утврђених законом којим се уређује научноистраживачка делатност и учествују у контроли њиховог наменског коришћења.</w:t>
      </w:r>
    </w:p>
    <w:p w14:paraId="339A1F9A"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ABB33B5"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доноси правилнике, наредбе и упутства. Правилником се разрађују поједине одредбе закона или прописа Владе. Наредбом се наређује или забрањује неко понашање у једној ситуацији која има општи значај. Упутством се одређује начин на који органи државне управе и имаоци јавних овлашћења извршавају поједине одредбе закона или другог прописа. Правилници, наредбе и упутства објављују се у „Службеном гласнику Републике Србије”. Министарство доносити прописе само кад је на то изричито овлашћено законом или прописом Владе.</w:t>
      </w:r>
    </w:p>
    <w:p w14:paraId="3ABB7BA6"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не може прописом одређивати своје или туђе надлежности, нити физичким и правним лицима установљавати права и обавезе које нису већ установљене законом. Решавање у управним стварима ‐ Министарство, као орган државне управе решава у управним стварима и доносе управне акте. Решава о жалбама и ванредним правним средствима на управне акте које је донело министарство или имаоци јавних овлашћења, према закону.</w:t>
      </w:r>
    </w:p>
    <w:p w14:paraId="4583616D"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инспекцијски надзор ‐ инспекцијским надзором Министарство испитује спровођење закона и других прописа непосредним увидом у пословање и поступање физичких и правних лица и, зависно од резултата надзора, изриче мере на које је овлашћено;</w:t>
      </w:r>
    </w:p>
    <w:p w14:paraId="5C3D6F6F"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старање о јавним службама ‐ Министарство, као орган државне управе стара се да се рад јавних служби одвија према закону. При томе врши послове и предузимају мере на које је овлашћено законом;</w:t>
      </w:r>
    </w:p>
    <w:p w14:paraId="3BE8D130"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развојни послови ‐ подстиче и усмерава развој у областима из свога делокруга, према политици Владе;</w:t>
      </w:r>
    </w:p>
    <w:p w14:paraId="6DADEC6F"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остали стручни послови ‐ прикупља и проучава податке у областима из свога делокруга, сачињава анализе, извештаје, информације и друге материјале и врше друге стручне послове којима доприносе развоју области из свог делокруга.</w:t>
      </w:r>
    </w:p>
    <w:p w14:paraId="445461E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34FBE6E3" wp14:editId="3ED5749F">
            <wp:extent cx="31432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43C8CE4"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51F60CF3"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32" w:name="_Toc397689242"/>
      <w:bookmarkStart w:id="33" w:name="_Toc17359139"/>
      <w:r w:rsidRPr="008577E3">
        <w:rPr>
          <w:rFonts w:ascii="Times New Roman" w:eastAsia="Times New Roman" w:hAnsi="Times New Roman" w:cs="Times New Roman"/>
          <w:b/>
          <w:bCs/>
          <w:kern w:val="32"/>
          <w:sz w:val="28"/>
          <w:szCs w:val="32"/>
          <w:lang w:val="sr-Cyrl-RS"/>
        </w:rPr>
        <w:lastRenderedPageBreak/>
        <w:t>8. Опис поступања у оквиру надлежности, обавеза и овлашћења</w:t>
      </w:r>
      <w:bookmarkEnd w:id="32"/>
      <w:bookmarkEnd w:id="33"/>
      <w:r w:rsidRPr="008577E3">
        <w:rPr>
          <w:rFonts w:ascii="Times New Roman" w:eastAsia="Times New Roman" w:hAnsi="Times New Roman" w:cs="Times New Roman"/>
          <w:b/>
          <w:bCs/>
          <w:kern w:val="32"/>
          <w:sz w:val="28"/>
          <w:szCs w:val="32"/>
          <w:lang w:val="sr-Cyrl-RS"/>
        </w:rPr>
        <w:t xml:space="preserve"> </w:t>
      </w:r>
    </w:p>
    <w:p w14:paraId="675BA58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4" w:name="_Toc355867788"/>
      <w:bookmarkStart w:id="35" w:name="_Toc17359140"/>
      <w:bookmarkStart w:id="36" w:name="_Toc397689244"/>
      <w:r w:rsidRPr="008577E3">
        <w:rPr>
          <w:rFonts w:ascii="Times New Roman" w:eastAsia="Times New Roman" w:hAnsi="Times New Roman" w:cs="Times New Roman"/>
          <w:b/>
          <w:bCs/>
          <w:i/>
          <w:iCs/>
          <w:sz w:val="24"/>
          <w:szCs w:val="28"/>
          <w:lang w:val="sr-Cyrl-RS" w:eastAsia="x-none"/>
        </w:rPr>
        <w:t>8.1 Сектор за друмски транспорт</w:t>
      </w:r>
      <w:bookmarkEnd w:id="34"/>
      <w:r w:rsidRPr="008577E3">
        <w:rPr>
          <w:rFonts w:ascii="Times New Roman" w:eastAsia="Times New Roman" w:hAnsi="Times New Roman" w:cs="Times New Roman"/>
          <w:b/>
          <w:bCs/>
          <w:i/>
          <w:iCs/>
          <w:sz w:val="24"/>
          <w:szCs w:val="28"/>
          <w:lang w:val="sr-Cyrl-RS" w:eastAsia="x-none"/>
        </w:rPr>
        <w:t>, путеве и безбедност саобраћаја</w:t>
      </w:r>
      <w:bookmarkEnd w:id="35"/>
    </w:p>
    <w:p w14:paraId="41E9674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Обавезе Сектора за друмски транспорт, путеве и безбедност саобраћаја произ</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Cyrl-RS"/>
        </w:rPr>
        <w:t>лазе из Закон</w:t>
      </w:r>
      <w:r w:rsidRPr="008577E3">
        <w:rPr>
          <w:rFonts w:ascii="Times New Roman" w:eastAsia="Times New Roman" w:hAnsi="Times New Roman" w:cs="Times New Roman"/>
          <w:sz w:val="24"/>
          <w:szCs w:val="24"/>
          <w:lang w:val="sr-Latn-RS"/>
        </w:rPr>
        <w:t>a</w:t>
      </w:r>
      <w:r w:rsidRPr="008577E3">
        <w:rPr>
          <w:rFonts w:ascii="Times New Roman" w:eastAsia="Times New Roman" w:hAnsi="Times New Roman" w:cs="Times New Roman"/>
          <w:sz w:val="24"/>
          <w:szCs w:val="24"/>
          <w:lang w:val="sr-Cyrl-RS"/>
        </w:rPr>
        <w:t xml:space="preserve"> о превозу путника у друмском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 </w:t>
      </w:r>
      <w:r w:rsidRPr="008577E3">
        <w:rPr>
          <w:rFonts w:ascii="Times New Roman" w:eastAsia="Times New Roman" w:hAnsi="Times New Roman" w:cs="Times New Roman"/>
          <w:sz w:val="24"/>
          <w:szCs w:val="24"/>
          <w:lang w:val="sr-Cyrl-RS"/>
        </w:rPr>
        <w:t xml:space="preserve">68/15 и </w:t>
      </w:r>
      <w:r w:rsidRPr="008577E3">
        <w:rPr>
          <w:rFonts w:ascii="Times New Roman" w:eastAsia="Times New Roman" w:hAnsi="Times New Roman" w:cs="Times New Roman"/>
          <w:sz w:val="24"/>
          <w:szCs w:val="24"/>
          <w:lang w:val="en-GB"/>
        </w:rPr>
        <w:t>41/18</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Закон</w:t>
      </w:r>
      <w:r w:rsidRPr="008577E3">
        <w:rPr>
          <w:rFonts w:ascii="Times New Roman" w:eastAsia="Times New Roman" w:hAnsi="Times New Roman" w:cs="Times New Roman"/>
          <w:sz w:val="24"/>
          <w:szCs w:val="24"/>
          <w:lang w:val="sr-Latn-RS"/>
        </w:rPr>
        <w:t>a</w:t>
      </w:r>
      <w:r w:rsidRPr="008577E3">
        <w:rPr>
          <w:rFonts w:ascii="Times New Roman" w:eastAsia="Times New Roman" w:hAnsi="Times New Roman" w:cs="Times New Roman"/>
          <w:sz w:val="24"/>
          <w:szCs w:val="24"/>
          <w:lang w:val="sr-Cyrl-RS"/>
        </w:rPr>
        <w:t xml:space="preserve"> о превозу терета у друмском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 </w:t>
      </w:r>
      <w:r w:rsidRPr="008577E3">
        <w:rPr>
          <w:rFonts w:ascii="Times New Roman" w:eastAsia="Times New Roman" w:hAnsi="Times New Roman" w:cs="Times New Roman"/>
          <w:sz w:val="24"/>
          <w:szCs w:val="24"/>
          <w:lang w:val="sr-Cyrl-RS"/>
        </w:rPr>
        <w:t xml:space="preserve">68/15 и </w:t>
      </w:r>
      <w:r w:rsidRPr="008577E3">
        <w:rPr>
          <w:rFonts w:ascii="Times New Roman" w:eastAsia="Times New Roman" w:hAnsi="Times New Roman" w:cs="Times New Roman"/>
          <w:sz w:val="24"/>
          <w:szCs w:val="24"/>
          <w:lang w:val="en-GB"/>
        </w:rPr>
        <w:t>41/18</w:t>
      </w:r>
      <w:r w:rsidRPr="008577E3">
        <w:rPr>
          <w:rFonts w:ascii="Times New Roman" w:eastAsia="Times New Roman" w:hAnsi="Times New Roman" w:cs="Times New Roman"/>
          <w:sz w:val="24"/>
          <w:szCs w:val="24"/>
          <w:lang w:val="sr-Cyrl-RS"/>
        </w:rPr>
        <w:t>), Закона о радном времену посаде возила у друмском превозу и тахографима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број </w:t>
      </w:r>
      <w:r w:rsidRPr="008577E3">
        <w:rPr>
          <w:rFonts w:ascii="Times New Roman" w:eastAsia="Times New Roman" w:hAnsi="Times New Roman" w:cs="Times New Roman"/>
          <w:sz w:val="24"/>
          <w:szCs w:val="24"/>
          <w:lang w:val="sr-Cyrl-RS"/>
        </w:rPr>
        <w:t>96/15), Закона о безбедности саобраћаја на путевима (“Службени гласник РС“, бр. 41/09 , 53/10 , 101/11 , 32/13 – УС и 55/14, 96/15-др.закон и 9/16-одлука УС, 24/18, 41/18 и 41/18 - др. закон), Закона о путевима (“Службени гласник РС“, бр. 41/18) и прописа донетих на основу ових закона</w:t>
      </w:r>
      <w:r w:rsidRPr="008577E3">
        <w:rPr>
          <w:rFonts w:ascii="Times New Roman" w:eastAsia="Times New Roman" w:hAnsi="Times New Roman" w:cs="Times New Roman"/>
          <w:b/>
          <w:sz w:val="24"/>
          <w:szCs w:val="24"/>
          <w:lang w:val="sr-Cyrl-RS"/>
        </w:rPr>
        <w:t>.</w:t>
      </w:r>
    </w:p>
    <w:p w14:paraId="322B328F"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p>
    <w:p w14:paraId="3E3F5AC9"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Сектор за друмски транспорт, путеве и безбедност саобраћаја извршава наведене законе тако што:</w:t>
      </w:r>
    </w:p>
    <w:p w14:paraId="1F8AABC3"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припрема предлоге подзаконских прописа,</w:t>
      </w:r>
    </w:p>
    <w:p w14:paraId="25EC0A0B"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решава у управним стварима</w:t>
      </w:r>
      <w:r w:rsidRPr="008577E3">
        <w:rPr>
          <w:rFonts w:ascii="Times New Roman" w:eastAsia="Times New Roman" w:hAnsi="Times New Roman" w:cs="Times New Roman"/>
          <w:b/>
          <w:sz w:val="24"/>
          <w:szCs w:val="24"/>
          <w:lang w:val="sr-Cyrl-RS"/>
        </w:rPr>
        <w:t>,</w:t>
      </w:r>
    </w:p>
    <w:p w14:paraId="6B4A164B"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води одговарајуће регистре,</w:t>
      </w:r>
    </w:p>
    <w:p w14:paraId="14463455"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подстиче и усмерава развој друмског саобраћаја и обавља остале стручне послове (прикупља и проучава податке у области друмског саобраћаја, сачињава извештаје и информације),</w:t>
      </w:r>
    </w:p>
    <w:p w14:paraId="645268BC"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обезбеђује усклађивање прописа из области друмског саобраћаја са правом Европске уније.</w:t>
      </w:r>
    </w:p>
    <w:p w14:paraId="4888D58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475799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Обавезе Сектора за друмски транспорт, путеве и безбедност саобраћаја произлазе и из међународних уговора из области друмског саобраћаја, те се оквиру Сектора извршавају се и послови државне управе који се односе на закључивање и примену међународних уговора из области друмског саобраћаја. </w:t>
      </w:r>
    </w:p>
    <w:p w14:paraId="69C6308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3409E5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Сектору за друмски транспорт, путеве и безбедност саобраћаја на основу исказаних потреба домаћих превозника утврђује се годишњи план расподеле страних дозвола за међународни јавни превоз терета домаћим превозницима; издају се лиценце за обављање међународног линијског превоза путника; лиценце за обављање домаћег линијског превоза путника; лиценце за обављање међународног ванлинијског превоза путника; лиценце за обављање домаћег ванлинијског превоза путника; лиценце за јавни превоз терета у домаћем друмском саобраћају; лиценце за јавни превоз терета у домаћем и међународном друмском саобраћају; лиценце за аутобуске станице, односно доносе се решења о одбијању захтева за издавање лиценце; сертификат о професионалној оспособљености за превоз путника; сертификат о професионалној оспособљености за превоз терета; односно доносе се решења о одбијању захтева за издавање сертификата; издају се дозволе за међународни јавни превоз путника, односно доносе се решења о одбијању захтева за издавање дозволе за међународни јавни превоз путника; доносе се решења о одузимању дозволе за међународни јавни превоз путника; доносе се решења о привременом прекиду или трајном обустављању међународног јавног превоза </w:t>
      </w:r>
      <w:r w:rsidRPr="008577E3">
        <w:rPr>
          <w:rFonts w:ascii="Times New Roman" w:eastAsia="Times New Roman" w:hAnsi="Times New Roman" w:cs="Times New Roman"/>
          <w:sz w:val="24"/>
          <w:szCs w:val="24"/>
          <w:lang w:val="sr-Cyrl-RS"/>
        </w:rPr>
        <w:lastRenderedPageBreak/>
        <w:t xml:space="preserve">путника, односно решења о одбијању захтева за тај прекид или обустављање; доносе се решења о додели страних дозвола за међународни јавни превоз ствари. односно доносе се решења о одбијању захтева за њихово издавање; доносе се решења о регистрацији реда вожње; оверавају се редови вожње; доносе се решења о брисању реда вожње, односно поласка из реда вожње. </w:t>
      </w:r>
    </w:p>
    <w:p w14:paraId="1107F7C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9BA5F4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Сектору за друмски транспорт води се регистар лиценци за превоз и извода лиценце за превоз, сертификата о професионалној оспособљености лица одговорних за превоз и евиденција извршених прекршаја и предузетим административним мерама, такође се води регистар оверених редова вожње у међумесном превозу; евиденције нумерисаних потврда ЦЕМТ о способности теретног и прикључног возила за коришћење у друмском саобраћају; издатих и раздужених појединачних, временских и мултилатералних дозвола за превоз терета, као и одобрених редова вожње и издатих дозвола за обављање међународног превоза путника.</w:t>
      </w:r>
    </w:p>
    <w:p w14:paraId="7DE6A8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4E2969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Обавезу усклађивања прописа из области друмског саобраћаја са правом Европске уније Сектор за друмски транспорт, путеве и безбедност саобраћаја је у великој мери извршио доношењем сета законских прописа који су уредили ову област.</w:t>
      </w:r>
    </w:p>
    <w:p w14:paraId="53B82EA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BE2393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области путне инфраструктуре, објављивањем Закона о путевима (,,Службени гласник РС“ број 41/18 од 31.маја 2018.</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године) започет је процес увођења дела правних тековина ЕУ које се односе на путну инфраструктуру (накнаде за коришћење  инфраструктуре, електронска наплата путарине, безбедносни захтеви за тунеле дуже од 500 метара, управљање безбедношћу путне инфраструктуре).</w:t>
      </w:r>
    </w:p>
    <w:p w14:paraId="10BA0BEA"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37" w:name="_Toc17359141"/>
      <w:r w:rsidRPr="008577E3">
        <w:rPr>
          <w:rFonts w:ascii="Times New Roman" w:eastAsia="Times New Roman" w:hAnsi="Times New Roman" w:cs="Times New Roman"/>
          <w:b/>
          <w:bCs/>
          <w:i/>
          <w:iCs/>
          <w:sz w:val="24"/>
          <w:szCs w:val="28"/>
          <w:lang w:eastAsia="x-none"/>
        </w:rPr>
        <w:t xml:space="preserve">8.2 </w:t>
      </w:r>
      <w:r w:rsidRPr="008577E3">
        <w:rPr>
          <w:rFonts w:ascii="Times New Roman" w:eastAsia="Times New Roman" w:hAnsi="Times New Roman" w:cs="Times New Roman"/>
          <w:b/>
          <w:bCs/>
          <w:i/>
          <w:iCs/>
          <w:sz w:val="24"/>
          <w:szCs w:val="28"/>
          <w:lang w:val="sr-Cyrl-CS" w:eastAsia="x-none"/>
        </w:rPr>
        <w:t>Сектор за железнице и интермодални транспорт</w:t>
      </w:r>
      <w:bookmarkEnd w:id="37"/>
    </w:p>
    <w:p w14:paraId="4C67B91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Обавезе Сектора за железнице и интермодални транспорт произилазе из Закона о железници („Службени гласник РС”, број </w:t>
      </w:r>
      <w:r w:rsidRPr="008577E3">
        <w:rPr>
          <w:rFonts w:ascii="Times New Roman" w:eastAsia="Times New Roman" w:hAnsi="Times New Roman" w:cs="Times New Roman"/>
          <w:sz w:val="24"/>
          <w:szCs w:val="24"/>
          <w:lang w:val="sr-Latn-CS"/>
        </w:rPr>
        <w:t>41/18</w:t>
      </w:r>
      <w:r w:rsidRPr="008577E3">
        <w:rPr>
          <w:rFonts w:ascii="Times New Roman" w:eastAsia="Times New Roman" w:hAnsi="Times New Roman" w:cs="Times New Roman"/>
          <w:sz w:val="24"/>
          <w:szCs w:val="24"/>
          <w:lang w:val="sr-Cyrl-CS"/>
        </w:rPr>
        <w:t>), Закона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41/18)</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Закона о интероперабилности железничког система („Службени гласник РС”, број 41/18), Закона о жичарама за транспорт лица („Службени гласник РС”, број 38/15), Закона о уговорима о превозу у железничком саобраћају („Службени гласник РС”, број 38/15), Закона о истраживању несрећа у ваздушном, железничком и водном саобраћају („Службени гласник РС”, број 66/15), прописа донетих на основу ових закона, као и потврђених међународних уговора.</w:t>
      </w:r>
    </w:p>
    <w:p w14:paraId="4233AFB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железнице и интермодални транспорт, осим редовних, имао је интезивне активности у области железничког саобраћаја, како законодавне, тако и у погледу реформи железничког сектора и реализације инфраструктурних пројеката. Током ове године донета су три закона, Закон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број 41/18), Закон о интероперабилности железничког система („Службени гласник РС”, број 41/18) и Закон о железници („Службени гласник РС”, број 41/18). Поред тога, своје обавезе сектор извршава: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 иницирање измена и допуна законских прописа из области железнице и интермодалног транспорта; уговарање и праћење реализације уговора за управљање </w:t>
      </w:r>
      <w:r w:rsidRPr="008577E3">
        <w:rPr>
          <w:rFonts w:ascii="Times New Roman" w:eastAsia="Times New Roman" w:hAnsi="Times New Roman" w:cs="Times New Roman"/>
          <w:sz w:val="24"/>
          <w:szCs w:val="24"/>
          <w:lang w:val="sr-Cyrl-CS"/>
        </w:rPr>
        <w:lastRenderedPageBreak/>
        <w:t>железничком инфраструктуром и уговора о обавези јавног превоза;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интермодалног транспорта; сарадњу са другим организацијама и органима у вези железнице и интермодалног транспорта; израду аката у сарадњи са другим органима и организацијама преко комисија и радних група, као и других послови из делокруга Сектора.</w:t>
      </w:r>
    </w:p>
    <w:p w14:paraId="53E8166E" w14:textId="77777777" w:rsidR="00A2638A" w:rsidRPr="008577E3" w:rsidRDefault="00A2638A" w:rsidP="00A2638A">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8" w:name="_Toc17359142"/>
      <w:r w:rsidRPr="008577E3">
        <w:rPr>
          <w:rFonts w:ascii="Times New Roman" w:eastAsia="Times New Roman" w:hAnsi="Times New Roman" w:cs="Times New Roman"/>
          <w:b/>
          <w:bCs/>
          <w:i/>
          <w:iCs/>
          <w:sz w:val="24"/>
          <w:szCs w:val="28"/>
          <w:lang w:val="sr-Cyrl-RS" w:eastAsia="x-none"/>
        </w:rPr>
        <w:t>8.3 Сектор за ваздушни саобраћај и транспорт опасне робе</w:t>
      </w:r>
      <w:bookmarkEnd w:id="38"/>
    </w:p>
    <w:p w14:paraId="09B160D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Овлашћења и делокруг Сектора за ваздушни саобраћај и транспорт опасне робе прописана су Законом о министарствима („Службени гласник РС”, број 44/14, 14/15, 54/15, 96/15-др.закон и 62/17) и Законом о државној управи („Службени гласник РС”, бр. 79/05, 101/07 и 59/10), Законом о ваздушном саобраћају („Службени гласник РС“, бр. 73/10, 57/11, 93/12, 45/15 и 66/15-др. закон), Законом о истраживању несрећа у ваздушном, железничком и водном саобраћају („Службени гласник РС”, број 66/15), Законом о управљању аеродромима („Службени гласник РС“, бр. 104/16) и Законом о транспорту опасне робе („Службени гласник РСˮ, број 104/16).</w:t>
      </w:r>
    </w:p>
    <w:p w14:paraId="74DCDAA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ab/>
      </w:r>
    </w:p>
    <w:p w14:paraId="57BCAAC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ваздушни саобраћај и транспорт опасне робе изршава наведене законе тако што спроводи политику Владе у области ваздушног саобраћаја, решава у управним стварима, подстиче развој ваздушног саобраћаја и учествује у поступку приступања Европској унији кроз хармонизацију националног законодавства из области ваздушног саобраћаја и транспорта опасне робе са правним тековинама Европске уније.</w:t>
      </w:r>
    </w:p>
    <w:p w14:paraId="7BF189F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ab/>
      </w:r>
    </w:p>
    <w:p w14:paraId="7C467622" w14:textId="77777777" w:rsidR="00A2638A" w:rsidRPr="008577E3" w:rsidRDefault="00A2638A" w:rsidP="00A2638A">
      <w:pPr>
        <w:tabs>
          <w:tab w:val="left" w:pos="709"/>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се у области транспорта опасне робе обављају послови који се односе на:</w:t>
      </w:r>
    </w:p>
    <w:p w14:paraId="362EF98D"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укидања решења о одобрењу одступања од одредаба ADR/ RID/ ADN;</w:t>
      </w:r>
    </w:p>
    <w:p w14:paraId="43287229"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дозволе за транспорт опасне робе;</w:t>
      </w:r>
    </w:p>
    <w:p w14:paraId="01B063DE"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издавање решење о признавању иностране исправе о усаглашености;</w:t>
      </w:r>
    </w:p>
    <w:p w14:paraId="66F3EE5F"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издавање сертификата о одобрењу за тип амбалаже, покретне опреме под притиском или цистерне у складу са ADR/ RID/ ADN;</w:t>
      </w:r>
    </w:p>
    <w:p w14:paraId="370CB198"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именовања тела за спровођење поступка оцењивања усаглашености;</w:t>
      </w:r>
    </w:p>
    <w:p w14:paraId="7D05E117"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лиценце за стручну обуку кандидата за саветника за безбедност у транспорту опасне робе;</w:t>
      </w:r>
    </w:p>
    <w:p w14:paraId="65993D7E"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сертификата за саветника за безбедност у транспорту опасне робе;</w:t>
      </w:r>
    </w:p>
    <w:p w14:paraId="42D8FAA4"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14:paraId="191446B0"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именовања тела за оцењивање усаглашености возила;</w:t>
      </w:r>
    </w:p>
    <w:p w14:paraId="39E89100"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w:t>
      </w:r>
      <w:r w:rsidRPr="008577E3">
        <w:rPr>
          <w:rFonts w:ascii="Times New Roman" w:eastAsia="Times New Roman" w:hAnsi="Times New Roman" w:cs="Times New Roman"/>
          <w:sz w:val="24"/>
          <w:szCs w:val="24"/>
          <w:lang w:val="sr-Cyrl-CS"/>
        </w:rPr>
        <w:tab/>
        <w:t xml:space="preserve"> поступак издавања, продужења важења и укудања ADR сертификата о стручној оспособљености за возача возила за транспорт опасне робе;</w:t>
      </w:r>
    </w:p>
    <w:p w14:paraId="2A0F7648"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продужења важења и одузимања сертификатом о специјалистичком знању из области ADN; </w:t>
      </w:r>
    </w:p>
    <w:p w14:paraId="2E39745C"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одобрења, вођење евиденција и регистара прописаних Законом о трнспорту опасне робе.</w:t>
      </w:r>
    </w:p>
    <w:p w14:paraId="6D31BCD8" w14:textId="77777777" w:rsidR="00A2638A" w:rsidRPr="008577E3" w:rsidRDefault="00A2638A" w:rsidP="00A2638A">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9" w:name="_Toc397689245"/>
      <w:bookmarkStart w:id="40" w:name="_Toc17359143"/>
      <w:bookmarkEnd w:id="36"/>
      <w:r w:rsidRPr="008577E3">
        <w:rPr>
          <w:rFonts w:ascii="Times New Roman" w:eastAsia="Times New Roman" w:hAnsi="Times New Roman" w:cs="Times New Roman"/>
          <w:b/>
          <w:bCs/>
          <w:i/>
          <w:iCs/>
          <w:sz w:val="24"/>
          <w:szCs w:val="28"/>
          <w:lang w:val="sr-Cyrl-RS" w:eastAsia="x-none"/>
        </w:rPr>
        <w:t>8.4 Сектор за водни саобраћај и безбедност пловидбе</w:t>
      </w:r>
      <w:bookmarkEnd w:id="39"/>
      <w:bookmarkEnd w:id="40"/>
    </w:p>
    <w:p w14:paraId="282698FD" w14:textId="77777777" w:rsidR="00A2638A" w:rsidRPr="008577E3" w:rsidRDefault="00A2638A" w:rsidP="00A2638A">
      <w:pPr>
        <w:spacing w:after="0" w:line="240" w:lineRule="auto"/>
        <w:ind w:right="-58"/>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Овлашћења и делокруг Министарства грађевинарства, саобраћаја и инфраструктуре су утврђени Законом о министарствима („Службени гласник РС”, број 44/14, 14/15, 54/15, 96/15-др.закон и 62/17) и Законом о државној управи („Службени гласник РС”, бр. 79/05, 101/07, 59/10, 99/14, 47/18 и 30/18-др. закон), а поступање Сектора за водни саобраћај и безбедност пловидбе произилази из законских и подзаконских аката којима је уређена пловидба и Правилника о унутрашњем уређењу и систематизацији радних места у Министарству грађевинарства, саобраћаја, којим су утврђене унутрашње јединице и њихов делокруг.</w:t>
      </w:r>
      <w:r w:rsidRPr="008577E3">
        <w:rPr>
          <w:rFonts w:ascii="Times New Roman" w:eastAsia="Times New Roman" w:hAnsi="Times New Roman" w:cs="Times New Roman"/>
          <w:sz w:val="24"/>
          <w:szCs w:val="24"/>
          <w:lang w:val="ru-RU"/>
        </w:rPr>
        <w:t xml:space="preserve"> </w:t>
      </w:r>
    </w:p>
    <w:p w14:paraId="6BC7F8C0" w14:textId="77777777" w:rsidR="00A2638A" w:rsidRPr="008577E3" w:rsidRDefault="00A2638A" w:rsidP="00A2638A">
      <w:pPr>
        <w:spacing w:after="0" w:line="240" w:lineRule="auto"/>
        <w:ind w:right="84"/>
        <w:jc w:val="both"/>
        <w:rPr>
          <w:rFonts w:ascii="Times New Roman" w:eastAsia="Times New Roman" w:hAnsi="Times New Roman" w:cs="Times New Roman"/>
          <w:sz w:val="24"/>
          <w:szCs w:val="24"/>
          <w:lang w:val="ru-RU"/>
        </w:rPr>
      </w:pPr>
    </w:p>
    <w:p w14:paraId="719ECB98" w14:textId="77777777" w:rsidR="00A2638A" w:rsidRPr="008577E3" w:rsidRDefault="00A2638A" w:rsidP="00A2638A">
      <w:pPr>
        <w:spacing w:after="0" w:line="240" w:lineRule="auto"/>
        <w:ind w:right="84"/>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водни саобраћај и безбедност пловидбе обављани су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планове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8577E3">
        <w:rPr>
          <w:rFonts w:ascii="Times New Roman" w:eastAsia="Times New Roman" w:hAnsi="Times New Roman" w:cs="Times New Roman"/>
          <w:sz w:val="24"/>
          <w:szCs w:val="24"/>
          <w:lang w:val="sr-Cyrl-CS"/>
        </w:rPr>
        <w:t>организацијама</w:t>
      </w:r>
      <w:r w:rsidRPr="008577E3">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8577E3">
        <w:rPr>
          <w:rFonts w:ascii="Times New Roman" w:eastAsia="Times New Roman" w:hAnsi="Times New Roman" w:cs="Times New Roman"/>
          <w:sz w:val="24"/>
          <w:szCs w:val="24"/>
          <w:lang w:val="sr-Cyrl-CS"/>
        </w:rPr>
        <w:t>делокруга</w:t>
      </w:r>
      <w:r w:rsidRPr="008577E3">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информација из делокруга Сектора; </w:t>
      </w:r>
      <w:r w:rsidRPr="008577E3">
        <w:rPr>
          <w:rFonts w:ascii="Times New Roman" w:eastAsia="Times New Roman" w:hAnsi="Times New Roman" w:cs="Times New Roman"/>
          <w:sz w:val="24"/>
          <w:szCs w:val="24"/>
          <w:lang w:val="en-GB"/>
        </w:rPr>
        <w:t xml:space="preserve">праћење пројеката који се односе на </w:t>
      </w:r>
      <w:r w:rsidRPr="008577E3">
        <w:rPr>
          <w:rFonts w:ascii="Times New Roman" w:eastAsia="Times New Roman" w:hAnsi="Times New Roman" w:cs="Times New Roman"/>
          <w:sz w:val="24"/>
          <w:szCs w:val="24"/>
          <w:lang w:val="ru-RU"/>
        </w:rPr>
        <w:t>изградњу и реконструкцију објеката безбедности пловидбе</w:t>
      </w:r>
      <w:r w:rsidRPr="008577E3">
        <w:rPr>
          <w:rFonts w:ascii="Times New Roman" w:eastAsia="Times New Roman" w:hAnsi="Times New Roman" w:cs="Times New Roman"/>
          <w:sz w:val="24"/>
          <w:szCs w:val="24"/>
          <w:lang w:val="sr-Cyrl-CS"/>
        </w:rPr>
        <w:t xml:space="preserve"> и</w:t>
      </w:r>
      <w:r w:rsidRPr="008577E3">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r w:rsidRPr="008577E3">
        <w:rPr>
          <w:rFonts w:ascii="Times New Roman" w:eastAsia="Times New Roman" w:hAnsi="Times New Roman" w:cs="Times New Roman"/>
          <w:sz w:val="24"/>
          <w:szCs w:val="24"/>
          <w:lang w:val="sr-Latn-CS"/>
        </w:rPr>
        <w:t>врше</w:t>
      </w:r>
      <w:r w:rsidRPr="008577E3">
        <w:rPr>
          <w:rFonts w:ascii="Times New Roman" w:eastAsia="Times New Roman" w:hAnsi="Times New Roman" w:cs="Times New Roman"/>
          <w:sz w:val="24"/>
          <w:szCs w:val="24"/>
          <w:lang w:val="sr-Cyrl-CS"/>
        </w:rPr>
        <w:t xml:space="preserve">ње </w:t>
      </w:r>
      <w:r w:rsidRPr="008577E3">
        <w:rPr>
          <w:rFonts w:ascii="Times New Roman" w:eastAsia="Times New Roman" w:hAnsi="Times New Roman" w:cs="Times New Roman"/>
          <w:sz w:val="24"/>
          <w:szCs w:val="24"/>
          <w:lang w:val="sr-Latn-CS"/>
        </w:rPr>
        <w:t>улазно-излазн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ревизиј</w:t>
      </w:r>
      <w:r w:rsidRPr="008577E3">
        <w:rPr>
          <w:rFonts w:ascii="Times New Roman" w:eastAsia="Times New Roman" w:hAnsi="Times New Roman" w:cs="Times New Roman"/>
          <w:sz w:val="24"/>
          <w:szCs w:val="24"/>
          <w:lang w:val="sr-Cyrl-CS"/>
        </w:rPr>
        <w:t xml:space="preserve">а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кретања и задржавања пловила; </w:t>
      </w:r>
      <w:r w:rsidRPr="008577E3">
        <w:rPr>
          <w:rFonts w:ascii="Times New Roman" w:eastAsia="Times New Roman" w:hAnsi="Times New Roman" w:cs="Times New Roman"/>
          <w:bCs/>
          <w:sz w:val="24"/>
          <w:szCs w:val="24"/>
          <w:lang w:val="en-GB"/>
        </w:rPr>
        <w:t>издавање бродских исправа и књига, издавање личних и других исправа за чланове посаде пловила; доношење решења о уписима пловила,</w:t>
      </w:r>
      <w:r w:rsidRPr="008577E3">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r w:rsidRPr="008577E3">
        <w:rPr>
          <w:rFonts w:ascii="Times New Roman" w:eastAsia="Times New Roman" w:hAnsi="Times New Roman" w:cs="Times New Roman"/>
          <w:bCs/>
          <w:sz w:val="24"/>
          <w:szCs w:val="24"/>
          <w:lang w:val="en-GB"/>
        </w:rPr>
        <w:t xml:space="preserve">вршење техничких и других стручних послова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прикупљање статистичких податка о водном транспорту на водним путевима; </w:t>
      </w:r>
      <w:r w:rsidRPr="008577E3">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14:paraId="73F56B2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91C5E0F" w14:textId="77777777" w:rsidR="00A2638A" w:rsidRPr="008577E3" w:rsidRDefault="00A2638A" w:rsidP="00A2638A">
      <w:pPr>
        <w:spacing w:after="0" w:line="216"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водни саобраћај и безбедност пловидбе поступао је у складу са својим овлашћењима при испуњавању обавеза у претходном периоду, обављајући послове који се односе на уређење и обезбеђење водног саобраћај и безбедност</w:t>
      </w:r>
    </w:p>
    <w:p w14:paraId="4051236A" w14:textId="77777777" w:rsidR="00A2638A" w:rsidRPr="008577E3" w:rsidRDefault="00A2638A" w:rsidP="00A2638A">
      <w:pPr>
        <w:spacing w:after="0" w:line="216" w:lineRule="auto"/>
        <w:jc w:val="both"/>
        <w:rPr>
          <w:rFonts w:ascii="Times New Roman" w:eastAsia="Times New Roman" w:hAnsi="Times New Roman" w:cs="Times New Roman"/>
          <w:sz w:val="24"/>
          <w:szCs w:val="24"/>
          <w:lang w:val="sr-Cyrl-RS"/>
        </w:rPr>
      </w:pPr>
    </w:p>
    <w:p w14:paraId="03C87BA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1" w:name="_Toc17359144"/>
      <w:r w:rsidRPr="008577E3">
        <w:rPr>
          <w:rFonts w:ascii="Times New Roman" w:eastAsia="Times New Roman" w:hAnsi="Times New Roman" w:cs="Times New Roman"/>
          <w:b/>
          <w:bCs/>
          <w:i/>
          <w:iCs/>
          <w:sz w:val="24"/>
          <w:szCs w:val="28"/>
          <w:lang w:val="sr-Cyrl-RS" w:eastAsia="x-none"/>
        </w:rPr>
        <w:lastRenderedPageBreak/>
        <w:t>8.5</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Сектор за грађевинске послове, спровођење обједињене процедуре и озакоњење</w:t>
      </w:r>
      <w:bookmarkEnd w:id="41"/>
    </w:p>
    <w:p w14:paraId="3D3D00A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У Сектору за грађевинске послове, спровођење обједињене процедуре и озакоњење обављају се послови који се односе на: спровођење свих активности у оквиру обједињене процедуре електронским путем у вези са изградњом објекатa; издавање локацијских услова; издавање грађевинске дозволе; издавање решења из члана 145. Закона о планирању и изградњи; пријаву радова; издавање употребне дозволе;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Министарства, као и обезбеђење услова за прикључење на инфраструктурну мрежу и за упис права својине на изграђеном објекту; нормативне послове и аналитику у области планирања и изградње; давање мишљења на нацрте закона; 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уређење услова, поступака и начина озакоњења објеката, односно делова објеката изграђених без грађевинске дозволе; израда мишљења везаних за испуњеност услова за озакоњење објеката и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 и други послови из делокруга Сектора.</w:t>
      </w:r>
    </w:p>
    <w:p w14:paraId="684EBC9D"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2" w:name="_Toc17359145"/>
      <w:r w:rsidRPr="008577E3">
        <w:rPr>
          <w:rFonts w:ascii="Times New Roman" w:eastAsia="Times New Roman" w:hAnsi="Times New Roman" w:cs="Times New Roman"/>
          <w:b/>
          <w:bCs/>
          <w:i/>
          <w:iCs/>
          <w:sz w:val="24"/>
          <w:szCs w:val="28"/>
          <w:lang w:val="sr-Cyrl-RS" w:eastAsia="x-none"/>
        </w:rPr>
        <w:t>8.6</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за просторно планирање </w:t>
      </w:r>
      <w:r w:rsidRPr="008577E3">
        <w:rPr>
          <w:rFonts w:ascii="Times New Roman" w:eastAsia="Times New Roman" w:hAnsi="Times New Roman" w:cs="Times New Roman"/>
          <w:b/>
          <w:bCs/>
          <w:i/>
          <w:iCs/>
          <w:sz w:val="24"/>
          <w:szCs w:val="28"/>
          <w:lang w:val="sr-Cyrl-CS" w:eastAsia="x-none"/>
        </w:rPr>
        <w:t xml:space="preserve">и </w:t>
      </w:r>
      <w:r w:rsidRPr="008577E3">
        <w:rPr>
          <w:rFonts w:ascii="Times New Roman" w:eastAsia="Times New Roman" w:hAnsi="Times New Roman" w:cs="Times New Roman"/>
          <w:b/>
          <w:bCs/>
          <w:i/>
          <w:iCs/>
          <w:sz w:val="24"/>
          <w:szCs w:val="28"/>
          <w:lang w:val="sr-Cyrl-RS" w:eastAsia="x-none"/>
        </w:rPr>
        <w:t>урбанизам</w:t>
      </w:r>
      <w:bookmarkEnd w:id="42"/>
      <w:r w:rsidRPr="008577E3">
        <w:rPr>
          <w:rFonts w:ascii="Times New Roman" w:eastAsia="Times New Roman" w:hAnsi="Times New Roman" w:cs="Times New Roman"/>
          <w:b/>
          <w:bCs/>
          <w:i/>
          <w:iCs/>
          <w:sz w:val="24"/>
          <w:szCs w:val="28"/>
          <w:lang w:val="sr-Cyrl-RS" w:eastAsia="x-none"/>
        </w:rPr>
        <w:t xml:space="preserve"> </w:t>
      </w:r>
    </w:p>
    <w:p w14:paraId="2FA6CAD9"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Сектору за</w:t>
      </w:r>
      <w:r w:rsidRPr="008577E3">
        <w:rPr>
          <w:rFonts w:ascii="Times New Roman" w:eastAsia="Times New Roman" w:hAnsi="Times New Roman" w:cs="Times New Roman"/>
          <w:sz w:val="24"/>
          <w:szCs w:val="24"/>
          <w:lang w:val="ru-RU"/>
        </w:rPr>
        <w:t xml:space="preserve"> просторно планирање и </w:t>
      </w:r>
      <w:r w:rsidRPr="008577E3">
        <w:rPr>
          <w:rFonts w:ascii="Times New Roman" w:eastAsia="Times New Roman" w:hAnsi="Times New Roman" w:cs="Times New Roman"/>
          <w:sz w:val="24"/>
          <w:szCs w:val="24"/>
          <w:lang w:val="en-GB"/>
        </w:rPr>
        <w:t xml:space="preserve">урбанизам обављају се послови који се односе на: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планирање урбаног развоја; </w:t>
      </w:r>
      <w:r w:rsidRPr="008577E3">
        <w:rPr>
          <w:rFonts w:ascii="Times New Roman" w:eastAsia="Times New Roman" w:hAnsi="Times New Roman" w:cs="Times New Roman"/>
          <w:sz w:val="24"/>
          <w:szCs w:val="24"/>
          <w:lang w:val="sr-Cyrl-RS"/>
        </w:rPr>
        <w:t>планирање просторног развоја</w:t>
      </w:r>
      <w:r w:rsidRPr="008577E3">
        <w:rPr>
          <w:rFonts w:ascii="Times New Roman" w:eastAsia="Times New Roman" w:hAnsi="Times New Roman" w:cs="Times New Roman"/>
          <w:sz w:val="24"/>
          <w:szCs w:val="24"/>
          <w:lang w:val="en-GB"/>
        </w:rPr>
        <w:t>; урбанистичко планирање;</w:t>
      </w:r>
      <w:r w:rsidRPr="008577E3">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8577E3">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r w:rsidRPr="008577E3">
        <w:rPr>
          <w:rFonts w:ascii="Times New Roman" w:eastAsia="Times New Roman" w:hAnsi="Times New Roman" w:cs="Times New Roman"/>
          <w:sz w:val="24"/>
          <w:szCs w:val="24"/>
          <w:lang w:val="en-GB"/>
        </w:rPr>
        <w:t xml:space="preserve">припрему, координацију и праћење израде </w:t>
      </w:r>
      <w:r w:rsidRPr="008577E3">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8577E3">
        <w:rPr>
          <w:rFonts w:ascii="Times New Roman" w:eastAsia="Times New Roman" w:hAnsi="Times New Roman" w:cs="Times New Roman"/>
          <w:sz w:val="24"/>
          <w:szCs w:val="24"/>
          <w:lang w:val="en-GB"/>
        </w:rPr>
        <w:t>; пружање стручне помоћи</w:t>
      </w:r>
      <w:r w:rsidRPr="008577E3">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8577E3">
        <w:rPr>
          <w:rFonts w:ascii="Times New Roman" w:eastAsia="Times New Roman" w:hAnsi="Times New Roman" w:cs="Times New Roman"/>
          <w:sz w:val="24"/>
          <w:szCs w:val="24"/>
          <w:lang w:val="en-GB"/>
        </w:rPr>
        <w:t xml:space="preserve"> и припремање извода из </w:t>
      </w:r>
      <w:r w:rsidRPr="008577E3">
        <w:rPr>
          <w:rFonts w:ascii="Times New Roman" w:eastAsia="Times New Roman" w:hAnsi="Times New Roman" w:cs="Times New Roman"/>
          <w:sz w:val="24"/>
          <w:szCs w:val="24"/>
          <w:lang w:val="sr-Cyrl-RS"/>
        </w:rPr>
        <w:t xml:space="preserve">планских докумената из надлежности Републике Србије </w:t>
      </w:r>
      <w:r w:rsidRPr="008577E3">
        <w:rPr>
          <w:rFonts w:ascii="Times New Roman" w:eastAsia="Times New Roman" w:hAnsi="Times New Roman" w:cs="Times New Roman"/>
          <w:sz w:val="24"/>
          <w:szCs w:val="24"/>
          <w:lang w:val="en-GB"/>
        </w:rPr>
        <w:t xml:space="preserve">за потребе </w:t>
      </w:r>
      <w:r w:rsidRPr="008577E3">
        <w:rPr>
          <w:rFonts w:ascii="Times New Roman" w:eastAsia="Times New Roman" w:hAnsi="Times New Roman" w:cs="Times New Roman"/>
          <w:sz w:val="24"/>
          <w:szCs w:val="24"/>
          <w:lang w:val="sr-Cyrl-RS"/>
        </w:rPr>
        <w:t xml:space="preserve">њихове </w:t>
      </w:r>
      <w:r w:rsidRPr="008577E3">
        <w:rPr>
          <w:rFonts w:ascii="Times New Roman" w:eastAsia="Times New Roman" w:hAnsi="Times New Roman" w:cs="Times New Roman"/>
          <w:sz w:val="24"/>
          <w:szCs w:val="24"/>
          <w:lang w:val="en-GB"/>
        </w:rPr>
        <w:t>израде</w:t>
      </w:r>
      <w:r w:rsidRPr="008577E3">
        <w:rPr>
          <w:rFonts w:ascii="Times New Roman" w:eastAsia="Times New Roman" w:hAnsi="Times New Roman" w:cs="Times New Roman"/>
          <w:sz w:val="24"/>
          <w:szCs w:val="24"/>
          <w:lang w:val="sr-Cyrl-RS"/>
        </w:rPr>
        <w:t>; развој информационих система (</w:t>
      </w:r>
      <w:r w:rsidRPr="008577E3">
        <w:rPr>
          <w:rFonts w:ascii="Times New Roman" w:eastAsia="Times New Roman" w:hAnsi="Times New Roman" w:cs="Times New Roman"/>
          <w:sz w:val="24"/>
          <w:szCs w:val="24"/>
          <w:lang w:val="en-GB"/>
        </w:rPr>
        <w:t xml:space="preserve">у складу са системом ESPON и </w:t>
      </w:r>
      <w:r w:rsidRPr="008577E3">
        <w:rPr>
          <w:rFonts w:ascii="Times New Roman" w:eastAsia="Times New Roman" w:hAnsi="Times New Roman" w:cs="Times New Roman"/>
          <w:sz w:val="24"/>
          <w:szCs w:val="24"/>
          <w:lang w:val="sr-Latn-RS"/>
        </w:rPr>
        <w:t>INSPIRE</w:t>
      </w:r>
      <w:r w:rsidRPr="008577E3">
        <w:rPr>
          <w:rFonts w:ascii="Times New Roman" w:eastAsia="Times New Roman" w:hAnsi="Times New Roman" w:cs="Times New Roman"/>
          <w:sz w:val="24"/>
          <w:szCs w:val="24"/>
          <w:lang w:val="sr-Cyrl-RS"/>
        </w:rPr>
        <w:t xml:space="preserve"> директивом);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припрема</w:t>
      </w:r>
      <w:r w:rsidRPr="008577E3">
        <w:rPr>
          <w:rFonts w:ascii="Times New Roman" w:eastAsia="Times New Roman" w:hAnsi="Times New Roman" w:cs="Times New Roman"/>
          <w:sz w:val="24"/>
          <w:szCs w:val="24"/>
          <w:lang w:val="en-GB"/>
        </w:rPr>
        <w:t xml:space="preserve"> годишњег извештаја о остваривању Просторног плана Републике Србије и извештаја о стању у простору Републике Србије; </w:t>
      </w:r>
      <w:r w:rsidRPr="008577E3">
        <w:rPr>
          <w:rFonts w:ascii="Times New Roman" w:eastAsia="Times New Roman" w:hAnsi="Times New Roman" w:cs="Times New Roman"/>
          <w:sz w:val="24"/>
          <w:szCs w:val="24"/>
          <w:lang w:val="sr-Cyrl-RS"/>
        </w:rPr>
        <w:t>с</w:t>
      </w:r>
      <w:r w:rsidRPr="008577E3">
        <w:rPr>
          <w:rFonts w:ascii="Times New Roman" w:eastAsia="Times New Roman" w:hAnsi="Times New Roman" w:cs="Times New Roman"/>
          <w:sz w:val="24"/>
          <w:szCs w:val="24"/>
          <w:lang w:val="en-GB"/>
        </w:rPr>
        <w:t>тручн</w:t>
      </w:r>
      <w:r w:rsidRPr="008577E3">
        <w:rPr>
          <w:rFonts w:ascii="Times New Roman" w:eastAsia="Times New Roman" w:hAnsi="Times New Roman" w:cs="Times New Roman"/>
          <w:sz w:val="24"/>
          <w:szCs w:val="24"/>
          <w:lang w:val="sr-Cyrl-RS"/>
        </w:rPr>
        <w:t xml:space="preserve">у контролу и контролу усклађености планских докумената, </w:t>
      </w:r>
      <w:r w:rsidRPr="008577E3">
        <w:rPr>
          <w:rFonts w:ascii="Times New Roman" w:eastAsia="Times New Roman" w:hAnsi="Times New Roman" w:cs="Times New Roman"/>
          <w:sz w:val="24"/>
          <w:szCs w:val="24"/>
          <w:lang w:val="sr-Cyrl-RS"/>
        </w:rPr>
        <w:lastRenderedPageBreak/>
        <w:t>као и давање сагласности на урбанистичке планове у складу са законом</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8577E3">
        <w:rPr>
          <w:rFonts w:ascii="Times New Roman" w:eastAsia="Times New Roman" w:hAnsi="Times New Roman" w:cs="Times New Roman"/>
          <w:sz w:val="24"/>
          <w:szCs w:val="24"/>
          <w:lang w:val="en-GB"/>
        </w:rPr>
        <w:t xml:space="preserve"> давање предлога за именовање чланова комисије</w:t>
      </w:r>
      <w:r w:rsidRPr="008577E3">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8577E3">
        <w:rPr>
          <w:rFonts w:ascii="Times New Roman" w:eastAsia="Times New Roman" w:hAnsi="Times New Roman" w:cs="Times New Roman"/>
          <w:sz w:val="24"/>
          <w:szCs w:val="24"/>
          <w:lang w:val="en-GB"/>
        </w:rPr>
        <w:t xml:space="preserve"> за планове јединица локалне самооуправе; давање података и услова за израду планских докумената по захтеву носиоца израде плана;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давање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8577E3">
        <w:rPr>
          <w:rFonts w:ascii="Times New Roman" w:eastAsia="Times New Roman" w:hAnsi="Times New Roman" w:cs="Times New Roman"/>
          <w:sz w:val="24"/>
          <w:szCs w:val="24"/>
          <w:lang w:val="sr-Cyrl-CS"/>
        </w:rPr>
        <w:t xml:space="preserve"> Србије</w:t>
      </w:r>
      <w:r w:rsidRPr="008577E3">
        <w:rPr>
          <w:rFonts w:ascii="Times New Roman" w:eastAsia="Times New Roman" w:hAnsi="Times New Roman" w:cs="Times New Roman"/>
          <w:sz w:val="24"/>
          <w:szCs w:val="24"/>
          <w:lang w:val="en-GB"/>
        </w:rPr>
        <w:t>; су/финансирање израде урбанистичких планова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Сектора</w:t>
      </w:r>
      <w:r w:rsidRPr="008577E3">
        <w:rPr>
          <w:rFonts w:ascii="Times New Roman" w:eastAsia="Times New Roman" w:hAnsi="Times New Roman" w:cs="Times New Roman"/>
          <w:sz w:val="24"/>
          <w:szCs w:val="24"/>
          <w:lang w:val="en-GB"/>
        </w:rPr>
        <w:t>.</w:t>
      </w:r>
    </w:p>
    <w:p w14:paraId="2CC0AB51"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3" w:name="_Toc17359146"/>
      <w:r w:rsidRPr="008577E3">
        <w:rPr>
          <w:rFonts w:ascii="Times New Roman" w:eastAsia="Times New Roman" w:hAnsi="Times New Roman" w:cs="Times New Roman"/>
          <w:b/>
          <w:bCs/>
          <w:i/>
          <w:iCs/>
          <w:sz w:val="24"/>
          <w:szCs w:val="28"/>
          <w:lang w:val="sr-Cyrl-RS" w:eastAsia="x-none"/>
        </w:rPr>
        <w:t>8.</w:t>
      </w:r>
      <w:r w:rsidRPr="008577E3">
        <w:rPr>
          <w:rFonts w:ascii="Times New Roman" w:eastAsia="Times New Roman" w:hAnsi="Times New Roman" w:cs="Times New Roman"/>
          <w:b/>
          <w:bCs/>
          <w:i/>
          <w:iCs/>
          <w:sz w:val="24"/>
          <w:szCs w:val="28"/>
          <w:lang w:eastAsia="x-none"/>
        </w:rPr>
        <w:t>7</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за </w:t>
      </w:r>
      <w:r w:rsidRPr="008577E3">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8577E3">
        <w:rPr>
          <w:rFonts w:ascii="Times New Roman" w:eastAsia="Times New Roman" w:hAnsi="Times New Roman" w:cs="Times New Roman"/>
          <w:b/>
          <w:bCs/>
          <w:i/>
          <w:iCs/>
          <w:sz w:val="24"/>
          <w:szCs w:val="28"/>
          <w:lang w:val="sr-Cyrl-RS" w:eastAsia="x-none"/>
        </w:rPr>
        <w:t>делатности и</w:t>
      </w:r>
      <w:r w:rsidRPr="008577E3">
        <w:rPr>
          <w:rFonts w:ascii="Times New Roman" w:eastAsia="Times New Roman" w:hAnsi="Times New Roman" w:cs="Times New Roman"/>
          <w:b/>
          <w:bCs/>
          <w:i/>
          <w:iCs/>
          <w:sz w:val="24"/>
          <w:szCs w:val="28"/>
          <w:lang w:val="sr-Cyrl-CS" w:eastAsia="x-none"/>
        </w:rPr>
        <w:t xml:space="preserve"> енергетску ефикасност</w:t>
      </w:r>
      <w:bookmarkEnd w:id="43"/>
    </w:p>
    <w:p w14:paraId="76791D03"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се обављају послови који се односе на:</w:t>
      </w:r>
    </w:p>
    <w:p w14:paraId="1F5AED16"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стамбену и архитектонску политику у смислу припреме и предлагања стратешких,</w:t>
      </w:r>
      <w:r w:rsidRPr="008577E3">
        <w:rPr>
          <w:rFonts w:ascii="Times New Roman" w:eastAsia="Times New Roman" w:hAnsi="Times New Roman" w:cs="Times New Roman"/>
          <w:sz w:val="21"/>
          <w:szCs w:val="21"/>
          <w:shd w:val="clear" w:color="auto" w:fill="FFFFFF"/>
          <w:lang w:val="en-GB"/>
        </w:rPr>
        <w:t xml:space="preserve"> </w:t>
      </w:r>
      <w:r w:rsidRPr="008577E3">
        <w:rPr>
          <w:rFonts w:ascii="Times New Roman" w:eastAsia="Times New Roman" w:hAnsi="Times New Roman" w:cs="Times New Roman"/>
          <w:kern w:val="24"/>
          <w:sz w:val="24"/>
          <w:szCs w:val="24"/>
          <w:lang w:val="ru-RU"/>
        </w:rPr>
        <w:t xml:space="preserve">правних и других мера за одрживи развој становања и  развој архитектонске политике кроз унапређење квалитета грађене средине; </w:t>
      </w:r>
    </w:p>
    <w:p w14:paraId="7E46152B"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израду и праћење примене прописа којима се уређује област становања, комуналних делатности, енергетскe ефикасности, и грађевинских  производа; </w:t>
      </w:r>
    </w:p>
    <w:p w14:paraId="61A70AF4"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w:t>
      </w:r>
    </w:p>
    <w:p w14:paraId="605C280D"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 </w:t>
      </w:r>
    </w:p>
    <w:p w14:paraId="4A796CC3"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утврђивање стратешких и акционих докумената из области становања, архитектонске политике и урбаног развоја; </w:t>
      </w:r>
    </w:p>
    <w:p w14:paraId="2F4E6037"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пружање стручне помоћи</w:t>
      </w:r>
      <w:r w:rsidRPr="008577E3">
        <w:rPr>
          <w:rFonts w:ascii="Times New Roman" w:eastAsia="Times New Roman" w:hAnsi="Times New Roman" w:cs="Times New Roman"/>
          <w:sz w:val="21"/>
          <w:szCs w:val="21"/>
          <w:shd w:val="clear" w:color="auto" w:fill="FFFFFF"/>
          <w:lang w:val="en-GB"/>
        </w:rPr>
        <w:t xml:space="preserve"> </w:t>
      </w:r>
      <w:r w:rsidRPr="008577E3">
        <w:rPr>
          <w:rFonts w:ascii="Times New Roman" w:eastAsia="Times New Roman" w:hAnsi="Times New Roman" w:cs="Times New Roman"/>
          <w:kern w:val="24"/>
          <w:sz w:val="24"/>
          <w:szCs w:val="24"/>
          <w:lang w:val="ru-RU"/>
        </w:rPr>
        <w:t>јединицама локалне самоуправе у области становања, комуналних делатности и спровођења мера стамбене и архитектонске политике;</w:t>
      </w:r>
    </w:p>
    <w:p w14:paraId="6CCDDC9E"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вођење одговарајућих регистра у области енергетске ефикасности o: организацијама овлашћеним за издавање сертификата о енергетским својствима објеката, лиценцираним инжењерима енергетске ефикасности и сертификатима о енергетским својствима објеката – енергетским пасошима;</w:t>
      </w:r>
    </w:p>
    <w:p w14:paraId="309593E8"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подстицање активности у циљу унапређења енергетске ефикасности у зградарству; успостављање сарадње и координације партнера, како би се систематски повезали актери са институцијама на свим нивоима и пружила континуирана подршка даљем развијању мера енергетске ефикасности у зградарству; пружање подршке перманентној и континуираној едукацији инжењера енергетске ефикасности и као и инжењера других струка, кроз промовисање публикација које се реализују у сарадњи са партнерима; и </w:t>
      </w:r>
      <w:r w:rsidRPr="008577E3">
        <w:rPr>
          <w:rFonts w:ascii="Times New Roman" w:eastAsia="Times New Roman" w:hAnsi="Times New Roman" w:cs="Times New Roman"/>
          <w:kern w:val="24"/>
          <w:sz w:val="24"/>
          <w:szCs w:val="24"/>
          <w:lang w:val="ru-RU"/>
        </w:rPr>
        <w:lastRenderedPageBreak/>
        <w:t>обављање осталих стручних послова из области својих делатности</w:t>
      </w:r>
      <w:r w:rsidRPr="008577E3" w:rsidDel="009B1352">
        <w:rPr>
          <w:rFonts w:ascii="Times New Roman" w:eastAsia="Times New Roman" w:hAnsi="Times New Roman" w:cs="Times New Roman"/>
          <w:kern w:val="24"/>
          <w:sz w:val="24"/>
          <w:szCs w:val="24"/>
          <w:lang w:val="ru-RU"/>
        </w:rPr>
        <w:t xml:space="preserve"> </w:t>
      </w:r>
      <w:r w:rsidRPr="008577E3">
        <w:rPr>
          <w:rFonts w:ascii="Times New Roman" w:eastAsia="Times New Roman" w:hAnsi="Times New Roman" w:cs="Times New Roman"/>
          <w:kern w:val="24"/>
          <w:sz w:val="24"/>
          <w:szCs w:val="24"/>
          <w:lang w:val="ru-RU"/>
        </w:rPr>
        <w:t>(врши анализе тренутног статуса на основу расположивих података из регистра, промовише спровођење мера енергетске санације у грађевинарству, промовише ефикасно коришћење енергије, прикупља и проучава податке у области енергетске ефикасности, сачињава извештаје и информације);</w:t>
      </w:r>
    </w:p>
    <w:p w14:paraId="75580485"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p>
    <w:p w14:paraId="4CB248F8"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анализу инфраструктурних потреба и планирање и израду предлога програма локалне комуналне инфраструктуре; </w:t>
      </w:r>
    </w:p>
    <w:p w14:paraId="6EA6263C"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сарадњу и комуникацију са међународним развојним и финансијским институцијама које се баве финансирањем локалних комуналних пројеката; </w:t>
      </w:r>
    </w:p>
    <w:p w14:paraId="7715CB52"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координацију активности учесника у пројектима локалне комуналне инфраструктуре; други послови из делокруга Сектора;</w:t>
      </w:r>
    </w:p>
    <w:p w14:paraId="1A260EFD"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припрему мишљења о примени закона и других прописа из области становања</w:t>
      </w:r>
      <w:r w:rsidRPr="008577E3">
        <w:rPr>
          <w:rFonts w:ascii="Times New Roman" w:eastAsia="Times New Roman" w:hAnsi="Times New Roman" w:cs="Times New Roman"/>
          <w:kern w:val="24"/>
          <w:sz w:val="24"/>
          <w:szCs w:val="24"/>
        </w:rPr>
        <w:t xml:space="preserve"> </w:t>
      </w:r>
      <w:r w:rsidRPr="008577E3">
        <w:rPr>
          <w:rFonts w:ascii="Times New Roman" w:eastAsia="Times New Roman" w:hAnsi="Times New Roman" w:cs="Times New Roman"/>
          <w:kern w:val="24"/>
          <w:sz w:val="24"/>
          <w:szCs w:val="24"/>
          <w:lang w:val="sr-Cyrl-CS"/>
        </w:rPr>
        <w:t>и комуналних делатности</w:t>
      </w:r>
      <w:r w:rsidRPr="008577E3">
        <w:rPr>
          <w:rFonts w:ascii="Times New Roman" w:eastAsia="Times New Roman" w:hAnsi="Times New Roman" w:cs="Times New Roman"/>
          <w:kern w:val="24"/>
          <w:sz w:val="24"/>
          <w:szCs w:val="24"/>
          <w:lang w:val="ru-RU"/>
        </w:rPr>
        <w:t>.</w:t>
      </w:r>
    </w:p>
    <w:p w14:paraId="4119BFA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13DB196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76B52A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DE7CFA8" wp14:editId="611615FA">
            <wp:extent cx="314325" cy="190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B4F75C9"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4266900A"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44" w:name="_Toc397689249"/>
      <w:bookmarkStart w:id="45" w:name="_Toc17359147"/>
      <w:r w:rsidRPr="008577E3">
        <w:rPr>
          <w:rFonts w:ascii="Times New Roman" w:eastAsia="Times New Roman" w:hAnsi="Times New Roman" w:cs="Times New Roman"/>
          <w:b/>
          <w:bCs/>
          <w:kern w:val="32"/>
          <w:sz w:val="28"/>
          <w:szCs w:val="32"/>
          <w:lang w:val="sr-Cyrl-RS"/>
        </w:rPr>
        <w:lastRenderedPageBreak/>
        <w:t>9. Навођење прописа</w:t>
      </w:r>
      <w:bookmarkEnd w:id="44"/>
      <w:bookmarkEnd w:id="45"/>
    </w:p>
    <w:p w14:paraId="73B0984F" w14:textId="77777777" w:rsidR="00A2638A" w:rsidRPr="008577E3" w:rsidRDefault="00A2638A" w:rsidP="00A2638A">
      <w:pPr>
        <w:spacing w:after="0" w:line="240" w:lineRule="auto"/>
        <w:rPr>
          <w:rFonts w:ascii="Times New Roman" w:eastAsia="Times New Roman" w:hAnsi="Times New Roman" w:cs="Times New Roman"/>
          <w:sz w:val="24"/>
          <w:szCs w:val="23"/>
          <w:lang w:val="sr-Cyrl-RS"/>
        </w:rPr>
      </w:pPr>
      <w:r w:rsidRPr="008577E3">
        <w:rPr>
          <w:rFonts w:ascii="Times New Roman" w:eastAsia="Times New Roman" w:hAnsi="Times New Roman" w:cs="Times New Roman"/>
          <w:sz w:val="24"/>
          <w:szCs w:val="23"/>
          <w:lang w:val="en-GB"/>
        </w:rPr>
        <w:t>Наведена је листа општих закона и подзаконски аката</w:t>
      </w:r>
      <w:r w:rsidRPr="008577E3">
        <w:rPr>
          <w:rFonts w:ascii="Times New Roman" w:eastAsia="Times New Roman" w:hAnsi="Times New Roman" w:cs="Times New Roman"/>
          <w:sz w:val="24"/>
          <w:szCs w:val="23"/>
          <w:lang w:val="sr-Cyrl-RS"/>
        </w:rPr>
        <w:t>:</w:t>
      </w:r>
    </w:p>
    <w:p w14:paraId="58D0163E"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en-GB"/>
        </w:rPr>
        <w:t xml:space="preserve">Закон о Влади („Службени гласник РС”, бр. </w:t>
      </w:r>
      <w:r w:rsidRPr="008577E3">
        <w:rPr>
          <w:rFonts w:ascii="Times New Roman" w:eastAsia="Times New Roman" w:hAnsi="Times New Roman" w:cs="Times New Roman"/>
          <w:sz w:val="24"/>
          <w:szCs w:val="24"/>
          <w:lang w:val="ru-RU"/>
        </w:rPr>
        <w:t>55/05, 71/05, 101/07, 65/08, 16/11, 68/12-УС, 72/12, 7/14-УС и 44/14);</w:t>
      </w:r>
    </w:p>
    <w:p w14:paraId="41F238FE"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sz w:val="24"/>
          <w:szCs w:val="24"/>
          <w:lang w:val="sr-Cyrl-RS"/>
        </w:rPr>
        <w:t xml:space="preserve">Законом о министарствима („Службени гласник РС”, број 44/14, 14/15, 54/15, 96/15-др.закон и 62/17); </w:t>
      </w:r>
    </w:p>
    <w:p w14:paraId="04813468" w14:textId="5B2CBE2F"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w:t>
      </w:r>
      <w:r w:rsidR="00D11775">
        <w:rPr>
          <w:rFonts w:ascii="Times New Roman" w:eastAsia="Times New Roman" w:hAnsi="Times New Roman" w:cs="Times New Roman"/>
          <w:iCs/>
          <w:sz w:val="24"/>
          <w:szCs w:val="24"/>
          <w:lang w:val="sr-Cyrl-CS"/>
        </w:rPr>
        <w:t xml:space="preserve"> буџету Републике Србије за 2019</w:t>
      </w:r>
      <w:r w:rsidRPr="008577E3">
        <w:rPr>
          <w:rFonts w:ascii="Times New Roman" w:eastAsia="Times New Roman" w:hAnsi="Times New Roman" w:cs="Times New Roman"/>
          <w:iCs/>
          <w:sz w:val="24"/>
          <w:szCs w:val="24"/>
          <w:lang w:val="sr-Cyrl-CS"/>
        </w:rPr>
        <w:t>. годину (“Сл</w:t>
      </w:r>
      <w:r w:rsidR="00B93A3F">
        <w:rPr>
          <w:rFonts w:ascii="Times New Roman" w:eastAsia="Times New Roman" w:hAnsi="Times New Roman" w:cs="Times New Roman"/>
          <w:iCs/>
          <w:sz w:val="24"/>
          <w:szCs w:val="24"/>
          <w:lang w:val="sr-Cyrl-CS"/>
        </w:rPr>
        <w:t>ужбени гласник РС“, бр. 95/18 и 72/19</w:t>
      </w:r>
      <w:r w:rsidRPr="008577E3">
        <w:rPr>
          <w:rFonts w:ascii="Times New Roman" w:eastAsia="Times New Roman" w:hAnsi="Times New Roman" w:cs="Times New Roman"/>
          <w:iCs/>
          <w:sz w:val="24"/>
          <w:szCs w:val="24"/>
          <w:lang w:val="sr-Cyrl-CS"/>
        </w:rPr>
        <w:t>);</w:t>
      </w:r>
    </w:p>
    <w:p w14:paraId="6BC41BDF" w14:textId="42F6C5D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буџетском систему (“Службени гласник РС“, бр. 54/2009, 73/2010, 101/2010, 101/2011, 93/2012, 62/2013, 63/2013 - испр., 108/2013, 142/14, 68/15-др</w:t>
      </w:r>
      <w:r w:rsidR="00006182">
        <w:rPr>
          <w:rFonts w:ascii="Times New Roman" w:eastAsia="Times New Roman" w:hAnsi="Times New Roman" w:cs="Times New Roman"/>
          <w:iCs/>
          <w:sz w:val="24"/>
          <w:szCs w:val="24"/>
          <w:lang w:val="sr-Cyrl-CS"/>
        </w:rPr>
        <w:t>. закон, 103/15, 99/16 и 113/17, 95/18, 31/19 и 72/19</w:t>
      </w:r>
      <w:r w:rsidRPr="008577E3">
        <w:rPr>
          <w:rFonts w:ascii="Times New Roman" w:eastAsia="Times New Roman" w:hAnsi="Times New Roman" w:cs="Times New Roman"/>
          <w:iCs/>
          <w:sz w:val="24"/>
          <w:szCs w:val="24"/>
          <w:lang w:val="sr-Cyrl-CS"/>
        </w:rPr>
        <w:t>);</w:t>
      </w:r>
    </w:p>
    <w:p w14:paraId="5D6E2CA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средствима у својини Републике Србије (“Службени гласник РС“, бр. 53/95, 3/96 - испр., 54/96, 32/97 и 101/2005 - др. закон);</w:t>
      </w:r>
    </w:p>
    <w:p w14:paraId="66B3D935"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државној управи (“Службени гласник РС“, бр. 79/2005, 101/2007, 95/2010, 87/2011, 99/2014, 47/18 и 30/18-др.закон);</w:t>
      </w:r>
    </w:p>
    <w:p w14:paraId="1CA0BE9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државним службеницима (“Службени гласник РС“, бр. 79/2005, 81/2005 - испр., 83/2005 - испр., 64/2007, 67/2007 - испр., 116/2008, 104/2009, 99/2014 и 94/17);</w:t>
      </w:r>
    </w:p>
    <w:p w14:paraId="5DBC75C1"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платама државних службеника и намештеника (“Службени гласник РС“, бр. 62/2006, 63/2006 - испр., 115/2006 - испр., 101/2007, 99/2010 и 99/2014);</w:t>
      </w:r>
    </w:p>
    <w:p w14:paraId="21FE5138"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раду (“Службени гласник РС“, бр. 24/2005, 61/2005, 54/2009, 32/2013, 75/14, 13/17-одлука УС и 113/17);</w:t>
      </w:r>
    </w:p>
    <w:p w14:paraId="347E9E99"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општем управном поступку ("Службени лист СРЈ", бр. 33/97 и 31/2001 и “Службени гласник РС“, бр. 18/16);</w:t>
      </w:r>
    </w:p>
    <w:p w14:paraId="78971178"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јавним набавкама (“Службени гласник РС“, бр. 124/12, 14/15 и 68/15);</w:t>
      </w:r>
    </w:p>
    <w:p w14:paraId="56862A25"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слободном приступу информацијама од јавног значаја (“Сл. гласник РС“, бр. 120/2004, 54/2007, 104/2009 и 36/2010);</w:t>
      </w:r>
    </w:p>
    <w:p w14:paraId="740BA98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Општи колективни уговор (“Сл. гласник РС“, бр. 50/2008, 104/2008 - Анекс И и 8/2009 - Анекс ИИ);</w:t>
      </w:r>
    </w:p>
    <w:p w14:paraId="7E7382F2"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Посебан колективни уговор за државне органе (“Службени гласник РС“, бр. 95/08, 25/15, 50/15, 20/18 и 34/18);</w:t>
      </w:r>
    </w:p>
    <w:p w14:paraId="30737520"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накнади трошкова и отпремнини државних службеника и намештеника (“Службени гласник РС“, бр. 98/7, 84/14 и 84/15);</w:t>
      </w:r>
    </w:p>
    <w:p w14:paraId="5861262A"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накнадама и другим примањима изабраних и постављених лица у државним органима (“Сл. гласник РС“, бр. 37/94, 40/94 - испр., 6/99 - Одлука УСРС и 37/2001, 44/2008 и 78/2012);</w:t>
      </w:r>
    </w:p>
    <w:p w14:paraId="2201F56C"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начелима за унутрашње уређење и систематизацију радих места Министарствима, посебним организацијама и службама Владе (“Службени гласник РС“, бр. 81/2007- пречишћен текст, 69/2008,98/2012и 87/2013);</w:t>
      </w:r>
    </w:p>
    <w:p w14:paraId="4030F3BF"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разврставању радних места и мерилима за опис радних места државних службеника (“Службени гласник РС“, бр. 117/2005, 108/2008, 109/2009, 95/2010, 117/2012, 84/14, 132/14, 28/15, 102/15, 113/15 и 16/18);</w:t>
      </w:r>
    </w:p>
    <w:p w14:paraId="3103B31D"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lastRenderedPageBreak/>
        <w:t>Уредба о разврставању радних места намештеника (“Службени гласник РС“, бр. 5/2006 и 30/2006);</w:t>
      </w:r>
    </w:p>
    <w:p w14:paraId="75FB395F"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управним окрузима (“Службени гласник РС“, бр. 15/06);</w:t>
      </w:r>
    </w:p>
    <w:p w14:paraId="41D4E98C"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припреми кадровског плана у државним органима („Службени гласнику РС“, бр. 8/06);</w:t>
      </w:r>
    </w:p>
    <w:p w14:paraId="2010796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оцењивању државних службеника („Службени гласник РС”, бр. 79/05, 81/05 − исправка и 83/05 – исправка, 11/06 и 109/09);</w:t>
      </w:r>
    </w:p>
    <w:p w14:paraId="330E1A38"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спровођењу интерног и јавног конкурса за попуњавање радних места у државним органима („Службени гласнику РС“, бр. 41/07, 109/09).</w:t>
      </w:r>
    </w:p>
    <w:p w14:paraId="3F1099D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6" w:name="_Toc397689250"/>
      <w:bookmarkStart w:id="47" w:name="_Toc17359148"/>
      <w:r w:rsidRPr="008577E3">
        <w:rPr>
          <w:rFonts w:ascii="Times New Roman" w:eastAsia="Times New Roman" w:hAnsi="Times New Roman" w:cs="Times New Roman"/>
          <w:b/>
          <w:bCs/>
          <w:i/>
          <w:iCs/>
          <w:sz w:val="24"/>
          <w:szCs w:val="28"/>
          <w:lang w:val="sr-Cyrl-RS" w:eastAsia="x-none"/>
        </w:rPr>
        <w:t xml:space="preserve">9.1 Прописи који се примењују у </w:t>
      </w:r>
      <w:bookmarkStart w:id="48" w:name="_Toc355867800"/>
      <w:bookmarkEnd w:id="46"/>
      <w:r w:rsidRPr="008577E3">
        <w:rPr>
          <w:rFonts w:ascii="Times New Roman" w:eastAsia="Times New Roman" w:hAnsi="Times New Roman" w:cs="Times New Roman"/>
          <w:b/>
          <w:bCs/>
          <w:i/>
          <w:iCs/>
          <w:sz w:val="24"/>
          <w:szCs w:val="28"/>
          <w:lang w:val="sr-Cyrl-RS" w:eastAsia="x-none"/>
        </w:rPr>
        <w:t>Сектор за друмски транспорт</w:t>
      </w:r>
      <w:bookmarkEnd w:id="48"/>
      <w:r w:rsidRPr="008577E3">
        <w:rPr>
          <w:rFonts w:ascii="Times New Roman" w:eastAsia="Times New Roman" w:hAnsi="Times New Roman" w:cs="Times New Roman"/>
          <w:b/>
          <w:bCs/>
          <w:i/>
          <w:iCs/>
          <w:sz w:val="24"/>
          <w:szCs w:val="28"/>
          <w:lang w:val="sr-Cyrl-RS" w:eastAsia="x-none"/>
        </w:rPr>
        <w:t>, путеве и безбедност саобраћаја</w:t>
      </w:r>
      <w:bookmarkEnd w:id="47"/>
    </w:p>
    <w:p w14:paraId="7AEB3348"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 xml:space="preserve">Закон </w:t>
      </w:r>
      <w:r w:rsidRPr="008577E3">
        <w:rPr>
          <w:rFonts w:ascii="Times New Roman" w:eastAsia="Times New Roman" w:hAnsi="Times New Roman" w:cs="Times New Roman"/>
          <w:noProof/>
          <w:sz w:val="24"/>
          <w:szCs w:val="24"/>
          <w:lang w:val="sr-Cyrl-CS"/>
        </w:rPr>
        <w:t xml:space="preserve">о превозу </w:t>
      </w:r>
      <w:r w:rsidRPr="008577E3">
        <w:rPr>
          <w:rFonts w:ascii="Times New Roman" w:eastAsia="Times New Roman" w:hAnsi="Times New Roman" w:cs="Times New Roman"/>
          <w:sz w:val="24"/>
          <w:szCs w:val="24"/>
          <w:lang w:val="en-GB"/>
        </w:rPr>
        <w:t>терета у друмском саобраћају („Службени гласник РС”, број 68/15</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sz w:val="24"/>
          <w:szCs w:val="24"/>
          <w:lang w:val="en-GB"/>
        </w:rPr>
        <w:t>41/18);</w:t>
      </w:r>
    </w:p>
    <w:p w14:paraId="2C1B515C"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Закон </w:t>
      </w:r>
      <w:r w:rsidRPr="008577E3">
        <w:rPr>
          <w:rFonts w:ascii="Times New Roman" w:eastAsia="Times New Roman" w:hAnsi="Times New Roman" w:cs="Times New Roman"/>
          <w:noProof/>
          <w:sz w:val="24"/>
          <w:szCs w:val="24"/>
          <w:lang w:val="sr-Cyrl-CS"/>
        </w:rPr>
        <w:t>о превозу путника</w:t>
      </w:r>
      <w:r w:rsidRPr="008577E3">
        <w:rPr>
          <w:rFonts w:ascii="Times New Roman" w:eastAsia="Times New Roman" w:hAnsi="Times New Roman" w:cs="Times New Roman"/>
          <w:sz w:val="24"/>
          <w:szCs w:val="24"/>
          <w:lang w:val="sr-Cyrl-RS"/>
        </w:rPr>
        <w:t xml:space="preserve"> у друмском саобраћају („Службени гласник РС”, број 68/15</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41/18</w:t>
      </w:r>
      <w:r w:rsidRPr="008577E3">
        <w:rPr>
          <w:rFonts w:ascii="Times New Roman" w:eastAsia="Times New Roman" w:hAnsi="Times New Roman" w:cs="Times New Roman"/>
          <w:sz w:val="24"/>
          <w:szCs w:val="24"/>
          <w:lang w:val="sr-Cyrl-CS"/>
        </w:rPr>
        <w:t>, 44/18- др. закон, 83/18 и 31/19</w:t>
      </w:r>
      <w:r w:rsidRPr="008577E3">
        <w:rPr>
          <w:rFonts w:ascii="Times New Roman" w:eastAsia="Times New Roman" w:hAnsi="Times New Roman" w:cs="Times New Roman"/>
          <w:sz w:val="24"/>
          <w:szCs w:val="24"/>
          <w:lang w:val="sr-Cyrl-RS"/>
        </w:rPr>
        <w:t>);</w:t>
      </w:r>
    </w:p>
    <w:p w14:paraId="2F0D082C"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уговорима о превозу у друмском саобраћају („Службени лист СРЈ”, број 26/95);</w:t>
      </w:r>
    </w:p>
    <w:p w14:paraId="21FF39FB"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изгледу и садржини обрасца захтева за издавање и продужење рока важења лиценце за превоз, обрасцима лиценце за превоз и извода лиценце за превоз</w:t>
      </w:r>
      <w:r w:rsidRPr="008577E3">
        <w:rPr>
          <w:rFonts w:ascii="Times New Roman" w:eastAsia="Times New Roman" w:hAnsi="Times New Roman" w:cs="Times New Roman"/>
          <w:sz w:val="24"/>
          <w:szCs w:val="24"/>
          <w:lang w:val="sr-Latn-CS" w:eastAsia="en-GB"/>
        </w:rPr>
        <w:t>,</w:t>
      </w:r>
      <w:r w:rsidRPr="008577E3">
        <w:rPr>
          <w:rFonts w:ascii="Times New Roman" w:eastAsia="Times New Roman" w:hAnsi="Times New Roman" w:cs="Times New Roman"/>
          <w:sz w:val="24"/>
          <w:szCs w:val="24"/>
          <w:lang w:val="sr-Cyrl-RS" w:eastAsia="en-GB"/>
        </w:rPr>
        <w:t xml:space="preserve"> и начину стављања на увид јавности информације о издатим и одузетим лиценцама за превоз („Службени гласник РС“, број 11/17);</w:t>
      </w:r>
    </w:p>
    <w:p w14:paraId="57601C49"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техничким и техничко-експлоатационим условима које мора испуњавати теретно возило или скуп возила којим</w:t>
      </w:r>
      <w:r w:rsidRPr="008577E3">
        <w:rPr>
          <w:rFonts w:ascii="Times New Roman" w:eastAsia="Times New Roman" w:hAnsi="Times New Roman" w:cs="Times New Roman"/>
          <w:strike/>
          <w:sz w:val="24"/>
          <w:szCs w:val="24"/>
          <w:lang w:val="sr-Cyrl-RS" w:eastAsia="en-GB"/>
        </w:rPr>
        <w:t>а</w:t>
      </w:r>
      <w:r w:rsidRPr="008577E3">
        <w:rPr>
          <w:rFonts w:ascii="Times New Roman" w:eastAsia="Times New Roman" w:hAnsi="Times New Roman" w:cs="Times New Roman"/>
          <w:sz w:val="24"/>
          <w:szCs w:val="24"/>
          <w:lang w:val="sr-Cyrl-RS" w:eastAsia="en-GB"/>
        </w:rPr>
        <w:t xml:space="preserve"> се обавља превоз терета у друмском саобраћају и о обрасцима потврда о испуњавању ових услова („Службени гласник РС“, број 14/17);</w:t>
      </w:r>
    </w:p>
    <w:p w14:paraId="1D2A0F03"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начину, програму и поступку спровођења испита о професионалној оспособљености, обрасцу сертификата о професионалној оспособљености, поступку издавања сертификата о професионалној оспособљености, као и о начину вођења евиденције о одржаним испитима и издатим и одузетим сертификатима о професионалној оспособљености  („Службени гласник РС“, број 17/17);</w:t>
      </w:r>
    </w:p>
    <w:p w14:paraId="718EAE8B"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обрасцу дозволе за каботажу и обрасцима појединачних, временских и посебних дозвола („Службени гласник РС“, број 37/17);</w:t>
      </w:r>
    </w:p>
    <w:p w14:paraId="09CAFD2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садржини и изгледу обрасца потврде за возача  и начину вођења евиденције о потврдама за возача („Службени гласник РС“, број 71/17);</w:t>
      </w:r>
    </w:p>
    <w:p w14:paraId="4B5DFE4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начину коришћења и попуњавања појединачне дозволе за превоз терета у друмском саобраћају („Службени гласник РС“, број 82/17);</w:t>
      </w:r>
    </w:p>
    <w:p w14:paraId="6FEFFBF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висини трошкова полагања испита о професионалној оспособљености за превоз терета у друмском саобраћају(„Службени гласник РС“, број 96/17);</w:t>
      </w:r>
    </w:p>
    <w:p w14:paraId="64A1682D"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Правилник о садржини и начину вођења евиденције лица одговорних за превоз и регистра лиценци за превоз терета и извода лиценце за превоз терета </w:t>
      </w:r>
      <w:r w:rsidRPr="008577E3">
        <w:rPr>
          <w:rFonts w:ascii="Times New Roman" w:eastAsia="Times New Roman" w:hAnsi="Times New Roman" w:cs="Times New Roman"/>
          <w:sz w:val="24"/>
          <w:szCs w:val="24"/>
          <w:lang w:val="sr-Cyrl-RS"/>
        </w:rPr>
        <w:lastRenderedPageBreak/>
        <w:t>и о начину вођења евиденције о извршеним прекршајима и предузетим административним мерама ("Службени гласник РС", број 110/17);</w:t>
      </w:r>
    </w:p>
    <w:p w14:paraId="1F266A87"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регистр</w:t>
      </w: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sz w:val="24"/>
          <w:szCs w:val="24"/>
          <w:lang w:val="sr-Cyrl-RS"/>
        </w:rPr>
        <w:t xml:space="preserve"> лиценци за превоз  путника у друмском саобраћају („Службени гласник РС“, број 112/17);</w:t>
      </w:r>
    </w:p>
    <w:p w14:paraId="1FD1914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испиту о професионалној оспособљености за послове управљања превозом путника у друмском саобраћају</w:t>
      </w:r>
      <w:r w:rsidRPr="008577E3">
        <w:rPr>
          <w:rFonts w:ascii="Times New Roman" w:eastAsia="Times New Roman" w:hAnsi="Times New Roman" w:cs="Times New Roman"/>
          <w:sz w:val="24"/>
          <w:szCs w:val="24"/>
          <w:lang w:val="sr-Cyrl-RS"/>
        </w:rPr>
        <w:t xml:space="preserve"> („Службени гласник РС“, број 84/17);</w:t>
      </w:r>
    </w:p>
    <w:p w14:paraId="45BE9779"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изгледу и садржини обрасца лиценце за пружање станичних услуга и садржини и начину вођења регистра издатих лиценци за пружање станичних услуга</w:t>
      </w:r>
      <w:r w:rsidRPr="008577E3">
        <w:rPr>
          <w:rFonts w:ascii="Times New Roman" w:eastAsia="Times New Roman" w:hAnsi="Times New Roman" w:cs="Times New Roman"/>
          <w:sz w:val="24"/>
          <w:szCs w:val="24"/>
          <w:lang w:val="sr-Cyrl-RS"/>
        </w:rPr>
        <w:t xml:space="preserve"> („Службени гласник РС“, број 34/17);</w:t>
      </w:r>
    </w:p>
    <w:p w14:paraId="3BC5D885"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путном листу за међународни ванлинијски превоз путника („Службени гласник РС“, број 19/17 и 44/18 – др. закон);</w:t>
      </w:r>
    </w:p>
    <w:p w14:paraId="30103ECF"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Уредба о расподели страних дозвола за међународни јавни превоз ствари домаћим превозницима („Службени гласник РС”, број 113/15);</w:t>
      </w:r>
    </w:p>
    <w:p w14:paraId="7A465287"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Уредба о трошковима поступка регистрације и овере реда вожње и испуњености прописаних услова у превозу у друмском саобраћају („Службени гласник РС”, број 36/10);</w:t>
      </w:r>
    </w:p>
    <w:p w14:paraId="76D9023F"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pacing w:val="-4"/>
          <w:sz w:val="24"/>
          <w:szCs w:val="24"/>
          <w:lang w:val="en-GB"/>
        </w:rPr>
      </w:pPr>
      <w:r w:rsidRPr="008577E3">
        <w:rPr>
          <w:rFonts w:ascii="Times New Roman" w:eastAsia="Times New Roman" w:hAnsi="Times New Roman" w:cs="Times New Roman"/>
          <w:spacing w:val="-4"/>
          <w:sz w:val="24"/>
          <w:szCs w:val="24"/>
          <w:lang w:val="en-GB"/>
        </w:rPr>
        <w:t>Правилник о садржају елабората о економској оправданости успостављања линије, бонитету домаћег превозника и о начину одређивања домаћег превозника за успостављање линије у међународном јавном превозу путника („Службени лист СРЈ</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 xml:space="preserve"> број 19/00 и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 бр. 20/04 и 91/06);</w:t>
      </w:r>
    </w:p>
    <w:p w14:paraId="7E3818CE"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саобраћајним, техничким, хигијенским и другим условима аутобуских станица за међународни јавни превоз путника („Службени гласник РС” број 18/04);</w:t>
      </w:r>
    </w:p>
    <w:p w14:paraId="491C82A8"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обрасцима дозвола за међународни јавни превоз путника или ствари („Службени лист СРЈ”, број 46/00);</w:t>
      </w:r>
    </w:p>
    <w:p w14:paraId="65CD4F8E"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начину доделе нерасподељених појединачних дозвола за међународни јавни превоз ствари домаћим превозницима („Службени гласник РС” бр. 147/14 и 61/15);</w:t>
      </w:r>
    </w:p>
    <w:p w14:paraId="1071E357"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ближим саобраћајно-техничким и другим условима за изградњу, одржавање и експлоатацију аутобуских станица и аутобуских стајалишта („Службени гласник РС”, број 7/17);</w:t>
      </w:r>
    </w:p>
    <w:p w14:paraId="7C2B3188"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путном листу за домаћи ванлинијски превоз путника („Службени гласник РС”, број 16/17</w:t>
      </w:r>
      <w:r w:rsidRPr="008577E3">
        <w:rPr>
          <w:rFonts w:ascii="Times New Roman" w:eastAsia="Times New Roman" w:hAnsi="Times New Roman" w:cs="Times New Roman"/>
          <w:sz w:val="24"/>
          <w:szCs w:val="24"/>
          <w:lang w:val="sr-Cyrl-CS"/>
        </w:rPr>
        <w:t xml:space="preserve"> и 44/18- др. закон</w:t>
      </w:r>
      <w:r w:rsidRPr="008577E3">
        <w:rPr>
          <w:rFonts w:ascii="Times New Roman" w:eastAsia="Times New Roman" w:hAnsi="Times New Roman" w:cs="Times New Roman"/>
          <w:sz w:val="24"/>
          <w:szCs w:val="24"/>
          <w:lang w:val="sr-Cyrl-RS"/>
        </w:rPr>
        <w:t>);</w:t>
      </w:r>
    </w:p>
    <w:p w14:paraId="20181FB3"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начину одузимања, чувања и поступања са привремено одузетим возилом које је употребљено за извршење прекршаја или привредног преступа („Службени гласник РС”, број 71/06 );</w:t>
      </w:r>
    </w:p>
    <w:p w14:paraId="5884E21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садржини, </w:t>
      </w:r>
      <w:r w:rsidRPr="008577E3">
        <w:rPr>
          <w:rFonts w:ascii="Times New Roman" w:eastAsia="Times New Roman" w:hAnsi="Times New Roman" w:cs="Times New Roman"/>
          <w:sz w:val="24"/>
          <w:szCs w:val="24"/>
          <w:lang w:val="sr-Cyrl-CS"/>
        </w:rPr>
        <w:t xml:space="preserve">начину </w:t>
      </w:r>
      <w:r w:rsidRPr="008577E3">
        <w:rPr>
          <w:rFonts w:ascii="Times New Roman" w:eastAsia="Times New Roman" w:hAnsi="Times New Roman" w:cs="Times New Roman"/>
          <w:sz w:val="24"/>
          <w:szCs w:val="24"/>
          <w:lang w:val="en-GB"/>
        </w:rPr>
        <w:t>издавањ</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и вођењу путних налога и </w:t>
      </w:r>
      <w:r w:rsidRPr="008577E3">
        <w:rPr>
          <w:rFonts w:ascii="Times New Roman" w:eastAsia="Times New Roman" w:hAnsi="Times New Roman" w:cs="Times New Roman"/>
          <w:sz w:val="24"/>
          <w:szCs w:val="24"/>
          <w:lang w:val="sr-Cyrl-CS"/>
        </w:rPr>
        <w:t xml:space="preserve">начину вођења </w:t>
      </w:r>
      <w:r w:rsidRPr="008577E3">
        <w:rPr>
          <w:rFonts w:ascii="Times New Roman" w:eastAsia="Times New Roman" w:hAnsi="Times New Roman" w:cs="Times New Roman"/>
          <w:sz w:val="24"/>
          <w:szCs w:val="24"/>
          <w:lang w:val="en-GB"/>
        </w:rPr>
        <w:t>евиденциј</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en-GB"/>
        </w:rPr>
        <w:t xml:space="preserve"> о издатим путним налозима („Службени гласник РС”, бр. </w:t>
      </w:r>
      <w:r w:rsidRPr="008577E3">
        <w:rPr>
          <w:rFonts w:ascii="Times New Roman" w:eastAsia="Times New Roman" w:hAnsi="Times New Roman" w:cs="Times New Roman"/>
          <w:sz w:val="24"/>
          <w:szCs w:val="24"/>
        </w:rPr>
        <w:t>90/16 и 4</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rPr>
        <w:t>7</w:t>
      </w:r>
      <w:r w:rsidRPr="008577E3">
        <w:rPr>
          <w:rFonts w:ascii="Times New Roman" w:eastAsia="Times New Roman" w:hAnsi="Times New Roman" w:cs="Times New Roman"/>
          <w:sz w:val="24"/>
          <w:szCs w:val="24"/>
          <w:lang w:val="en-GB"/>
        </w:rPr>
        <w:t>);</w:t>
      </w:r>
    </w:p>
    <w:p w14:paraId="7CE2011D"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w:t>
      </w:r>
      <w:r w:rsidRPr="008577E3">
        <w:rPr>
          <w:rFonts w:ascii="Times New Roman" w:eastAsia="Times New Roman" w:hAnsi="Times New Roman" w:cs="Times New Roman"/>
          <w:sz w:val="24"/>
          <w:szCs w:val="24"/>
        </w:rPr>
        <w:t xml:space="preserve">изгледу и </w:t>
      </w:r>
      <w:r w:rsidRPr="008577E3">
        <w:rPr>
          <w:rFonts w:ascii="Times New Roman" w:eastAsia="Times New Roman" w:hAnsi="Times New Roman" w:cs="Times New Roman"/>
          <w:sz w:val="24"/>
          <w:szCs w:val="24"/>
          <w:lang w:val="en-GB"/>
        </w:rPr>
        <w:t xml:space="preserve">садржини обрасца </w:t>
      </w:r>
      <w:r w:rsidRPr="008577E3">
        <w:rPr>
          <w:rFonts w:ascii="Times New Roman" w:eastAsia="Times New Roman" w:hAnsi="Times New Roman" w:cs="Times New Roman"/>
          <w:sz w:val="24"/>
          <w:szCs w:val="24"/>
        </w:rPr>
        <w:t xml:space="preserve">и начину </w:t>
      </w:r>
      <w:r w:rsidRPr="008577E3">
        <w:rPr>
          <w:rFonts w:ascii="Times New Roman" w:eastAsia="Times New Roman" w:hAnsi="Times New Roman" w:cs="Times New Roman"/>
          <w:sz w:val="24"/>
          <w:szCs w:val="24"/>
          <w:lang w:val="en-GB"/>
        </w:rPr>
        <w:t>вођења евиденције полазака и долазака аутобуса („Службени гласник РС”, број 90/16);</w:t>
      </w:r>
    </w:p>
    <w:p w14:paraId="0551AC4D"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rPr>
        <w:t xml:space="preserve">Правилник о условима и поступку усаглашавања предлога редова вожње у међумесном превозу </w:t>
      </w:r>
      <w:r w:rsidRPr="008577E3">
        <w:rPr>
          <w:rFonts w:ascii="Times New Roman" w:eastAsia="Times New Roman" w:hAnsi="Times New Roman" w:cs="Times New Roman"/>
          <w:sz w:val="24"/>
          <w:szCs w:val="24"/>
          <w:lang w:val="en-GB"/>
        </w:rPr>
        <w:t>(„Службени гласник РС”, број 16/17);</w:t>
      </w:r>
    </w:p>
    <w:p w14:paraId="294BB5B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rPr>
        <w:lastRenderedPageBreak/>
        <w:t xml:space="preserve">Правилник о садржини обрасца реда вожње, садржини и начину вођења регистра и начину овере реда вожње у међумесном превозу </w:t>
      </w:r>
      <w:r w:rsidRPr="008577E3">
        <w:rPr>
          <w:rFonts w:ascii="Times New Roman" w:eastAsia="Times New Roman" w:hAnsi="Times New Roman" w:cs="Times New Roman"/>
          <w:sz w:val="24"/>
          <w:szCs w:val="24"/>
          <w:lang w:val="en-GB"/>
        </w:rPr>
        <w:t>(„Службени гласник РС”, број 19/17);</w:t>
      </w:r>
    </w:p>
    <w:p w14:paraId="588688EA"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изгледу, садржини и коришћењу службеног одела  инспектора за друмски саобраћај („Службени гласник РС”, број 90/15);</w:t>
      </w:r>
    </w:p>
    <w:p w14:paraId="3C3F60A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изгледу и садржини обрасца захтева за издавање лиценце за превоз, изгледу и садржини лиценце за превоз и извода лиценце за превоз („Службени гласник РС“, број 105/16);</w:t>
      </w:r>
    </w:p>
    <w:p w14:paraId="666B08B5"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евиденцији и обрасцу сертификата о професионалној оспособљености лица одговорног за послове управљања превозом путника („Службени гласник РС“, број 16/17);</w:t>
      </w:r>
    </w:p>
    <w:p w14:paraId="3339EA23"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условима додељивања и начину коришћења и раздуживања дозвола за ванлинијски превоз путника („Службени гласник РС“, број 82/17)</w:t>
      </w:r>
      <w:r w:rsidRPr="008577E3">
        <w:rPr>
          <w:rFonts w:ascii="Times New Roman" w:eastAsia="Times New Roman" w:hAnsi="Times New Roman" w:cs="Times New Roman"/>
          <w:sz w:val="24"/>
          <w:szCs w:val="24"/>
          <w:lang w:val="sr-Cyrl-CS"/>
        </w:rPr>
        <w:t>;</w:t>
      </w:r>
    </w:p>
    <w:p w14:paraId="4FD80726"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путном листу за међународни ванлинијски превоз путника („Службени гласник РС“, број 19/17)</w:t>
      </w:r>
      <w:r w:rsidRPr="008577E3">
        <w:rPr>
          <w:rFonts w:ascii="Times New Roman" w:eastAsia="Times New Roman" w:hAnsi="Times New Roman" w:cs="Times New Roman"/>
          <w:sz w:val="24"/>
          <w:szCs w:val="24"/>
          <w:lang w:val="sr-Cyrl-CS" w:eastAsia="en-GB"/>
        </w:rPr>
        <w:t>;</w:t>
      </w:r>
    </w:p>
    <w:p w14:paraId="2D970CC1"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Закон о путевима (,,Службени гласник РС“, број 41/18);</w:t>
      </w:r>
    </w:p>
    <w:p w14:paraId="16D11AB0"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Правилник о саобраћајној сигнализацији (,,Службени гласник РС“, број 85/17);</w:t>
      </w:r>
    </w:p>
    <w:p w14:paraId="6EF98BDB"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Уредба о категоризацији државних путева (,,Службени гласник РС“, бр. 105/13, 119/13 и 93/15);</w:t>
      </w:r>
    </w:p>
    <w:p w14:paraId="76773A0E" w14:textId="77777777" w:rsidR="003F5029" w:rsidRPr="008577E3" w:rsidRDefault="003F5029" w:rsidP="003E3225">
      <w:pPr>
        <w:numPr>
          <w:ilvl w:val="0"/>
          <w:numId w:val="47"/>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Закон о радном времену посаде возила у друмском превозу и тахографима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w:t>
      </w:r>
      <w:r w:rsidRPr="008577E3">
        <w:rPr>
          <w:rFonts w:ascii="Times New Roman" w:eastAsia="Calibri" w:hAnsi="Times New Roman" w:cs="Times New Roman"/>
          <w:bCs/>
          <w:sz w:val="24"/>
          <w:szCs w:val="24"/>
          <w:lang w:val="sr-Cyrl-RS"/>
        </w:rPr>
        <w:t>бр. 96/15</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и 95/18);</w:t>
      </w:r>
    </w:p>
    <w:p w14:paraId="56FB21B2" w14:textId="77777777" w:rsidR="003F5029" w:rsidRPr="008577E3" w:rsidRDefault="003F5029" w:rsidP="003E3225">
      <w:pPr>
        <w:numPr>
          <w:ilvl w:val="0"/>
          <w:numId w:val="48"/>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радионицама за тахографе (''Службени гласник РС'', бр. 13/17</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80/18);</w:t>
      </w:r>
    </w:p>
    <w:p w14:paraId="7B48982E" w14:textId="77777777" w:rsidR="003F5029" w:rsidRPr="008577E3" w:rsidRDefault="003F5029" w:rsidP="003E3225">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w:t>
      </w:r>
      <w:r w:rsidRPr="008577E3">
        <w:rPr>
          <w:rFonts w:ascii="Times New Roman" w:eastAsia="Calibri" w:hAnsi="Times New Roman" w:cs="Times New Roman"/>
          <w:sz w:val="24"/>
          <w:szCs w:val="24"/>
          <w:lang w:val="sr-Cyrl-RS"/>
        </w:rPr>
        <w:t xml:space="preserve"> о начину коришћења тахографа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бр. 90/17); </w:t>
      </w:r>
    </w:p>
    <w:p w14:paraId="2B0319D8" w14:textId="77777777" w:rsidR="003F5029" w:rsidRPr="008577E3" w:rsidRDefault="003F5029" w:rsidP="003E3225">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граничнику брзине (''Службени гласник РС'', број 16/17);</w:t>
      </w:r>
    </w:p>
    <w:p w14:paraId="31033422" w14:textId="77777777" w:rsidR="003F5029" w:rsidRPr="008577E3" w:rsidRDefault="003F5029" w:rsidP="003E3225">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 xml:space="preserve"> Правилник о потврди о активностима возача (''Службени гласник РС'', број 106/16);</w:t>
      </w:r>
    </w:p>
    <w:p w14:paraId="62F3CCD3" w14:textId="77777777" w:rsidR="003F5029" w:rsidRPr="008577E3" w:rsidRDefault="003F5029" w:rsidP="003E3225">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евиденцији радног времена члана посад возила (</w:t>
      </w:r>
      <w:r w:rsidRPr="008577E3">
        <w:rPr>
          <w:rFonts w:ascii="Times New Roman" w:eastAsia="Calibri" w:hAnsi="Times New Roman" w:cs="Times New Roman"/>
          <w:sz w:val="24"/>
          <w:szCs w:val="24"/>
          <w:lang w:val="sr-Cyrl-RS"/>
        </w:rPr>
        <w:t>''Службени гласник РС'', број 13/17);</w:t>
      </w:r>
    </w:p>
    <w:p w14:paraId="3E0597A4" w14:textId="77777777" w:rsidR="003F5029" w:rsidRPr="008577E3" w:rsidRDefault="003F5029" w:rsidP="003E3225">
      <w:pPr>
        <w:numPr>
          <w:ilvl w:val="0"/>
          <w:numId w:val="48"/>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безбедности саобраћаја на путевима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w:t>
      </w:r>
      <w:r w:rsidRPr="008577E3">
        <w:rPr>
          <w:rFonts w:ascii="Times New Roman" w:eastAsia="Calibri" w:hAnsi="Times New Roman" w:cs="Times New Roman"/>
          <w:bCs/>
          <w:sz w:val="24"/>
          <w:szCs w:val="24"/>
          <w:lang w:val="sr-Cyrl-RS"/>
        </w:rPr>
        <w:t>бр. 41/09, 53/10, 101/11, 32/13-УС</w:t>
      </w:r>
      <w:r w:rsidRPr="008577E3">
        <w:rPr>
          <w:rFonts w:ascii="Times New Roman" w:eastAsia="Calibri" w:hAnsi="Times New Roman" w:cs="Times New Roman"/>
          <w:bCs/>
          <w:sz w:val="24"/>
          <w:szCs w:val="24"/>
          <w:lang w:val="sr-Latn-RS"/>
        </w:rPr>
        <w:t>, 55/14, 96/15-др. закон, 9/16-УС</w:t>
      </w:r>
      <w:r w:rsidRPr="008577E3">
        <w:rPr>
          <w:rFonts w:ascii="Times New Roman" w:eastAsia="Calibri" w:hAnsi="Times New Roman" w:cs="Times New Roman"/>
          <w:bCs/>
          <w:sz w:val="24"/>
          <w:szCs w:val="24"/>
          <w:lang w:val="sr-Cyrl-RS"/>
        </w:rPr>
        <w:t>, 24/18 и 41/18</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41</w:t>
      </w:r>
      <w:r w:rsidRPr="008577E3">
        <w:rPr>
          <w:rFonts w:ascii="Times New Roman" w:eastAsia="Calibri" w:hAnsi="Times New Roman" w:cs="Times New Roman"/>
          <w:bCs/>
          <w:sz w:val="24"/>
          <w:szCs w:val="24"/>
          <w:lang w:val="sr-Latn-RS"/>
        </w:rPr>
        <w:t>/1</w:t>
      </w:r>
      <w:r w:rsidRPr="008577E3">
        <w:rPr>
          <w:rFonts w:ascii="Times New Roman" w:eastAsia="Calibri" w:hAnsi="Times New Roman" w:cs="Times New Roman"/>
          <w:bCs/>
          <w:sz w:val="24"/>
          <w:szCs w:val="24"/>
          <w:lang w:val="sr-Cyrl-RS"/>
        </w:rPr>
        <w:t>8</w:t>
      </w:r>
      <w:r w:rsidRPr="008577E3">
        <w:rPr>
          <w:rFonts w:ascii="Times New Roman" w:eastAsia="Calibri" w:hAnsi="Times New Roman" w:cs="Times New Roman"/>
          <w:bCs/>
          <w:sz w:val="24"/>
          <w:szCs w:val="24"/>
          <w:lang w:val="sr-Latn-RS"/>
        </w:rPr>
        <w:t>-др. закон</w:t>
      </w:r>
      <w:r w:rsidRPr="008577E3">
        <w:rPr>
          <w:rFonts w:ascii="Times New Roman" w:eastAsia="Calibri" w:hAnsi="Times New Roman" w:cs="Times New Roman"/>
          <w:bCs/>
          <w:sz w:val="24"/>
          <w:szCs w:val="24"/>
          <w:lang w:val="sr-Cyrl-RS"/>
        </w:rPr>
        <w:t>, 87/18 и 23/19);</w:t>
      </w:r>
    </w:p>
    <w:p w14:paraId="77973203"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програмима и роковима за одржавање семинара, начину полагања испита и изгледу и садржају дозволе (лиценце) за предавача теоријске обуке кандидата за возаче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1/12);</w:t>
      </w:r>
    </w:p>
    <w:p w14:paraId="7E668935"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програму и роковима за одржавање семинара, начину полагања испита провере знања и изгледу и садржају обрасца дозволе (лиценце) за инструктора вожње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21/12</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94/18);</w:t>
      </w:r>
    </w:p>
    <w:p w14:paraId="3EAABAA7"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програму за полагање стручног испита за испитивача, програму и роковима за одржавање семинара, начину полагања стручног испита и испита провере знања и изгледу и садржају обрасца дозволе (лиценце) за испитивача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21/12</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96/18);</w:t>
      </w:r>
    </w:p>
    <w:p w14:paraId="36C77102"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lastRenderedPageBreak/>
        <w:t>П</w:t>
      </w:r>
      <w:r w:rsidRPr="008577E3">
        <w:rPr>
          <w:rFonts w:ascii="Times New Roman" w:eastAsia="Calibri" w:hAnsi="Times New Roman" w:cs="Times New Roman"/>
          <w:bCs/>
          <w:sz w:val="24"/>
          <w:szCs w:val="24"/>
          <w:lang w:val="sr-Cyrl-RS"/>
        </w:rPr>
        <w:t>равилник о испитивању возила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bCs/>
          <w:sz w:val="24"/>
          <w:szCs w:val="24"/>
          <w:lang w:val="sr-Cyrl-RS"/>
        </w:rPr>
        <w:t>“, бр. 8/12, 13/13, 31/13</w:t>
      </w:r>
      <w:r w:rsidRPr="008577E3">
        <w:rPr>
          <w:rFonts w:ascii="Times New Roman" w:eastAsia="Calibri" w:hAnsi="Times New Roman" w:cs="Times New Roman"/>
          <w:bCs/>
          <w:sz w:val="24"/>
          <w:szCs w:val="24"/>
          <w:lang w:val="sr-Latn-RS"/>
        </w:rPr>
        <w:t>,</w:t>
      </w:r>
      <w:r w:rsidRPr="008577E3">
        <w:rPr>
          <w:rFonts w:ascii="Times New Roman" w:eastAsia="Calibri" w:hAnsi="Times New Roman" w:cs="Times New Roman"/>
          <w:sz w:val="24"/>
          <w:szCs w:val="24"/>
          <w:lang w:val="sr-Latn-RS"/>
        </w:rPr>
        <w:t xml:space="preserve"> </w:t>
      </w:r>
      <w:r w:rsidRPr="008577E3">
        <w:rPr>
          <w:rFonts w:ascii="Times New Roman" w:eastAsia="Calibri" w:hAnsi="Times New Roman" w:cs="Times New Roman"/>
          <w:bCs/>
          <w:sz w:val="24"/>
          <w:szCs w:val="24"/>
          <w:lang w:val="sr-Latn-RS"/>
        </w:rPr>
        <w:t>114/13, 40/14, 140/14, 18/15, 82/15, 88/16 и 108/16</w:t>
      </w:r>
      <w:r w:rsidRPr="008577E3">
        <w:rPr>
          <w:rFonts w:ascii="Times New Roman" w:eastAsia="Calibri" w:hAnsi="Times New Roman" w:cs="Times New Roman"/>
          <w:bCs/>
          <w:sz w:val="24"/>
          <w:szCs w:val="24"/>
          <w:lang w:val="sr-Cyrl-RS"/>
        </w:rPr>
        <w:t>);</w:t>
      </w:r>
    </w:p>
    <w:p w14:paraId="1C47397D"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подели моторних и прикључних возила и техничким условима за возила у саобраћају на путевима (''Службени гласник РС'', бр. 40/12, 102/12, 19/13, 41/13</w:t>
      </w:r>
      <w:r w:rsidRPr="008577E3">
        <w:rPr>
          <w:rFonts w:ascii="Times New Roman" w:eastAsia="Calibri" w:hAnsi="Times New Roman" w:cs="Times New Roman"/>
          <w:sz w:val="24"/>
          <w:szCs w:val="24"/>
          <w:lang w:val="sr-Latn-RS"/>
        </w:rPr>
        <w:t xml:space="preserve">, </w:t>
      </w:r>
      <w:r w:rsidRPr="008577E3">
        <w:rPr>
          <w:rFonts w:ascii="Times New Roman" w:eastAsia="Calibri" w:hAnsi="Times New Roman" w:cs="Times New Roman"/>
          <w:bCs/>
          <w:sz w:val="24"/>
          <w:szCs w:val="24"/>
          <w:lang w:val="sr-Latn-RS"/>
        </w:rPr>
        <w:t>102/14, 41/15, 78/15, 111/15, 14/16, 108/16</w:t>
      </w:r>
      <w:r w:rsidRPr="008577E3">
        <w:rPr>
          <w:rFonts w:ascii="Times New Roman" w:eastAsia="Calibri" w:hAnsi="Times New Roman" w:cs="Times New Roman"/>
          <w:bCs/>
          <w:sz w:val="24"/>
          <w:szCs w:val="24"/>
          <w:lang w:val="sr-Cyrl-RS"/>
        </w:rPr>
        <w:t>,</w:t>
      </w:r>
      <w:r w:rsidRPr="008577E3">
        <w:rPr>
          <w:rFonts w:ascii="Times New Roman" w:eastAsia="Calibri" w:hAnsi="Times New Roman" w:cs="Times New Roman"/>
          <w:bCs/>
          <w:sz w:val="24"/>
          <w:szCs w:val="24"/>
          <w:lang w:val="sr-Latn-RS"/>
        </w:rPr>
        <w:t xml:space="preserve"> 07/17-исправка</w:t>
      </w:r>
      <w:r w:rsidRPr="008577E3">
        <w:rPr>
          <w:rFonts w:ascii="Times New Roman" w:eastAsia="Calibri" w:hAnsi="Times New Roman" w:cs="Times New Roman"/>
          <w:bCs/>
          <w:sz w:val="24"/>
          <w:szCs w:val="24"/>
          <w:lang w:val="sr-Cyrl-RS"/>
        </w:rPr>
        <w:t>, 63/17 и 45/18</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70/18, 95/18 и 104/18</w:t>
      </w:r>
      <w:r w:rsidRPr="008577E3">
        <w:rPr>
          <w:rFonts w:ascii="Times New Roman" w:eastAsia="Calibri" w:hAnsi="Times New Roman" w:cs="Times New Roman"/>
          <w:sz w:val="24"/>
          <w:szCs w:val="24"/>
          <w:lang w:val="sr-Cyrl-RS"/>
        </w:rPr>
        <w:t>);</w:t>
      </w:r>
    </w:p>
    <w:p w14:paraId="73752921"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 xml:space="preserve">Правилник о </w:t>
      </w:r>
      <w:r w:rsidRPr="008577E3">
        <w:rPr>
          <w:rFonts w:ascii="Times New Roman" w:eastAsia="Calibri" w:hAnsi="Times New Roman" w:cs="Times New Roman"/>
          <w:bCs/>
          <w:sz w:val="24"/>
          <w:szCs w:val="24"/>
          <w:lang w:val="sr-Cyrl-RS"/>
        </w:rPr>
        <w:t xml:space="preserve">начину регулисања саобраћаја на путевима у зони радова </w:t>
      </w:r>
      <w:r w:rsidRPr="008577E3">
        <w:rPr>
          <w:rFonts w:ascii="Times New Roman" w:eastAsia="Calibri" w:hAnsi="Times New Roman" w:cs="Times New Roman"/>
          <w:sz w:val="24"/>
          <w:szCs w:val="24"/>
          <w:lang w:val="sr-Cyrl-RS"/>
        </w:rPr>
        <w:t>(,,Службени гласник РС“, број 134/14);</w:t>
      </w:r>
    </w:p>
    <w:p w14:paraId="70B7C415"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изгледу и начину постављања знака за обележавање возила којим се врши организован превоз деце</w:t>
      </w:r>
      <w:r w:rsidRPr="008577E3">
        <w:rPr>
          <w:rFonts w:ascii="Times New Roman" w:eastAsia="Calibri" w:hAnsi="Times New Roman" w:cs="Times New Roman"/>
          <w:bCs/>
          <w:sz w:val="24"/>
          <w:szCs w:val="24"/>
          <w:lang w:val="sr-Cyrl-RS"/>
        </w:rPr>
        <w:t xml:space="preserve"> </w:t>
      </w:r>
      <w:r w:rsidRPr="008577E3">
        <w:rPr>
          <w:rFonts w:ascii="Times New Roman" w:eastAsia="Calibri" w:hAnsi="Times New Roman" w:cs="Times New Roman"/>
          <w:sz w:val="24"/>
          <w:szCs w:val="24"/>
          <w:lang w:val="sr-Cyrl-RS"/>
        </w:rPr>
        <w:t>(,,Службени гласник РС“, број 3/11);</w:t>
      </w:r>
    </w:p>
    <w:p w14:paraId="54EA4573"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начину смештаја терета, његовог обезбеђења и означавања</w:t>
      </w:r>
      <w:r w:rsidRPr="008577E3">
        <w:rPr>
          <w:rFonts w:ascii="Times New Roman" w:eastAsia="Calibri" w:hAnsi="Times New Roman" w:cs="Times New Roman"/>
          <w:b/>
          <w:bCs/>
          <w:sz w:val="24"/>
          <w:szCs w:val="24"/>
          <w:lang w:val="sr-Cyrl-RS"/>
        </w:rPr>
        <w:t xml:space="preserve"> </w:t>
      </w:r>
      <w:bookmarkStart w:id="49" w:name="_Hlk522001142"/>
      <w:r w:rsidRPr="008577E3">
        <w:rPr>
          <w:rFonts w:ascii="Times New Roman" w:eastAsia="Calibri" w:hAnsi="Times New Roman" w:cs="Times New Roman"/>
          <w:sz w:val="24"/>
          <w:szCs w:val="24"/>
          <w:lang w:val="sr-Cyrl-RS"/>
        </w:rPr>
        <w:t>(,,Службени гласник РС“, број 13/13);</w:t>
      </w:r>
      <w:bookmarkEnd w:id="49"/>
    </w:p>
    <w:p w14:paraId="3A77354E"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ванредном превозу</w:t>
      </w:r>
      <w:r w:rsidRPr="008577E3">
        <w:rPr>
          <w:rFonts w:ascii="Times New Roman" w:eastAsia="Calibri" w:hAnsi="Times New Roman" w:cs="Times New Roman"/>
          <w:bCs/>
          <w:sz w:val="24"/>
          <w:szCs w:val="24"/>
          <w:lang w:val="sr-Cyrl-RS"/>
        </w:rPr>
        <w:t xml:space="preserve"> </w:t>
      </w:r>
      <w:r w:rsidRPr="008577E3">
        <w:rPr>
          <w:rFonts w:ascii="Times New Roman" w:eastAsia="Calibri" w:hAnsi="Times New Roman" w:cs="Times New Roman"/>
          <w:sz w:val="24"/>
          <w:szCs w:val="24"/>
          <w:lang w:val="sr-Cyrl-RS"/>
        </w:rPr>
        <w:t>(,,Службени гласник РС“, број 116/12);</w:t>
      </w:r>
    </w:p>
    <w:p w14:paraId="0A44B3BA"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условима које са аспекта безбедности саобраћаја морају да испуњавају путни објекти и други елементи јавног пута</w:t>
      </w:r>
      <w:r w:rsidRPr="008577E3">
        <w:rPr>
          <w:rFonts w:ascii="Times New Roman" w:eastAsia="Calibri" w:hAnsi="Times New Roman" w:cs="Times New Roman"/>
          <w:bCs/>
          <w:sz w:val="24"/>
          <w:szCs w:val="24"/>
          <w:lang w:val="sr-Cyrl-RS"/>
        </w:rPr>
        <w:t xml:space="preserve"> </w:t>
      </w:r>
      <w:bookmarkStart w:id="50" w:name="_Hlk522001567"/>
      <w:r w:rsidRPr="008577E3">
        <w:rPr>
          <w:rFonts w:ascii="Times New Roman" w:eastAsia="Calibri" w:hAnsi="Times New Roman" w:cs="Times New Roman"/>
          <w:sz w:val="24"/>
          <w:szCs w:val="24"/>
          <w:lang w:val="sr-Cyrl-RS"/>
        </w:rPr>
        <w:t>(,,Службени гласник РС“, број 50/11)</w:t>
      </w:r>
      <w:bookmarkEnd w:id="50"/>
      <w:r w:rsidRPr="008577E3">
        <w:rPr>
          <w:rFonts w:ascii="Times New Roman" w:eastAsia="Calibri" w:hAnsi="Times New Roman" w:cs="Times New Roman"/>
          <w:sz w:val="24"/>
          <w:szCs w:val="24"/>
          <w:lang w:val="sr-Cyrl-RS"/>
        </w:rPr>
        <w:t>;</w:t>
      </w:r>
    </w:p>
    <w:p w14:paraId="08AF9781"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 xml:space="preserve">Правилник о техничким средствима за успоравање саобраћаја на путу </w:t>
      </w:r>
      <w:r w:rsidRPr="008577E3">
        <w:rPr>
          <w:rFonts w:ascii="Times New Roman" w:eastAsia="Calibri" w:hAnsi="Times New Roman" w:cs="Times New Roman"/>
          <w:sz w:val="24"/>
          <w:szCs w:val="24"/>
          <w:lang w:val="sr-Cyrl-RS"/>
        </w:rPr>
        <w:t>(,,Службени гласник РС“, број 144/14);</w:t>
      </w:r>
    </w:p>
    <w:p w14:paraId="5353D46D"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 xml:space="preserve">Правилник о посебној ознаци на возилу којим управља лице са пробном возачком дозволом </w:t>
      </w:r>
      <w:bookmarkStart w:id="51" w:name="_Hlk522001692"/>
      <w:r w:rsidRPr="008577E3">
        <w:rPr>
          <w:rFonts w:ascii="Times New Roman" w:eastAsia="Calibri" w:hAnsi="Times New Roman" w:cs="Times New Roman"/>
          <w:sz w:val="24"/>
          <w:szCs w:val="24"/>
          <w:lang w:val="sr-Cyrl-RS"/>
        </w:rPr>
        <w:t>(,,</w:t>
      </w:r>
      <w:bookmarkStart w:id="52" w:name="_Hlk522001636"/>
      <w:r w:rsidRPr="008577E3">
        <w:rPr>
          <w:rFonts w:ascii="Times New Roman" w:eastAsia="Calibri" w:hAnsi="Times New Roman" w:cs="Times New Roman"/>
          <w:sz w:val="24"/>
          <w:szCs w:val="24"/>
          <w:lang w:val="sr-Cyrl-RS"/>
        </w:rPr>
        <w:t xml:space="preserve">Службени </w:t>
      </w:r>
      <w:bookmarkEnd w:id="52"/>
      <w:r w:rsidRPr="008577E3">
        <w:rPr>
          <w:rFonts w:ascii="Times New Roman" w:eastAsia="Calibri" w:hAnsi="Times New Roman" w:cs="Times New Roman"/>
          <w:sz w:val="24"/>
          <w:szCs w:val="24"/>
          <w:lang w:val="sr-Cyrl-RS"/>
        </w:rPr>
        <w:t>гласник РС“, број 22/11);</w:t>
      </w:r>
      <w:bookmarkEnd w:id="51"/>
    </w:p>
    <w:p w14:paraId="52094C03"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начину употребе средстава за снимање саобраћаја (,,Службени гласник РС“, број 86/14);</w:t>
      </w:r>
    </w:p>
    <w:p w14:paraId="7FA17F4B" w14:textId="718AA142"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начину обављања организованог превоза деце (,,Службени гласник РС“, број 52/19);</w:t>
      </w:r>
    </w:p>
    <w:p w14:paraId="719D4E2A" w14:textId="77777777" w:rsidR="003F5029" w:rsidRPr="008577E3" w:rsidRDefault="003F5029" w:rsidP="003F5029">
      <w:pPr>
        <w:spacing w:after="0"/>
        <w:ind w:left="720"/>
        <w:jc w:val="both"/>
        <w:rPr>
          <w:rFonts w:ascii="Times New Roman" w:eastAsia="Times New Roman" w:hAnsi="Times New Roman" w:cs="Times New Roman"/>
          <w:sz w:val="24"/>
          <w:szCs w:val="24"/>
          <w:lang w:val="sr-Cyrl-RS"/>
        </w:rPr>
      </w:pPr>
    </w:p>
    <w:p w14:paraId="3ACC8D15"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НА  ОСНОВУ ОВЛАШЋЕЊА ИЗ ЗАКОНА О ПРЕВОЗУ У ДРУМСКОМ САОБРАЋАЈУ ПРИВРЕДНА КОМОРА СРБИЈЕ ДОНЕЛА ЈЕ СЛЕДЕЋЕ ПРОПИСЕ:</w:t>
      </w:r>
    </w:p>
    <w:p w14:paraId="544D20CA"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2DEFCE2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Општи услови </w:t>
      </w:r>
      <w:r w:rsidRPr="008577E3">
        <w:rPr>
          <w:rFonts w:ascii="Times New Roman" w:eastAsia="Times New Roman" w:hAnsi="Times New Roman" w:cs="Times New Roman"/>
          <w:sz w:val="24"/>
          <w:szCs w:val="24"/>
          <w:lang w:val="sr-Cyrl-CS"/>
        </w:rPr>
        <w:t xml:space="preserve">међумесног </w:t>
      </w:r>
      <w:r w:rsidRPr="008577E3">
        <w:rPr>
          <w:rFonts w:ascii="Times New Roman" w:eastAsia="Times New Roman" w:hAnsi="Times New Roman" w:cs="Times New Roman"/>
          <w:sz w:val="24"/>
          <w:szCs w:val="24"/>
          <w:lang w:val="sr-Cyrl-RS"/>
        </w:rPr>
        <w:t>превоза („Службени гласник РС”, бр</w:t>
      </w:r>
      <w:r w:rsidRPr="008577E3">
        <w:rPr>
          <w:rFonts w:ascii="Times New Roman" w:eastAsia="Times New Roman" w:hAnsi="Times New Roman" w:cs="Times New Roman"/>
          <w:sz w:val="24"/>
          <w:szCs w:val="24"/>
          <w:lang w:val="sr-Cyrl-CS"/>
        </w:rPr>
        <w:t>ој</w:t>
      </w:r>
      <w:r w:rsidRPr="008577E3">
        <w:rPr>
          <w:rFonts w:ascii="Times New Roman" w:eastAsia="Times New Roman" w:hAnsi="Times New Roman" w:cs="Times New Roman"/>
          <w:sz w:val="24"/>
          <w:szCs w:val="24"/>
          <w:lang w:val="sr-Cyrl-RS"/>
        </w:rPr>
        <w:t xml:space="preserve"> 45/19);</w:t>
      </w:r>
    </w:p>
    <w:p w14:paraId="63C3C5A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Даљинар за међумесни превоз („Службени гласник РС”, бр. 120/12, 2/14, 3/14 - исправка);</w:t>
      </w:r>
    </w:p>
    <w:p w14:paraId="688215DE"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Општи услови пословања аутобуских станица („Службени гласник РС”, бр. 26/08 и 68/12-УС). </w:t>
      </w:r>
    </w:p>
    <w:p w14:paraId="618DD810"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19A6C5AA" w14:textId="77777777" w:rsidR="003F5029" w:rsidRPr="008577E3" w:rsidRDefault="003F5029" w:rsidP="003F5029">
      <w:pPr>
        <w:spacing w:after="0" w:line="240" w:lineRule="auto"/>
        <w:jc w:val="both"/>
        <w:rPr>
          <w:rFonts w:ascii="Times New Roman" w:eastAsia="Times New Roman" w:hAnsi="Times New Roman" w:cs="Times New Roman"/>
          <w:i/>
          <w:sz w:val="24"/>
          <w:szCs w:val="24"/>
          <w:lang w:val="en-GB"/>
        </w:rPr>
      </w:pPr>
      <w:r w:rsidRPr="008577E3">
        <w:rPr>
          <w:rFonts w:ascii="Times New Roman" w:eastAsia="Times New Roman" w:hAnsi="Times New Roman" w:cs="Times New Roman"/>
          <w:sz w:val="24"/>
          <w:szCs w:val="24"/>
          <w:lang w:val="en-GB"/>
        </w:rPr>
        <w:t>БИЛАТЕРАЛНИ УГОВОРИ О МЕЂУНАРОДНОМ ДРУМСКОМ ПРЕВОЗУ</w:t>
      </w:r>
    </w:p>
    <w:p w14:paraId="2DF9DB28"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6559638C"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Народне Социјалистичке Републике Албаније о међународном друмском превозу робе („Службени лист СФРЈ - Међународни уговори и други споразуми”, број 12/84);</w:t>
      </w:r>
    </w:p>
    <w:p w14:paraId="314CDFC8"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Републике Азербејџана о међународном друмском превозу („Службени гласник РС – Међународни уговори“, број 12/18); </w:t>
      </w:r>
    </w:p>
    <w:p w14:paraId="6D31C10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Споразум између Социјалистичке Федеративне Републике Југославије и Краљевине Белгије о друмском превозу путника и робе, који се врши комерцијалним возилима („Службени лист СФРЈ - Међународни уговори и други споразуми”, број 4/64);</w:t>
      </w:r>
    </w:p>
    <w:p w14:paraId="28C77E1E"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Белорусије о међународном друмском превозу путника и ствари („Службени лист СРЈ - Међународни уговори”, број 4/96);</w:t>
      </w:r>
    </w:p>
    <w:p w14:paraId="083E048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Бугарске о међународном друмском превозу путника и ствари („Службени лист СРЈ - Међународни уговори”, број 2/03);</w:t>
      </w:r>
    </w:p>
    <w:p w14:paraId="4E3FF798"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између </w:t>
      </w:r>
      <w:r w:rsidRPr="008577E3">
        <w:rPr>
          <w:rFonts w:ascii="Times New Roman" w:eastAsia="Times New Roman" w:hAnsi="Times New Roman" w:cs="Times New Roman"/>
          <w:sz w:val="24"/>
          <w:szCs w:val="24"/>
          <w:lang w:val="sr-Cyrl-CS"/>
        </w:rPr>
        <w:t>В</w:t>
      </w:r>
      <w:r w:rsidRPr="008577E3">
        <w:rPr>
          <w:rFonts w:ascii="Times New Roman" w:eastAsia="Times New Roman" w:hAnsi="Times New Roman" w:cs="Times New Roman"/>
          <w:sz w:val="24"/>
          <w:szCs w:val="24"/>
          <w:lang w:val="en-GB"/>
        </w:rPr>
        <w:t xml:space="preserve">ладе Републике </w:t>
      </w:r>
      <w:r w:rsidRPr="008577E3">
        <w:rPr>
          <w:rFonts w:ascii="Times New Roman" w:eastAsia="Times New Roman" w:hAnsi="Times New Roman" w:cs="Times New Roman"/>
          <w:sz w:val="24"/>
          <w:szCs w:val="24"/>
          <w:lang w:val="sr-Cyrl-CS"/>
        </w:rPr>
        <w:t xml:space="preserve">Србије </w:t>
      </w:r>
      <w:r w:rsidRPr="008577E3">
        <w:rPr>
          <w:rFonts w:ascii="Times New Roman" w:eastAsia="Times New Roman" w:hAnsi="Times New Roman" w:cs="Times New Roman"/>
          <w:sz w:val="24"/>
          <w:szCs w:val="24"/>
          <w:lang w:val="en-GB"/>
        </w:rPr>
        <w:t xml:space="preserve">и Савета министара Босне и Херцеговине о међународном </w:t>
      </w:r>
      <w:r w:rsidRPr="008577E3">
        <w:rPr>
          <w:rFonts w:ascii="Times New Roman" w:eastAsia="Times New Roman" w:hAnsi="Times New Roman" w:cs="Times New Roman"/>
          <w:sz w:val="24"/>
          <w:szCs w:val="24"/>
          <w:lang w:val="sr-Cyrl-CS"/>
        </w:rPr>
        <w:t xml:space="preserve">друмском </w:t>
      </w:r>
      <w:r w:rsidRPr="008577E3">
        <w:rPr>
          <w:rFonts w:ascii="Times New Roman" w:eastAsia="Times New Roman" w:hAnsi="Times New Roman" w:cs="Times New Roman"/>
          <w:sz w:val="24"/>
          <w:szCs w:val="24"/>
          <w:lang w:val="en-GB"/>
        </w:rPr>
        <w:t xml:space="preserve">превозу путника и </w:t>
      </w:r>
      <w:r w:rsidRPr="008577E3">
        <w:rPr>
          <w:rFonts w:ascii="Times New Roman" w:eastAsia="Times New Roman" w:hAnsi="Times New Roman" w:cs="Times New Roman"/>
          <w:sz w:val="24"/>
          <w:szCs w:val="24"/>
          <w:lang w:val="sr-Cyrl-CS"/>
        </w:rPr>
        <w:t xml:space="preserve">терета </w:t>
      </w:r>
      <w:r w:rsidRPr="008577E3">
        <w:rPr>
          <w:rFonts w:ascii="Times New Roman" w:eastAsia="Times New Roman" w:hAnsi="Times New Roman" w:cs="Times New Roman"/>
          <w:sz w:val="24"/>
          <w:szCs w:val="24"/>
          <w:lang w:val="en-GB"/>
        </w:rPr>
        <w:t xml:space="preserve">(„Службени </w:t>
      </w:r>
      <w:r w:rsidRPr="008577E3">
        <w:rPr>
          <w:rFonts w:ascii="Times New Roman" w:eastAsia="Times New Roman" w:hAnsi="Times New Roman" w:cs="Times New Roman"/>
          <w:sz w:val="24"/>
          <w:szCs w:val="24"/>
          <w:lang w:val="sr-Cyrl-CS"/>
        </w:rPr>
        <w:t>гласник РС</w:t>
      </w:r>
      <w:r w:rsidRPr="008577E3">
        <w:rPr>
          <w:rFonts w:ascii="Times New Roman" w:eastAsia="Times New Roman" w:hAnsi="Times New Roman" w:cs="Times New Roman"/>
          <w:sz w:val="24"/>
          <w:szCs w:val="24"/>
          <w:lang w:val="en-GB"/>
        </w:rPr>
        <w:t xml:space="preserve"> - Међународни уговори”, број </w:t>
      </w:r>
      <w:r w:rsidRPr="008577E3">
        <w:rPr>
          <w:rFonts w:ascii="Times New Roman" w:eastAsia="Times New Roman" w:hAnsi="Times New Roman" w:cs="Times New Roman"/>
          <w:sz w:val="24"/>
          <w:szCs w:val="24"/>
          <w:lang w:val="sr-Cyrl-CS"/>
        </w:rPr>
        <w:t>5/18</w:t>
      </w:r>
      <w:r w:rsidRPr="008577E3">
        <w:rPr>
          <w:rFonts w:ascii="Times New Roman" w:eastAsia="Times New Roman" w:hAnsi="Times New Roman" w:cs="Times New Roman"/>
          <w:sz w:val="24"/>
          <w:szCs w:val="24"/>
          <w:lang w:val="en-GB"/>
        </w:rPr>
        <w:t>);</w:t>
      </w:r>
    </w:p>
    <w:p w14:paraId="070A728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Споразум између Владе Републике </w:t>
      </w:r>
      <w:r w:rsidRPr="008577E3">
        <w:rPr>
          <w:rFonts w:ascii="Times New Roman" w:eastAsia="Times New Roman" w:hAnsi="Times New Roman" w:cs="Times New Roman"/>
          <w:sz w:val="24"/>
          <w:szCs w:val="24"/>
          <w:lang w:val="sr-Cyrl-CS"/>
        </w:rPr>
        <w:t xml:space="preserve"> Србије </w:t>
      </w:r>
      <w:r w:rsidRPr="008577E3">
        <w:rPr>
          <w:rFonts w:ascii="Times New Roman" w:eastAsia="Times New Roman" w:hAnsi="Times New Roman" w:cs="Times New Roman"/>
          <w:sz w:val="24"/>
          <w:szCs w:val="24"/>
          <w:lang w:val="sr-Cyrl-RS"/>
        </w:rPr>
        <w:t xml:space="preserve">и Владе Уједињеног Краљевства Велике Британије и Северне Ирске о међународном друмском </w:t>
      </w:r>
      <w:r w:rsidRPr="008577E3">
        <w:rPr>
          <w:rFonts w:ascii="Times New Roman" w:eastAsia="Times New Roman" w:hAnsi="Times New Roman" w:cs="Times New Roman"/>
          <w:sz w:val="24"/>
          <w:szCs w:val="24"/>
          <w:lang w:val="sr-Cyrl-CS"/>
        </w:rPr>
        <w:t xml:space="preserve"> саобраћају </w:t>
      </w:r>
      <w:r w:rsidRPr="008577E3">
        <w:rPr>
          <w:rFonts w:ascii="Times New Roman" w:eastAsia="Times New Roman" w:hAnsi="Times New Roman" w:cs="Times New Roman"/>
          <w:sz w:val="24"/>
          <w:szCs w:val="24"/>
          <w:lang w:val="sr-Cyrl-RS"/>
        </w:rPr>
        <w:t xml:space="preserve">(„Службени </w:t>
      </w:r>
      <w:r w:rsidRPr="008577E3">
        <w:rPr>
          <w:rFonts w:ascii="Times New Roman" w:eastAsia="Times New Roman" w:hAnsi="Times New Roman" w:cs="Times New Roman"/>
          <w:sz w:val="24"/>
          <w:szCs w:val="24"/>
          <w:lang w:val="sr-Cyrl-CS"/>
        </w:rPr>
        <w:t xml:space="preserve"> гласник РС </w:t>
      </w:r>
      <w:r w:rsidRPr="008577E3">
        <w:rPr>
          <w:rFonts w:ascii="Times New Roman" w:eastAsia="Times New Roman" w:hAnsi="Times New Roman" w:cs="Times New Roman"/>
          <w:sz w:val="24"/>
          <w:szCs w:val="24"/>
          <w:lang w:val="sr-Cyrl-RS"/>
        </w:rPr>
        <w:t>- Међународни уговори”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број</w:t>
      </w:r>
      <w:r w:rsidRPr="008577E3">
        <w:rPr>
          <w:rFonts w:ascii="Times New Roman" w:eastAsia="Times New Roman" w:hAnsi="Times New Roman" w:cs="Times New Roman"/>
          <w:sz w:val="24"/>
          <w:szCs w:val="24"/>
          <w:lang w:val="sr-Cyrl-CS"/>
        </w:rPr>
        <w:t xml:space="preserve"> 5/19</w:t>
      </w:r>
      <w:r w:rsidRPr="008577E3">
        <w:rPr>
          <w:rFonts w:ascii="Times New Roman" w:eastAsia="Times New Roman" w:hAnsi="Times New Roman" w:cs="Times New Roman"/>
          <w:sz w:val="24"/>
          <w:szCs w:val="24"/>
          <w:lang w:val="sr-Cyrl-RS"/>
        </w:rPr>
        <w:t>);</w:t>
      </w:r>
    </w:p>
    <w:p w14:paraId="36D8D65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Грчке о међународном друмском превозу путника и робе („Службени лист СРЈ - Међународни уговори”, број 2/03);</w:t>
      </w:r>
    </w:p>
    <w:p w14:paraId="37A2FED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Данске о међународном друмском превозу („Службени лист СФРЈ - Међународни уговори и други споразуми”, број 1/69);</w:t>
      </w:r>
    </w:p>
    <w:p w14:paraId="0317BCB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Ирске о међународном друмском превозу робе („Службени лист СФРЈ - Међународни уговори и други споразуми”, број 6/90);</w:t>
      </w:r>
    </w:p>
    <w:p w14:paraId="40AFE2A5"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Исламске Републике Иран о</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међународном друмском превозу путника и ствари („Службени гласник РС - Међународни уговори”, број 1/10);</w:t>
      </w:r>
    </w:p>
    <w:p w14:paraId="36969AD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w:t>
      </w:r>
      <w:r w:rsidRPr="008577E3">
        <w:rPr>
          <w:rFonts w:ascii="Times New Roman" w:eastAsia="Times New Roman" w:hAnsi="Times New Roman" w:cs="Times New Roman"/>
          <w:sz w:val="24"/>
          <w:szCs w:val="24"/>
          <w:lang w:val="sr-Cyrl-CS"/>
        </w:rPr>
        <w:t xml:space="preserve">између Владе </w:t>
      </w:r>
      <w:r w:rsidRPr="008577E3">
        <w:rPr>
          <w:rFonts w:ascii="Times New Roman" w:eastAsia="Times New Roman" w:hAnsi="Times New Roman" w:cs="Times New Roman"/>
          <w:sz w:val="24"/>
          <w:szCs w:val="24"/>
          <w:lang w:val="en-GB"/>
        </w:rPr>
        <w:t xml:space="preserve">Републике </w:t>
      </w:r>
      <w:r w:rsidRPr="008577E3">
        <w:rPr>
          <w:rFonts w:ascii="Times New Roman" w:eastAsia="Times New Roman" w:hAnsi="Times New Roman" w:cs="Times New Roman"/>
          <w:sz w:val="24"/>
          <w:szCs w:val="24"/>
          <w:lang w:val="sr-Cyrl-CS"/>
        </w:rPr>
        <w:t>Србије</w:t>
      </w:r>
      <w:r w:rsidRPr="008577E3">
        <w:rPr>
          <w:rFonts w:ascii="Times New Roman" w:eastAsia="Times New Roman" w:hAnsi="Times New Roman" w:cs="Times New Roman"/>
          <w:sz w:val="24"/>
          <w:szCs w:val="24"/>
          <w:lang w:val="en-GB"/>
        </w:rPr>
        <w:t xml:space="preserve"> и </w:t>
      </w:r>
      <w:r w:rsidRPr="008577E3">
        <w:rPr>
          <w:rFonts w:ascii="Times New Roman" w:eastAsia="Times New Roman" w:hAnsi="Times New Roman" w:cs="Times New Roman"/>
          <w:sz w:val="24"/>
          <w:szCs w:val="24"/>
          <w:lang w:val="sr-Cyrl-CS"/>
        </w:rPr>
        <w:t xml:space="preserve">Владе </w:t>
      </w:r>
      <w:r w:rsidRPr="008577E3">
        <w:rPr>
          <w:rFonts w:ascii="Times New Roman" w:eastAsia="Times New Roman" w:hAnsi="Times New Roman" w:cs="Times New Roman"/>
          <w:sz w:val="24"/>
          <w:szCs w:val="24"/>
          <w:lang w:val="en-GB"/>
        </w:rPr>
        <w:t xml:space="preserve">Републике Италије о </w:t>
      </w:r>
      <w:r w:rsidRPr="008577E3">
        <w:rPr>
          <w:rFonts w:ascii="Times New Roman" w:eastAsia="Times New Roman" w:hAnsi="Times New Roman" w:cs="Times New Roman"/>
          <w:sz w:val="24"/>
          <w:szCs w:val="24"/>
          <w:lang w:val="sr-Cyrl-CS"/>
        </w:rPr>
        <w:t xml:space="preserve">узајамном </w:t>
      </w:r>
      <w:r w:rsidRPr="008577E3">
        <w:rPr>
          <w:rFonts w:ascii="Times New Roman" w:eastAsia="Times New Roman" w:hAnsi="Times New Roman" w:cs="Times New Roman"/>
          <w:sz w:val="24"/>
          <w:szCs w:val="24"/>
          <w:lang w:val="en-GB"/>
        </w:rPr>
        <w:t xml:space="preserve">регулисању </w:t>
      </w:r>
      <w:r w:rsidRPr="008577E3">
        <w:rPr>
          <w:rFonts w:ascii="Times New Roman" w:eastAsia="Times New Roman" w:hAnsi="Times New Roman" w:cs="Times New Roman"/>
          <w:sz w:val="24"/>
          <w:szCs w:val="24"/>
          <w:lang w:val="sr-Cyrl-CS"/>
        </w:rPr>
        <w:t xml:space="preserve">међународног </w:t>
      </w:r>
      <w:r w:rsidRPr="008577E3">
        <w:rPr>
          <w:rFonts w:ascii="Times New Roman" w:eastAsia="Times New Roman" w:hAnsi="Times New Roman" w:cs="Times New Roman"/>
          <w:sz w:val="24"/>
          <w:szCs w:val="24"/>
          <w:lang w:val="en-GB"/>
        </w:rPr>
        <w:t xml:space="preserve">друмског превоза путника и </w:t>
      </w:r>
      <w:r w:rsidRPr="008577E3">
        <w:rPr>
          <w:rFonts w:ascii="Times New Roman" w:eastAsia="Times New Roman" w:hAnsi="Times New Roman" w:cs="Times New Roman"/>
          <w:sz w:val="24"/>
          <w:szCs w:val="24"/>
          <w:lang w:val="sr-Cyrl-CS"/>
        </w:rPr>
        <w:t xml:space="preserve">ствари </w:t>
      </w:r>
      <w:r w:rsidRPr="008577E3">
        <w:rPr>
          <w:rFonts w:ascii="Times New Roman" w:eastAsia="Times New Roman" w:hAnsi="Times New Roman" w:cs="Times New Roman"/>
          <w:sz w:val="24"/>
          <w:szCs w:val="24"/>
          <w:lang w:val="en-GB"/>
        </w:rPr>
        <w:t xml:space="preserve">(„Службени </w:t>
      </w:r>
      <w:r w:rsidRPr="008577E3">
        <w:rPr>
          <w:rFonts w:ascii="Times New Roman" w:eastAsia="Times New Roman" w:hAnsi="Times New Roman" w:cs="Times New Roman"/>
          <w:sz w:val="24"/>
          <w:szCs w:val="24"/>
          <w:lang w:val="sr-Cyrl-CS"/>
        </w:rPr>
        <w:t>гласник РС</w:t>
      </w:r>
      <w:r w:rsidRPr="008577E3">
        <w:rPr>
          <w:rFonts w:ascii="Times New Roman" w:eastAsia="Times New Roman" w:hAnsi="Times New Roman" w:cs="Times New Roman"/>
          <w:sz w:val="24"/>
          <w:szCs w:val="24"/>
          <w:lang w:val="en-GB"/>
        </w:rPr>
        <w:t>- Међународни уговори”, бр</w:t>
      </w:r>
      <w:r w:rsidRPr="008577E3">
        <w:rPr>
          <w:rFonts w:ascii="Times New Roman" w:eastAsia="Times New Roman" w:hAnsi="Times New Roman" w:cs="Times New Roman"/>
          <w:sz w:val="24"/>
          <w:szCs w:val="24"/>
        </w:rPr>
        <w:t xml:space="preserve">oj </w:t>
      </w:r>
      <w:r w:rsidRPr="008577E3">
        <w:rPr>
          <w:rFonts w:ascii="Times New Roman" w:eastAsia="Times New Roman" w:hAnsi="Times New Roman" w:cs="Times New Roman"/>
          <w:sz w:val="24"/>
          <w:szCs w:val="24"/>
          <w:lang w:val="sr-Cyrl-CS"/>
        </w:rPr>
        <w:t>10/14</w:t>
      </w:r>
      <w:r w:rsidRPr="008577E3">
        <w:rPr>
          <w:rFonts w:ascii="Times New Roman" w:eastAsia="Times New Roman" w:hAnsi="Times New Roman" w:cs="Times New Roman"/>
          <w:sz w:val="24"/>
          <w:szCs w:val="24"/>
          <w:lang w:val="en-GB"/>
        </w:rPr>
        <w:t>);</w:t>
      </w:r>
    </w:p>
    <w:p w14:paraId="4ABE7B0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Казахстан о међународном друмском саобраћају („Службени гласник РС – Међународни уговори“, број 4/16);</w:t>
      </w:r>
    </w:p>
    <w:p w14:paraId="088378DE"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Републике Кипар о међународном друмском превозу робе („Службени лист СФРЈ - Међународни уговори”, број 11/84);</w:t>
      </w:r>
    </w:p>
    <w:p w14:paraId="36C099A4" w14:textId="77777777" w:rsidR="003F5029" w:rsidRPr="008577E3" w:rsidRDefault="003F5029" w:rsidP="003F5029">
      <w:pPr>
        <w:numPr>
          <w:ilvl w:val="0"/>
          <w:numId w:val="10"/>
        </w:numPr>
        <w:spacing w:after="0" w:line="240" w:lineRule="auto"/>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Летоније о међународном друмском саобраћају</w:t>
      </w:r>
      <w:r w:rsidRPr="008577E3">
        <w:rPr>
          <w:rFonts w:ascii="Times New Roman" w:eastAsia="Times New Roman" w:hAnsi="Times New Roman" w:cs="Times New Roman"/>
          <w:sz w:val="24"/>
          <w:szCs w:val="24"/>
          <w:lang w:val="en-GB"/>
        </w:rPr>
        <w:t xml:space="preserve"> („Службени гласник РС – Међународни уговори”, број 1/</w:t>
      </w:r>
      <w:r w:rsidRPr="008577E3">
        <w:rPr>
          <w:rFonts w:ascii="Times New Roman" w:eastAsia="Times New Roman" w:hAnsi="Times New Roman" w:cs="Times New Roman"/>
          <w:sz w:val="24"/>
          <w:szCs w:val="24"/>
          <w:lang w:val="sr-Cyrl-CS"/>
        </w:rPr>
        <w:t>13);</w:t>
      </w:r>
    </w:p>
    <w:p w14:paraId="15D2FCE0"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Великог Војводства Луксембург о међународном друмском превозу робе („Службени лист СФРЈ - Међународни уговори”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10/87);</w:t>
      </w:r>
    </w:p>
    <w:p w14:paraId="5A3BDE1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Споразум између Владе Републике Србије и Владе Мађарске о друмском  превозу путника и ствари („Службени гласник РС - Међународни уговори”, број 20/15);</w:t>
      </w:r>
    </w:p>
    <w:p w14:paraId="45C4D5F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Македоније о међународном друмском превозу путника и ствари („Службени лист СРЈ”, број 5/96);</w:t>
      </w:r>
    </w:p>
    <w:p w14:paraId="2B51B0B0"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Молдавије о међународном друмском саобраћају („Службени гласник РС – Међународни уговори“, број 5/18);</w:t>
      </w:r>
    </w:p>
    <w:p w14:paraId="77F413BF"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Савезне Републике Немачке о превозу путника и ствари у међународном друмском саобраћају („Службени гласник РС - Међународни уговори”, број 10/14);</w:t>
      </w:r>
    </w:p>
    <w:p w14:paraId="69A66EFC"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Краљевине Норвешке о превозу путника и робе у међународном друмском саобраћају („Службени лист СФРЈ - Међународни уговори и други споразуми”, број 39/73);</w:t>
      </w:r>
    </w:p>
    <w:p w14:paraId="30FCA94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Народне Републике Пољске о међународном друмском превозу („Службени лист СФРЈ - Међународни уговори и други споразуми”, број 50/70);</w:t>
      </w:r>
    </w:p>
    <w:p w14:paraId="67F668DF"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Румунске Народне Републике о међународном друмском саобраћају („Службени лист СФРЈ - Међународни уговори и други споразуми”, број 9/64);</w:t>
      </w:r>
    </w:p>
    <w:p w14:paraId="732224A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Руске Федерације о међународном друмском саобраћају („Службени гласник РС - Међународни уговори”, број 8/11</w:t>
      </w:r>
      <w:r w:rsidRPr="008577E3">
        <w:rPr>
          <w:rFonts w:ascii="Times New Roman" w:eastAsia="Times New Roman" w:hAnsi="Times New Roman" w:cs="Times New Roman"/>
          <w:sz w:val="24"/>
          <w:szCs w:val="24"/>
          <w:lang w:val="sr-Cyrl-CS"/>
        </w:rPr>
        <w:t xml:space="preserve"> и 4/17</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7FE5EFB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Савеза Совјетских Социјалистичких Република о међународном друмском саобраћају („Службени лист СФРЈ”, бр. 7/71 и 2/87);</w:t>
      </w:r>
    </w:p>
    <w:p w14:paraId="332B1F45"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Републике Србије и Словачке Републике о међународном друмском превозу путника и ствари („Службени гласник РС - Међународни уговори”, број 13/13)</w:t>
      </w:r>
      <w:r w:rsidRPr="008577E3">
        <w:rPr>
          <w:rFonts w:ascii="Times New Roman" w:eastAsia="Times New Roman" w:hAnsi="Times New Roman" w:cs="Times New Roman"/>
          <w:sz w:val="24"/>
          <w:szCs w:val="24"/>
          <w:lang w:val="sr-Cyrl-CS"/>
        </w:rPr>
        <w:t>;</w:t>
      </w:r>
    </w:p>
    <w:p w14:paraId="185B6C6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Словеније о међународном друмском превозу путника и ствари („Службени лист СРЈ - Међународни уговори”, број 7/02);</w:t>
      </w:r>
    </w:p>
    <w:p w14:paraId="065AE9E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Туниса о друмском превозу путниука и ствари („Службени гласник РС – Међународни уговори“, број 20/15);</w:t>
      </w:r>
    </w:p>
    <w:p w14:paraId="68CB78F6"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Турске Републике о међународном друмском превозу („Службени лист СФРЈ- Међународни уговори и други споразуми”, бр. 5/68 и бр. 11/84);</w:t>
      </w:r>
    </w:p>
    <w:p w14:paraId="60EC6ADA" w14:textId="77777777" w:rsidR="003F5029" w:rsidRPr="008577E3" w:rsidRDefault="003F5029" w:rsidP="003F5029">
      <w:pPr>
        <w:numPr>
          <w:ilvl w:val="0"/>
          <w:numId w:val="10"/>
        </w:numPr>
        <w:spacing w:after="0" w:line="240" w:lineRule="auto"/>
        <w:contextualSpacing/>
        <w:jc w:val="both"/>
        <w:rPr>
          <w:rFonts w:ascii="Times New Roman" w:eastAsia="Times New Roman" w:hAnsi="Times New Roman" w:cs="Times New Roman"/>
          <w:b/>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Кабинета министара Украјине о друмском превозу путника и ствари („Службени гласник РС – Међународни уговори”, број 1/13);</w:t>
      </w:r>
    </w:p>
    <w:p w14:paraId="68CC263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Споразум између Владе Социјалистичке Федеративне Републике Југославије и Владе Републике Финске о превозу у међународном друмском саобраћају („Службени лист СФРЈ - Међународни уговори”, број 4/78);</w:t>
      </w:r>
    </w:p>
    <w:p w14:paraId="7AE2802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о међународном друмском саобраћају између Социјалистичке Федеративне Републике Југославије и Републике Француске („Службени лист СФРЈ- Међународни уговори и други споразуми”, бр. 11/65 и 37/71);</w:t>
      </w:r>
    </w:p>
    <w:p w14:paraId="5E5ACA7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Холандије о међународном друмском превозу („Службени лист СФРЈ - Међународни уговори и други споразуми”, бр. 9/67 и 12/75);</w:t>
      </w:r>
    </w:p>
    <w:p w14:paraId="5C15BB3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Хрватске о међународном друмском превозу путника и ствари („Службени лист СРЈ - Међународни уговори”, број 1/98);</w:t>
      </w:r>
    </w:p>
    <w:p w14:paraId="48BB856B"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између Владе Републике Србије и Владе Црне Горе о превозу путника и ствари у међународном друмском саобраћају („Службени гласник РС – Међународни уговори”, број 1/10); </w:t>
      </w:r>
    </w:p>
    <w:p w14:paraId="5CFA374E"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Чехословачке Социјалистичке Републике о међународном друмском превозу („Службени лист - Међународни уговори”, бр. 11/63 и 12/81);</w:t>
      </w:r>
    </w:p>
    <w:p w14:paraId="06289896"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Швајцарског Савезног већа о превозу путника и ствари у друмском саобраћају („Службени гласник РС - Међународни уговори”, број 1/10);</w:t>
      </w:r>
    </w:p>
    <w:p w14:paraId="5E725F86"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Краљевине Шведске о међународном друмском саобраћају („Службени лист СФРЈ- Међународни уговори и други споразуми”, број 57/70)</w:t>
      </w:r>
      <w:r w:rsidRPr="008577E3">
        <w:rPr>
          <w:rFonts w:ascii="Times New Roman" w:eastAsia="Times New Roman" w:hAnsi="Times New Roman" w:cs="Times New Roman"/>
          <w:sz w:val="24"/>
          <w:szCs w:val="24"/>
          <w:lang w:val="sr-Cyrl-CS"/>
        </w:rPr>
        <w:t>;</w:t>
      </w:r>
    </w:p>
    <w:p w14:paraId="64C777E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Шпаније о међународном друмском превозу путника и робе потписан у Београду, 18. децембра 1985. године, ступио је на снагу 25. јуна 1989. године, али није објављен у Службеном листу СФРЈ - Међународни уговори.</w:t>
      </w:r>
    </w:p>
    <w:p w14:paraId="534F21FF"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1DD80802" w14:textId="77777777" w:rsidR="003F5029" w:rsidRPr="008577E3" w:rsidRDefault="003F5029" w:rsidP="003F5029">
      <w:pPr>
        <w:spacing w:after="0" w:line="240" w:lineRule="auto"/>
        <w:jc w:val="both"/>
        <w:rPr>
          <w:rFonts w:ascii="Times New Roman" w:eastAsia="Times New Roman" w:hAnsi="Times New Roman" w:cs="Times New Roman"/>
          <w:i/>
          <w:sz w:val="24"/>
          <w:szCs w:val="24"/>
          <w:lang w:val="en-GB"/>
        </w:rPr>
      </w:pPr>
      <w:r w:rsidRPr="008577E3">
        <w:rPr>
          <w:rFonts w:ascii="Times New Roman" w:eastAsia="Times New Roman" w:hAnsi="Times New Roman" w:cs="Times New Roman"/>
          <w:i/>
          <w:sz w:val="24"/>
          <w:szCs w:val="24"/>
          <w:lang w:val="en-GB"/>
        </w:rPr>
        <w:t>МУЛТИЛАТЕРАЛНИ УГОВОРИ О МЕЂУНАРОДНОМ ДРУМСКОМ ПРЕВОЗУ</w:t>
      </w:r>
    </w:p>
    <w:p w14:paraId="03B7FC70"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445C01A5"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Конвенција о уговору о међународном друмском превозу путника и пртљага (СVR) („Службени лист СФРЈ - Међународни уговори”, број 8/77);</w:t>
      </w:r>
    </w:p>
    <w:p w14:paraId="18B7F02F"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Конвенција о уговору за међународни превоз робе друмом (СМR) („Службени лист ФНРЈ - Међународни уговори и други споразуми”, број 11/58)</w:t>
      </w:r>
      <w:r w:rsidRPr="008577E3">
        <w:rPr>
          <w:rFonts w:ascii="Times New Roman" w:eastAsia="Times New Roman" w:hAnsi="Times New Roman" w:cs="Times New Roman"/>
          <w:sz w:val="24"/>
          <w:szCs w:val="24"/>
          <w:lang w:val="sr-Latn-CS"/>
        </w:rPr>
        <w:t>;</w:t>
      </w:r>
    </w:p>
    <w:p w14:paraId="6385FB5C"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Европски споразум о раду посаде на возилима која обављају међународне друмске превозе (АЕТР) („Службени лист СФРЈ – Међународни уговори“, број 30/74) са амандманима од 1-6 („Службени гласник РС – Међународни уговори“ број 8/11);</w:t>
      </w:r>
    </w:p>
    <w:p w14:paraId="2608F2C8"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Споразум о прихватању једнообразних услова за хомологацију и узајамно признавање хомологације опреме и делова моторних возила („Службени лист ФНРЈ – Међународни уговори“, број 5/62);</w:t>
      </w:r>
    </w:p>
    <w:p w14:paraId="4056ADE2"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lastRenderedPageBreak/>
        <w:t xml:space="preserve">Протокол о Европској конференцији министара транспорта  („Међународним уговорима ФНРЈ“, свеска број </w:t>
      </w:r>
      <w:r w:rsidRPr="008577E3">
        <w:rPr>
          <w:rFonts w:ascii="Times New Roman" w:eastAsia="Times New Roman" w:hAnsi="Times New Roman" w:cs="Times New Roman"/>
          <w:sz w:val="24"/>
          <w:szCs w:val="24"/>
          <w:lang w:val="sr-Latn-RS"/>
        </w:rPr>
        <w:t>50</w:t>
      </w:r>
      <w:r w:rsidRPr="008577E3">
        <w:rPr>
          <w:rFonts w:ascii="Times New Roman" w:eastAsia="Times New Roman" w:hAnsi="Times New Roman" w:cs="Times New Roman"/>
          <w:sz w:val="24"/>
          <w:szCs w:val="24"/>
          <w:lang w:val="sr-Cyrl-CS"/>
        </w:rPr>
        <w:t>/56)</w:t>
      </w:r>
      <w:r w:rsidRPr="008577E3">
        <w:rPr>
          <w:rFonts w:ascii="Times New Roman" w:eastAsia="Times New Roman" w:hAnsi="Times New Roman" w:cs="Times New Roman"/>
          <w:sz w:val="24"/>
          <w:szCs w:val="24"/>
          <w:lang w:val="sr-Latn-RS"/>
        </w:rPr>
        <w:t>.</w:t>
      </w:r>
    </w:p>
    <w:p w14:paraId="58599F0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3" w:name="_Toc17359149"/>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2</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Сектору за железнице и интермодални транспорт:</w:t>
      </w:r>
      <w:bookmarkEnd w:id="53"/>
    </w:p>
    <w:p w14:paraId="0136A6E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 xml:space="preserve">Закон о железници („Службени гласник РС”, број </w:t>
      </w:r>
      <w:r w:rsidRPr="008577E3">
        <w:rPr>
          <w:rFonts w:ascii="Times New Roman" w:eastAsia="Times New Roman" w:hAnsi="Times New Roman" w:cs="Times New Roman"/>
          <w:sz w:val="24"/>
          <w:szCs w:val="24"/>
          <w:lang w:val="sr-Latn-CS"/>
        </w:rPr>
        <w:t>41/18</w:t>
      </w:r>
      <w:r w:rsidRPr="008577E3">
        <w:rPr>
          <w:rFonts w:ascii="Times New Roman" w:eastAsia="Times New Roman" w:hAnsi="Times New Roman" w:cs="Times New Roman"/>
          <w:sz w:val="24"/>
          <w:szCs w:val="24"/>
          <w:lang w:val="sr-Cyrl-CS"/>
        </w:rPr>
        <w:t xml:space="preserve">); </w:t>
      </w:r>
    </w:p>
    <w:p w14:paraId="28AE0A8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Закон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број 41/18); </w:t>
      </w:r>
    </w:p>
    <w:p w14:paraId="37D73E6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 xml:space="preserve">Закон о интероперабилности железничког система („Службени гласник РС”, број 41/18); </w:t>
      </w:r>
    </w:p>
    <w:p w14:paraId="5782CF53"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уговорима о превозу у железничком саобраћају („Службени гласник РС”, број 38/15)</w:t>
      </w:r>
      <w:r w:rsidRPr="008577E3">
        <w:rPr>
          <w:rFonts w:ascii="Times New Roman" w:eastAsia="Times New Roman" w:hAnsi="Times New Roman" w:cs="Times New Roman"/>
          <w:sz w:val="24"/>
          <w:szCs w:val="24"/>
          <w:lang w:val="sr-Latn-RS" w:eastAsia="sr-Latn-CS"/>
        </w:rPr>
        <w:t>;</w:t>
      </w:r>
    </w:p>
    <w:p w14:paraId="50587EB7"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жичарама за транспорт лица („Службени гласник РС”, број 38/15, 113-2017 – др.закон и 31/2019)</w:t>
      </w:r>
      <w:r w:rsidRPr="008577E3">
        <w:rPr>
          <w:rFonts w:ascii="Times New Roman" w:eastAsia="Times New Roman" w:hAnsi="Times New Roman" w:cs="Times New Roman"/>
          <w:sz w:val="24"/>
          <w:szCs w:val="24"/>
          <w:lang w:val="sr-Latn-RS" w:eastAsia="sr-Latn-CS"/>
        </w:rPr>
        <w:t>;</w:t>
      </w:r>
    </w:p>
    <w:p w14:paraId="6E020AF8" w14:textId="77777777" w:rsidR="00491284" w:rsidRPr="008577E3" w:rsidRDefault="001C6D7F"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0" w:history="1">
        <w:r w:rsidR="00491284" w:rsidRPr="008577E3">
          <w:rPr>
            <w:rFonts w:ascii="Times New Roman" w:eastAsia="Times New Roman" w:hAnsi="Times New Roman" w:cs="Times New Roman"/>
            <w:sz w:val="24"/>
            <w:szCs w:val="24"/>
            <w:lang w:val="sr-Cyrl-CS" w:eastAsia="sr-Latn-CS"/>
          </w:rPr>
          <w:t>Закон о истраживању несрећа у ваздушном, железничком и водном саобраћају („Службени гласник РС”, број 66/15)</w:t>
        </w:r>
      </w:hyperlink>
      <w:r w:rsidR="00491284" w:rsidRPr="008577E3">
        <w:rPr>
          <w:rFonts w:ascii="Times New Roman" w:eastAsia="Times New Roman" w:hAnsi="Times New Roman" w:cs="Times New Roman"/>
          <w:sz w:val="24"/>
          <w:szCs w:val="24"/>
          <w:lang w:val="sr-Latn-RS" w:eastAsia="sr-Latn-CS"/>
        </w:rPr>
        <w:t>;</w:t>
      </w:r>
    </w:p>
    <w:p w14:paraId="5F6BB9C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инспекцијском надзору („Службени гласник РС”, број 36/15)</w:t>
      </w:r>
      <w:r w:rsidRPr="008577E3">
        <w:rPr>
          <w:rFonts w:ascii="Times New Roman" w:eastAsia="Times New Roman" w:hAnsi="Times New Roman" w:cs="Times New Roman"/>
          <w:sz w:val="24"/>
          <w:szCs w:val="24"/>
          <w:lang w:val="sr-Latn-RS" w:eastAsia="sr-Latn-CS"/>
        </w:rPr>
        <w:t>;</w:t>
      </w:r>
    </w:p>
    <w:p w14:paraId="42C3513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категоризацији железничких пруга („Службени гласник РС”, број 115/13 и 57/17)</w:t>
      </w:r>
      <w:r w:rsidRPr="008577E3">
        <w:rPr>
          <w:rFonts w:ascii="Times New Roman" w:eastAsia="Times New Roman" w:hAnsi="Times New Roman" w:cs="Times New Roman"/>
          <w:sz w:val="24"/>
          <w:szCs w:val="24"/>
          <w:lang w:val="sr-Latn-RS" w:eastAsia="sr-Latn-CS"/>
        </w:rPr>
        <w:t>;</w:t>
      </w:r>
    </w:p>
    <w:p w14:paraId="5A0FE58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методологији вредновања елемената за одређивање накнада за коришћење железничке инфраструктуре („Службени гласник РС”, број 122/14)</w:t>
      </w:r>
      <w:r w:rsidRPr="008577E3">
        <w:rPr>
          <w:rFonts w:ascii="Times New Roman" w:eastAsia="Times New Roman" w:hAnsi="Times New Roman" w:cs="Times New Roman"/>
          <w:sz w:val="24"/>
          <w:szCs w:val="24"/>
          <w:lang w:val="sr-Latn-RS" w:eastAsia="sr-Latn-CS"/>
        </w:rPr>
        <w:t>;</w:t>
      </w:r>
    </w:p>
    <w:p w14:paraId="2EE6370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стимулативним мерама у циљу унапређења комбинованог транспорта („Службени гласник РС”, број 67/15)</w:t>
      </w:r>
      <w:r w:rsidRPr="008577E3">
        <w:rPr>
          <w:rFonts w:ascii="Times New Roman" w:eastAsia="Times New Roman" w:hAnsi="Times New Roman" w:cs="Times New Roman"/>
          <w:sz w:val="24"/>
          <w:szCs w:val="24"/>
          <w:lang w:val="sr-Latn-RS" w:eastAsia="sr-Latn-CS"/>
        </w:rPr>
        <w:t>;</w:t>
      </w:r>
    </w:p>
    <w:p w14:paraId="50D8E09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правилима о обрачунавању надокнаде за обавезу јавног превоза („Службени гласник РС”, број 91/15)</w:t>
      </w:r>
      <w:r w:rsidRPr="008577E3">
        <w:rPr>
          <w:rFonts w:ascii="Times New Roman" w:eastAsia="Times New Roman" w:hAnsi="Times New Roman" w:cs="Times New Roman"/>
          <w:sz w:val="24"/>
          <w:szCs w:val="24"/>
          <w:lang w:val="sr-Latn-RS" w:eastAsia="sr-Latn-CS"/>
        </w:rPr>
        <w:t>;</w:t>
      </w:r>
    </w:p>
    <w:p w14:paraId="2B2D597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безбедносним компонентама и подсиситемима жичара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48/18);</w:t>
      </w:r>
    </w:p>
    <w:p w14:paraId="05CE558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терминалима за комбиновани транспорт на железничкој мрежи и путним правцима за транспорт до и од терминала за комбиновани транспорт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26/18);</w:t>
      </w:r>
    </w:p>
    <w:p w14:paraId="57B38BA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Правилник о начину и поступку спровођења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 xml:space="preserve">дефинисаних техничких </w:t>
      </w:r>
      <w:r w:rsidRPr="008577E3">
        <w:rPr>
          <w:rFonts w:ascii="Times New Roman" w:eastAsia="Times New Roman" w:hAnsi="Times New Roman" w:cs="Times New Roman"/>
          <w:sz w:val="24"/>
          <w:szCs w:val="24"/>
          <w:lang w:val="ru-RU"/>
        </w:rPr>
        <w:t xml:space="preserve">услова произвођача жичаре и мерама којима се гарантује безбедност лица и имовине за време док постројење жичаре не ради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83/17);</w:t>
      </w:r>
    </w:p>
    <w:p w14:paraId="1E00A82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подсистемима жичарe и безбедносним компонентама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48/18);</w:t>
      </w:r>
    </w:p>
    <w:p w14:paraId="1A3FEC5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p>
    <w:p w14:paraId="215B597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стручној оспособљености извршних радника жичаре за транспорт лица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83/17);</w:t>
      </w:r>
    </w:p>
    <w:p w14:paraId="488508F8"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поступку добијања одобрења за рад специфичне вучне инсталације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41/17);</w:t>
      </w:r>
    </w:p>
    <w:p w14:paraId="32B5F5E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bCs/>
          <w:sz w:val="24"/>
          <w:szCs w:val="24"/>
          <w:shd w:val="clear" w:color="auto" w:fill="FFFFFF"/>
          <w:lang w:val="sr-Cyrl-CS"/>
        </w:rPr>
        <w:t xml:space="preserve">Правилник </w:t>
      </w:r>
      <w:r w:rsidRPr="008577E3">
        <w:rPr>
          <w:rFonts w:ascii="Times New Roman" w:eastAsia="Times New Roman" w:hAnsi="Times New Roman" w:cs="Times New Roman"/>
          <w:bCs/>
          <w:sz w:val="24"/>
          <w:szCs w:val="24"/>
          <w:shd w:val="clear" w:color="auto" w:fill="FFFFFF"/>
          <w:lang w:val="en-GB"/>
        </w:rPr>
        <w:t xml:space="preserve">о врстама, начину означавања и ближим техничким условима које морају да испуне товарне јединице, железничка возна средства и железничка </w:t>
      </w:r>
      <w:r w:rsidRPr="008577E3">
        <w:rPr>
          <w:rFonts w:ascii="Times New Roman" w:eastAsia="Times New Roman" w:hAnsi="Times New Roman" w:cs="Times New Roman"/>
          <w:bCs/>
          <w:sz w:val="24"/>
          <w:szCs w:val="24"/>
          <w:shd w:val="clear" w:color="auto" w:fill="FFFFFF"/>
          <w:lang w:val="en-GB"/>
        </w:rPr>
        <w:lastRenderedPageBreak/>
        <w:t>инфраструктура у обављању комбинованог транспорта</w:t>
      </w:r>
      <w:r w:rsidRPr="008577E3">
        <w:rPr>
          <w:rFonts w:ascii="Times New Roman" w:eastAsia="Times New Roman" w:hAnsi="Times New Roman" w:cs="Times New Roman"/>
          <w:bCs/>
          <w:sz w:val="24"/>
          <w:szCs w:val="24"/>
          <w:shd w:val="clear" w:color="auto" w:fill="FFFFFF"/>
          <w:lang w:val="sr-Cyrl-CS"/>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70/18);</w:t>
      </w:r>
    </w:p>
    <w:p w14:paraId="09A7504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w:t>
      </w:r>
      <w:r w:rsidRPr="008577E3">
        <w:rPr>
          <w:rFonts w:ascii="Times New Roman" w:eastAsia="Times New Roman" w:hAnsi="Times New Roman" w:cs="Times New Roman"/>
          <w:bCs/>
          <w:sz w:val="24"/>
          <w:szCs w:val="24"/>
          <w:lang w:val="sr-Cyrl-CS"/>
        </w:rPr>
        <w:t>о</w:t>
      </w:r>
      <w:r w:rsidRPr="008577E3">
        <w:rPr>
          <w:rFonts w:ascii="Times New Roman" w:eastAsia="Times New Roman" w:hAnsi="Times New Roman" w:cs="Times New Roman"/>
          <w:sz w:val="24"/>
          <w:szCs w:val="24"/>
          <w:lang w:val="sr-Cyrl-CS"/>
        </w:rPr>
        <w:t xml:space="preserve"> прибављању сагласности за изградњу и експлоатацију комуналне инфраструктуре кроз железнички пружни појас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28/19);</w:t>
      </w:r>
    </w:p>
    <w:p w14:paraId="72C041F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о елементима јавне железничке инфраструктуре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30/19);</w:t>
      </w:r>
    </w:p>
    <w:p w14:paraId="54B03A3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о изгледу и коришћењу службеног одела инспектора за железнички саобраћај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33/18);</w:t>
      </w:r>
    </w:p>
    <w:p w14:paraId="07B6F9F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форми, изгледу и садржини товарног, односно колског листа у унутрашњем железничком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41/17);</w:t>
      </w:r>
    </w:p>
    <w:p w14:paraId="11A087B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пословима, радном времену и трајању смене запослених који у раду жичара обављају послове извршних радника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106/17);</w:t>
      </w:r>
    </w:p>
    <w:p w14:paraId="5682810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начину вођења, садржини и изгледу обрасца евиденције жичара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106/17);</w:t>
      </w:r>
    </w:p>
    <w:p w14:paraId="679C6FF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начину вођења, садржини и обрасцу евиденције овлашћења за обављање стручног прегледа жичара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48/17);</w:t>
      </w:r>
    </w:p>
    <w:p w14:paraId="7781083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одржавању жичара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58/18);</w:t>
      </w:r>
    </w:p>
    <w:p w14:paraId="2C24EE83"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изгледу, садржини, начину вођења записника стручног прегледа и списку докумената о усклађености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58/17);</w:t>
      </w:r>
    </w:p>
    <w:p w14:paraId="1FDEEAD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условима за привремено постављене вучнице и смањен обим радних захтева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11/18);</w:t>
      </w:r>
    </w:p>
    <w:p w14:paraId="45E3E603"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начину за прибављање сагласности управљача железничке инфраструктуре, садржини техничке документације и активностима које инвеститор комуналне инфраструктуре треба да изврши током прибављања сагласности управљача железничке инфраструктуре, изградње и експлоатације кроз пружни појас („Службени гласник РС”, број 23/16)</w:t>
      </w:r>
      <w:r w:rsidRPr="008577E3">
        <w:rPr>
          <w:rFonts w:ascii="Times New Roman" w:eastAsia="Times New Roman" w:hAnsi="Times New Roman" w:cs="Times New Roman"/>
          <w:sz w:val="24"/>
          <w:szCs w:val="24"/>
          <w:lang w:val="sr-Latn-RS" w:eastAsia="sr-Latn-CS"/>
        </w:rPr>
        <w:t>;</w:t>
      </w:r>
    </w:p>
    <w:p w14:paraId="52FBEBD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садржини и форми Изјаве о мрежи („Службени гласник РС”, број 97/13)</w:t>
      </w:r>
      <w:r w:rsidRPr="008577E3">
        <w:rPr>
          <w:rFonts w:ascii="Times New Roman" w:eastAsia="Times New Roman" w:hAnsi="Times New Roman" w:cs="Times New Roman"/>
          <w:sz w:val="24"/>
          <w:szCs w:val="24"/>
          <w:lang w:val="sr-Latn-RS" w:eastAsia="sr-Latn-CS"/>
        </w:rPr>
        <w:t>;</w:t>
      </w:r>
    </w:p>
    <w:p w14:paraId="259450E8" w14:textId="77777777" w:rsidR="00491284" w:rsidRPr="008577E3" w:rsidRDefault="001C6D7F"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1" w:history="1">
        <w:r w:rsidR="00491284" w:rsidRPr="008577E3">
          <w:rPr>
            <w:rFonts w:ascii="Times New Roman" w:eastAsia="Times New Roman" w:hAnsi="Times New Roman" w:cs="Times New Roman"/>
            <w:sz w:val="24"/>
            <w:szCs w:val="24"/>
            <w:lang w:val="sr-Cyrl-CS" w:eastAsia="sr-Latn-CS"/>
          </w:rPr>
          <w:t>Правилник о садржини акта о индустријском колосеку и садржини акта о индустријској железници</w:t>
        </w:r>
      </w:hyperlink>
      <w:r w:rsidR="00491284" w:rsidRPr="008577E3">
        <w:rPr>
          <w:rFonts w:ascii="Times New Roman" w:eastAsia="Times New Roman" w:hAnsi="Times New Roman" w:cs="Times New Roman"/>
          <w:sz w:val="24"/>
          <w:szCs w:val="24"/>
          <w:lang w:val="sr-Cyrl-CS" w:eastAsia="sr-Latn-CS"/>
        </w:rPr>
        <w:t> („Службени гласник РС”, број 109/13)</w:t>
      </w:r>
      <w:r w:rsidR="00491284" w:rsidRPr="008577E3">
        <w:rPr>
          <w:rFonts w:ascii="Times New Roman" w:eastAsia="Times New Roman" w:hAnsi="Times New Roman" w:cs="Times New Roman"/>
          <w:sz w:val="24"/>
          <w:szCs w:val="24"/>
          <w:lang w:val="sr-Latn-RS" w:eastAsia="sr-Latn-CS"/>
        </w:rPr>
        <w:t>;</w:t>
      </w:r>
    </w:p>
    <w:p w14:paraId="45F0A308" w14:textId="77777777" w:rsidR="00491284" w:rsidRPr="008577E3" w:rsidRDefault="001C6D7F"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2" w:history="1">
        <w:r w:rsidR="00491284" w:rsidRPr="008577E3">
          <w:rPr>
            <w:rFonts w:ascii="Times New Roman" w:eastAsia="Times New Roman" w:hAnsi="Times New Roman" w:cs="Times New Roman"/>
            <w:sz w:val="24"/>
            <w:szCs w:val="24"/>
            <w:lang w:val="sr-Cyrl-CS" w:eastAsia="sr-Latn-CS"/>
          </w:rPr>
          <w:t>Правилник о лиценцама за превоз у железничком саобраћају</w:t>
        </w:r>
      </w:hyperlink>
      <w:r w:rsidR="00491284" w:rsidRPr="008577E3">
        <w:rPr>
          <w:rFonts w:ascii="Times New Roman" w:eastAsia="Times New Roman" w:hAnsi="Times New Roman" w:cs="Times New Roman"/>
          <w:sz w:val="24"/>
          <w:szCs w:val="24"/>
          <w:lang w:val="sr-Cyrl-CS" w:eastAsia="sr-Latn-CS"/>
        </w:rPr>
        <w:t xml:space="preserve"> („Службени гласник РС”, број 9/14)</w:t>
      </w:r>
      <w:r w:rsidR="00491284" w:rsidRPr="008577E3">
        <w:rPr>
          <w:rFonts w:ascii="Times New Roman" w:eastAsia="Times New Roman" w:hAnsi="Times New Roman" w:cs="Times New Roman"/>
          <w:sz w:val="24"/>
          <w:szCs w:val="24"/>
          <w:lang w:val="sr-Latn-RS" w:eastAsia="sr-Latn-CS"/>
        </w:rPr>
        <w:t>;</w:t>
      </w:r>
    </w:p>
    <w:p w14:paraId="3BAB4013" w14:textId="77777777" w:rsidR="00491284" w:rsidRPr="008577E3" w:rsidRDefault="001C6D7F"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3" w:history="1">
        <w:r w:rsidR="00491284" w:rsidRPr="008577E3">
          <w:rPr>
            <w:rFonts w:ascii="Times New Roman" w:eastAsia="Times New Roman" w:hAnsi="Times New Roman" w:cs="Times New Roman"/>
            <w:sz w:val="24"/>
            <w:szCs w:val="24"/>
            <w:lang w:val="sr-Cyrl-CS" w:eastAsia="sr-Latn-CS"/>
          </w:rPr>
          <w:t>Правилник о лиценцама за управљање железничком</w:t>
        </w:r>
      </w:hyperlink>
      <w:hyperlink r:id="rId44" w:history="1">
        <w:r w:rsidR="00491284" w:rsidRPr="008577E3">
          <w:rPr>
            <w:rFonts w:ascii="Times New Roman" w:eastAsia="Times New Roman" w:hAnsi="Times New Roman" w:cs="Times New Roman"/>
            <w:sz w:val="24"/>
            <w:szCs w:val="24"/>
            <w:lang w:val="sr-Cyrl-CS" w:eastAsia="sr-Latn-CS"/>
          </w:rPr>
          <w:t> инфраструктуром</w:t>
        </w:r>
      </w:hyperlink>
      <w:r w:rsidR="00491284" w:rsidRPr="008577E3">
        <w:rPr>
          <w:rFonts w:ascii="Times New Roman" w:eastAsia="Times New Roman" w:hAnsi="Times New Roman" w:cs="Times New Roman"/>
          <w:sz w:val="24"/>
          <w:szCs w:val="24"/>
          <w:lang w:val="sr-Cyrl-CS" w:eastAsia="sr-Latn-CS"/>
        </w:rPr>
        <w:t xml:space="preserve"> („Службени гласник РС”, број 9/14)</w:t>
      </w:r>
      <w:r w:rsidR="00491284" w:rsidRPr="008577E3">
        <w:rPr>
          <w:rFonts w:ascii="Times New Roman" w:eastAsia="Times New Roman" w:hAnsi="Times New Roman" w:cs="Times New Roman"/>
          <w:sz w:val="24"/>
          <w:szCs w:val="24"/>
          <w:lang w:val="sr-Latn-RS" w:eastAsia="sr-Latn-CS"/>
        </w:rPr>
        <w:t>;</w:t>
      </w:r>
    </w:p>
    <w:p w14:paraId="33C5EE66" w14:textId="77777777" w:rsidR="00491284" w:rsidRPr="008577E3" w:rsidRDefault="001C6D7F"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5" w:history="1">
        <w:r w:rsidR="00491284" w:rsidRPr="008577E3">
          <w:rPr>
            <w:rFonts w:ascii="Times New Roman" w:eastAsia="Times New Roman" w:hAnsi="Times New Roman" w:cs="Times New Roman"/>
            <w:sz w:val="24"/>
            <w:szCs w:val="24"/>
            <w:lang w:val="sr-Cyrl-CS" w:eastAsia="sr-Latn-CS"/>
          </w:rPr>
          <w:t>Правилник о елементима железничке инфраструктуре</w:t>
        </w:r>
      </w:hyperlink>
      <w:r w:rsidR="00491284" w:rsidRPr="008577E3">
        <w:rPr>
          <w:rFonts w:ascii="Times New Roman" w:eastAsia="Times New Roman" w:hAnsi="Times New Roman" w:cs="Times New Roman"/>
          <w:sz w:val="24"/>
          <w:szCs w:val="24"/>
          <w:lang w:val="sr-Cyrl-CS" w:eastAsia="sr-Latn-CS"/>
        </w:rPr>
        <w:t> („Службени гласник РС”, број 10/14)</w:t>
      </w:r>
      <w:r w:rsidR="00491284" w:rsidRPr="008577E3">
        <w:rPr>
          <w:rFonts w:ascii="Times New Roman" w:eastAsia="Times New Roman" w:hAnsi="Times New Roman" w:cs="Times New Roman"/>
          <w:sz w:val="24"/>
          <w:szCs w:val="24"/>
          <w:lang w:val="sr-Latn-RS" w:eastAsia="sr-Latn-CS"/>
        </w:rPr>
        <w:t>;</w:t>
      </w:r>
    </w:p>
    <w:p w14:paraId="4B577C32" w14:textId="77777777" w:rsidR="00491284" w:rsidRPr="008577E3" w:rsidRDefault="001C6D7F"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6" w:history="1">
        <w:r w:rsidR="00491284" w:rsidRPr="008577E3">
          <w:rPr>
            <w:rFonts w:ascii="Times New Roman" w:eastAsia="Times New Roman" w:hAnsi="Times New Roman" w:cs="Times New Roman"/>
            <w:sz w:val="24"/>
            <w:szCs w:val="24"/>
            <w:lang w:val="sr-Cyrl-CS" w:eastAsia="sr-Latn-CS"/>
          </w:rPr>
          <w:t>Правилник о реду вожње </w:t>
        </w:r>
      </w:hyperlink>
      <w:r w:rsidR="00491284" w:rsidRPr="008577E3">
        <w:rPr>
          <w:rFonts w:ascii="Times New Roman" w:eastAsia="Times New Roman" w:hAnsi="Times New Roman" w:cs="Times New Roman"/>
          <w:sz w:val="24"/>
          <w:szCs w:val="24"/>
          <w:lang w:val="sr-Cyrl-CS" w:eastAsia="sr-Latn-CS"/>
        </w:rPr>
        <w:t>(„Службени гласник РС”, број 39/14)</w:t>
      </w:r>
      <w:r w:rsidR="00491284" w:rsidRPr="008577E3">
        <w:rPr>
          <w:rFonts w:ascii="Times New Roman" w:eastAsia="Times New Roman" w:hAnsi="Times New Roman" w:cs="Times New Roman"/>
          <w:sz w:val="24"/>
          <w:szCs w:val="24"/>
          <w:lang w:val="sr-Latn-RS" w:eastAsia="sr-Latn-CS"/>
        </w:rPr>
        <w:t>;</w:t>
      </w:r>
    </w:p>
    <w:p w14:paraId="76446C64" w14:textId="77777777" w:rsidR="00491284" w:rsidRPr="008577E3" w:rsidRDefault="001C6D7F"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7" w:history="1">
        <w:r w:rsidR="00491284" w:rsidRPr="008577E3">
          <w:rPr>
            <w:rFonts w:ascii="Times New Roman" w:eastAsia="Times New Roman" w:hAnsi="Times New Roman" w:cs="Times New Roman"/>
            <w:sz w:val="24"/>
            <w:szCs w:val="24"/>
            <w:lang w:val="sr-Cyrl-CS" w:eastAsia="sr-Latn-CS"/>
          </w:rPr>
          <w:t>Правилник о означавању железничких возила </w:t>
        </w:r>
      </w:hyperlink>
      <w:r w:rsidR="00491284" w:rsidRPr="008577E3">
        <w:rPr>
          <w:rFonts w:ascii="Times New Roman" w:eastAsia="Times New Roman" w:hAnsi="Times New Roman" w:cs="Times New Roman"/>
          <w:sz w:val="24"/>
          <w:szCs w:val="24"/>
          <w:lang w:val="sr-Cyrl-CS" w:eastAsia="sr-Latn-CS"/>
        </w:rPr>
        <w:t>(„Службени гласник РС”, број 74/14)</w:t>
      </w:r>
      <w:r w:rsidR="00491284" w:rsidRPr="008577E3">
        <w:rPr>
          <w:rFonts w:ascii="Times New Roman" w:eastAsia="Times New Roman" w:hAnsi="Times New Roman" w:cs="Times New Roman"/>
          <w:sz w:val="24"/>
          <w:szCs w:val="24"/>
          <w:lang w:val="sr-Latn-RS" w:eastAsia="sr-Latn-CS"/>
        </w:rPr>
        <w:t>;</w:t>
      </w:r>
    </w:p>
    <w:p w14:paraId="39FF3D8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службеном оделу и обрасцу службене легитимације републичког инспектора за железнички саобраћај („Службени гласник”, број 129/14 и 81/15 др. правилник)</w:t>
      </w:r>
      <w:r w:rsidRPr="008577E3">
        <w:rPr>
          <w:rFonts w:ascii="Times New Roman" w:eastAsia="Times New Roman" w:hAnsi="Times New Roman" w:cs="Times New Roman"/>
          <w:sz w:val="24"/>
          <w:szCs w:val="24"/>
          <w:lang w:val="sr-Latn-RS" w:eastAsia="sr-Latn-CS"/>
        </w:rPr>
        <w:t>;</w:t>
      </w:r>
    </w:p>
    <w:p w14:paraId="0FE9229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lastRenderedPageBreak/>
        <w:t>Правилник о временском плану доделе капацитета железничке инфраструктуре („Службени гласник”, број 140/14)</w:t>
      </w:r>
      <w:r w:rsidRPr="008577E3">
        <w:rPr>
          <w:rFonts w:ascii="Times New Roman" w:eastAsia="Times New Roman" w:hAnsi="Times New Roman" w:cs="Times New Roman"/>
          <w:sz w:val="24"/>
          <w:szCs w:val="24"/>
          <w:lang w:val="sr-Latn-RS" w:eastAsia="sr-Latn-CS"/>
        </w:rPr>
        <w:t>;</w:t>
      </w:r>
    </w:p>
    <w:p w14:paraId="7DDFCE1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условима које треба да испуни тело за оцењивање усаглашености и погодности за употребу чинилаца интероперабилности и за поступак верификације подсистема („Службени гласник РС”, број 43/15)</w:t>
      </w:r>
      <w:r w:rsidRPr="008577E3">
        <w:rPr>
          <w:rFonts w:ascii="Times New Roman" w:eastAsia="Times New Roman" w:hAnsi="Times New Roman" w:cs="Times New Roman"/>
          <w:sz w:val="24"/>
          <w:szCs w:val="24"/>
          <w:lang w:val="sr-Latn-RS" w:eastAsia="sr-Latn-CS"/>
        </w:rPr>
        <w:t>;</w:t>
      </w:r>
    </w:p>
    <w:p w14:paraId="0DF167A0" w14:textId="77777777" w:rsidR="00491284" w:rsidRPr="008577E3" w:rsidRDefault="001C6D7F"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8" w:history="1">
        <w:r w:rsidR="00491284" w:rsidRPr="008577E3">
          <w:rPr>
            <w:rFonts w:ascii="Times New Roman" w:eastAsia="Times New Roman" w:hAnsi="Times New Roman" w:cs="Times New Roman"/>
            <w:sz w:val="24"/>
            <w:szCs w:val="24"/>
            <w:lang w:val="sr-Cyrl-CS" w:eastAsia="sr-Latn-CS"/>
          </w:rPr>
          <w:t>Правилник о заједничким показатељима безбедности у железничком саобраћају </w:t>
        </w:r>
      </w:hyperlink>
      <w:r w:rsidR="00491284" w:rsidRPr="008577E3">
        <w:rPr>
          <w:rFonts w:ascii="Times New Roman" w:eastAsia="Times New Roman" w:hAnsi="Times New Roman" w:cs="Times New Roman"/>
          <w:sz w:val="24"/>
          <w:szCs w:val="24"/>
          <w:lang w:val="sr-Cyrl-CS" w:eastAsia="sr-Latn-CS"/>
        </w:rPr>
        <w:t>(„Службени гласник РС”, број 60/15 и 89/16)</w:t>
      </w:r>
      <w:r w:rsidR="00491284" w:rsidRPr="008577E3">
        <w:rPr>
          <w:rFonts w:ascii="Times New Roman" w:eastAsia="Times New Roman" w:hAnsi="Times New Roman" w:cs="Times New Roman"/>
          <w:sz w:val="24"/>
          <w:szCs w:val="24"/>
          <w:lang w:val="sr-Latn-RS" w:eastAsia="sr-Latn-CS"/>
        </w:rPr>
        <w:t>;</w:t>
      </w:r>
    </w:p>
    <w:p w14:paraId="01212BF0" w14:textId="77777777" w:rsidR="00491284" w:rsidRPr="008577E3" w:rsidRDefault="001C6D7F"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9" w:history="1">
        <w:r w:rsidR="00491284" w:rsidRPr="008577E3">
          <w:rPr>
            <w:rFonts w:ascii="Times New Roman" w:eastAsia="Times New Roman" w:hAnsi="Times New Roman" w:cs="Times New Roman"/>
            <w:sz w:val="24"/>
            <w:szCs w:val="24"/>
            <w:lang w:val="sr-Cyrl-CS" w:eastAsia="sr-Latn-CS"/>
          </w:rPr>
          <w:t>Правилник о заједничким безбедносним методама за оцену усаглашености са захтевима за добијање сертификата о безбедности и о елементима система за управљање безбедношћу</w:t>
        </w:r>
      </w:hyperlink>
      <w:r w:rsidR="00491284" w:rsidRPr="008577E3">
        <w:rPr>
          <w:rFonts w:ascii="Times New Roman" w:eastAsia="Times New Roman" w:hAnsi="Times New Roman" w:cs="Times New Roman"/>
          <w:sz w:val="24"/>
          <w:szCs w:val="24"/>
          <w:lang w:val="sr-Cyrl-CS" w:eastAsia="sr-Latn-CS"/>
        </w:rPr>
        <w:t> („Службени гласник РС”, број 71/15)</w:t>
      </w:r>
      <w:r w:rsidR="00491284" w:rsidRPr="008577E3">
        <w:rPr>
          <w:rFonts w:ascii="Times New Roman" w:eastAsia="Times New Roman" w:hAnsi="Times New Roman" w:cs="Times New Roman"/>
          <w:sz w:val="24"/>
          <w:szCs w:val="24"/>
          <w:lang w:val="sr-Latn-RS" w:eastAsia="sr-Latn-CS"/>
        </w:rPr>
        <w:t>;</w:t>
      </w:r>
    </w:p>
    <w:p w14:paraId="709F3C40" w14:textId="77777777" w:rsidR="00491284" w:rsidRPr="008577E3" w:rsidRDefault="001C6D7F"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0" w:history="1">
        <w:r w:rsidR="00491284" w:rsidRPr="008577E3">
          <w:rPr>
            <w:rFonts w:ascii="Times New Roman" w:eastAsia="Times New Roman" w:hAnsi="Times New Roman" w:cs="Times New Roman"/>
            <w:sz w:val="24"/>
            <w:szCs w:val="24"/>
            <w:lang w:val="sr-Cyrl-CS" w:eastAsia="sr-Latn-CS"/>
          </w:rPr>
          <w:t>Правилник о заједничкој безбедносној методи за праћење ефикасности управљања безбедношћу у току експлоатације и одржавања железничког система </w:t>
        </w:r>
      </w:hyperlink>
      <w:r w:rsidR="00491284" w:rsidRPr="008577E3">
        <w:rPr>
          <w:rFonts w:ascii="Times New Roman" w:eastAsia="Times New Roman" w:hAnsi="Times New Roman" w:cs="Times New Roman"/>
          <w:sz w:val="24"/>
          <w:szCs w:val="24"/>
          <w:lang w:val="sr-Cyrl-CS" w:eastAsia="sr-Latn-CS"/>
        </w:rPr>
        <w:t>(„Службени гласник РС”, број 80/15);</w:t>
      </w:r>
    </w:p>
    <w:p w14:paraId="27D74795" w14:textId="77777777" w:rsidR="00491284" w:rsidRPr="008577E3" w:rsidRDefault="001C6D7F"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1" w:history="1">
        <w:r w:rsidR="00491284" w:rsidRPr="008577E3">
          <w:rPr>
            <w:rFonts w:ascii="Times New Roman" w:eastAsia="Times New Roman" w:hAnsi="Times New Roman" w:cs="Times New Roman"/>
            <w:sz w:val="24"/>
            <w:szCs w:val="24"/>
            <w:lang w:val="sr-Cyrl-CS" w:eastAsia="sr-Latn-CS"/>
          </w:rPr>
          <w:t>Правилник о одржавању сигнално-сигурносних уређаја</w:t>
        </w:r>
      </w:hyperlink>
      <w:r w:rsidR="00491284" w:rsidRPr="008577E3">
        <w:rPr>
          <w:rFonts w:ascii="Times New Roman" w:eastAsia="Times New Roman" w:hAnsi="Times New Roman" w:cs="Times New Roman"/>
          <w:sz w:val="24"/>
          <w:szCs w:val="24"/>
          <w:lang w:val="sr-Cyrl-CS" w:eastAsia="sr-Latn-CS"/>
        </w:rPr>
        <w:t> („Службени гласник РС”, број 80/15);</w:t>
      </w:r>
    </w:p>
    <w:p w14:paraId="08E1E68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обрасцима за издавање сертификата о безбедности за превоз („Службени гласник РС”, број 84/15)</w:t>
      </w:r>
      <w:r w:rsidRPr="008577E3">
        <w:rPr>
          <w:rFonts w:ascii="Times New Roman" w:eastAsia="Times New Roman" w:hAnsi="Times New Roman" w:cs="Times New Roman"/>
          <w:sz w:val="24"/>
          <w:szCs w:val="24"/>
          <w:lang w:val="sr-Latn-RS" w:eastAsia="sr-Latn-CS"/>
        </w:rPr>
        <w:t>;</w:t>
      </w:r>
    </w:p>
    <w:p w14:paraId="5D55F394"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садржини коначног извештаја о истрагама несрећа и незгода у железничком саобраћају („Службени гласник РС”, број 89/15)</w:t>
      </w:r>
      <w:r w:rsidRPr="008577E3">
        <w:rPr>
          <w:rFonts w:ascii="Times New Roman" w:eastAsia="Times New Roman" w:hAnsi="Times New Roman" w:cs="Times New Roman"/>
          <w:sz w:val="24"/>
          <w:szCs w:val="24"/>
          <w:lang w:val="sr-Latn-RS" w:eastAsia="sr-Latn-CS"/>
        </w:rPr>
        <w:t>;</w:t>
      </w:r>
    </w:p>
    <w:p w14:paraId="456E5E7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унутрашњем реду у железничком саобраћају („Службени гласник РС”, број 14/19)</w:t>
      </w:r>
      <w:r w:rsidRPr="008577E3">
        <w:rPr>
          <w:rFonts w:ascii="Times New Roman" w:eastAsia="Times New Roman" w:hAnsi="Times New Roman" w:cs="Times New Roman"/>
          <w:sz w:val="24"/>
          <w:szCs w:val="24"/>
          <w:lang w:val="sr-Latn-RS" w:eastAsia="sr-Latn-CS"/>
        </w:rPr>
        <w:t>;</w:t>
      </w:r>
    </w:p>
    <w:p w14:paraId="362BC690"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тeхничким услoвимa зa пoдсистeм eнeргиja („Службени гласник Републике Србије“, број 106/15)</w:t>
      </w:r>
      <w:r w:rsidRPr="008577E3">
        <w:rPr>
          <w:rFonts w:ascii="Times New Roman" w:eastAsia="Times New Roman" w:hAnsi="Times New Roman" w:cs="Times New Roman"/>
          <w:sz w:val="24"/>
          <w:szCs w:val="24"/>
          <w:lang w:val="sr-Latn-RS" w:eastAsia="sr-Latn-CS"/>
        </w:rPr>
        <w:t>;</w:t>
      </w:r>
    </w:p>
    <w:p w14:paraId="486D646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oдржaвaњу пoдсистeмa eнeргиja („Службени гласник Републике Србије“, број 106/15)</w:t>
      </w:r>
      <w:r w:rsidRPr="008577E3">
        <w:rPr>
          <w:rFonts w:ascii="Times New Roman" w:eastAsia="Times New Roman" w:hAnsi="Times New Roman" w:cs="Times New Roman"/>
          <w:sz w:val="24"/>
          <w:szCs w:val="24"/>
          <w:lang w:val="sr-Latn-RS" w:eastAsia="sr-Latn-CS"/>
        </w:rPr>
        <w:t>;</w:t>
      </w:r>
    </w:p>
    <w:p w14:paraId="27B1479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oбрaсцимa сeртификaтa o бeзбeднoсти зa  упрaвљaњe жeлeзничкoм инфрaструктурoм („Службени гласник Републике Србије“, број 104/15)</w:t>
      </w:r>
      <w:r w:rsidRPr="008577E3">
        <w:rPr>
          <w:rFonts w:ascii="Times New Roman" w:eastAsia="Times New Roman" w:hAnsi="Times New Roman" w:cs="Times New Roman"/>
          <w:sz w:val="24"/>
          <w:szCs w:val="24"/>
          <w:lang w:val="sr-Latn-RS" w:eastAsia="sr-Latn-CS"/>
        </w:rPr>
        <w:t>;</w:t>
      </w:r>
    </w:p>
    <w:p w14:paraId="57153277"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Прaвилник o одржавању железничких возила (</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Службени гласник Републике Србије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број 101/15 и 24/16)</w:t>
      </w:r>
      <w:r w:rsidRPr="008577E3">
        <w:rPr>
          <w:rFonts w:ascii="Times New Roman" w:eastAsia="Times New Roman" w:hAnsi="Times New Roman" w:cs="Times New Roman"/>
          <w:sz w:val="24"/>
          <w:szCs w:val="24"/>
          <w:lang w:val="sr-Latn-RS" w:eastAsia="sr-Latn-CS"/>
        </w:rPr>
        <w:t>;</w:t>
      </w:r>
    </w:p>
    <w:p w14:paraId="633DF6A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висини накнаде за издавање дозволе за коришћење железничких возила, делова и опреме за железничка возила и уређаја, делова и опреме за железничку инфраструктуру (</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Службени гласник Републике Србије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број 117/05)</w:t>
      </w:r>
      <w:r w:rsidRPr="008577E3">
        <w:rPr>
          <w:rFonts w:ascii="Times New Roman" w:eastAsia="Times New Roman" w:hAnsi="Times New Roman" w:cs="Times New Roman"/>
          <w:sz w:val="24"/>
          <w:szCs w:val="24"/>
          <w:lang w:val="sr-Latn-RS" w:eastAsia="sr-Latn-CS"/>
        </w:rPr>
        <w:t>;</w:t>
      </w:r>
    </w:p>
    <w:p w14:paraId="5B2CC620"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елементима уговора о коришћењу железничке инфраструктуре („Службени гласник Републике Србије“, број 5/16)</w:t>
      </w:r>
      <w:r w:rsidRPr="008577E3">
        <w:rPr>
          <w:rFonts w:ascii="Times New Roman" w:eastAsia="Times New Roman" w:hAnsi="Times New Roman" w:cs="Times New Roman"/>
          <w:sz w:val="24"/>
          <w:szCs w:val="24"/>
          <w:lang w:val="sr-Latn-RS" w:eastAsia="sr-Latn-CS"/>
        </w:rPr>
        <w:t>;</w:t>
      </w:r>
    </w:p>
    <w:p w14:paraId="5FB9A8D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sr-Cyrl-CS" w:eastAsia="sr-Latn-CS"/>
        </w:rPr>
        <w:t xml:space="preserve">Правилник о висини накнаде за издавање сертификата о безбедности за управљање железничком инфраструктуром, односно индустријском железницом </w:t>
      </w:r>
      <w:r w:rsidRPr="008577E3">
        <w:rPr>
          <w:rFonts w:ascii="Times New Roman" w:eastAsia="Times New Roman" w:hAnsi="Times New Roman" w:cs="Times New Roman"/>
          <w:sz w:val="24"/>
          <w:szCs w:val="24"/>
          <w:lang w:val="ru-RU" w:eastAsia="sr-Latn-CS"/>
        </w:rPr>
        <w:t>(„Службени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14:paraId="708E490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превоз у железничком саобраћају („Службени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14:paraId="1D95132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управљање железничком инфраструктуром, односно индустријском железницом („Службени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14:paraId="7B0C5ED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lastRenderedPageBreak/>
        <w:t>Правилник о здравственим условима које морају испуњавати железнички радници („Службени гласник Републике Србије“, број 27/17)</w:t>
      </w:r>
      <w:r w:rsidRPr="008577E3">
        <w:rPr>
          <w:rFonts w:ascii="Times New Roman" w:eastAsia="Times New Roman" w:hAnsi="Times New Roman" w:cs="Times New Roman"/>
          <w:sz w:val="24"/>
          <w:szCs w:val="24"/>
          <w:lang w:val="sr-Latn-RS" w:eastAsia="sr-Latn-CS"/>
        </w:rPr>
        <w:t>;</w:t>
      </w:r>
    </w:p>
    <w:p w14:paraId="24A017C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sr-Cyrl-CS" w:eastAsia="sr-Latn-CS"/>
        </w:rPr>
        <w:t xml:space="preserve">Правилник о превозу нарочитих пошиљака </w:t>
      </w:r>
      <w:r w:rsidRPr="008577E3">
        <w:rPr>
          <w:rFonts w:ascii="Times New Roman" w:eastAsia="Times New Roman" w:hAnsi="Times New Roman" w:cs="Times New Roman"/>
          <w:sz w:val="24"/>
          <w:szCs w:val="24"/>
          <w:lang w:val="ru-RU" w:eastAsia="sr-Latn-CS"/>
        </w:rPr>
        <w:t>(„Службени гласник Републике Србије“, број 6/17)</w:t>
      </w:r>
      <w:r w:rsidRPr="008577E3">
        <w:rPr>
          <w:rFonts w:ascii="Times New Roman" w:eastAsia="Times New Roman" w:hAnsi="Times New Roman" w:cs="Times New Roman"/>
          <w:sz w:val="24"/>
          <w:szCs w:val="24"/>
          <w:lang w:val="sr-Latn-RS" w:eastAsia="sr-Latn-CS"/>
        </w:rPr>
        <w:t>;</w:t>
      </w:r>
    </w:p>
    <w:p w14:paraId="2CBC2E7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спецификацији Регистра инфраструктуре („Службени гласник Републике Србије“, број 10/17)</w:t>
      </w:r>
      <w:r w:rsidRPr="008577E3">
        <w:rPr>
          <w:rFonts w:ascii="Times New Roman" w:eastAsia="Times New Roman" w:hAnsi="Times New Roman" w:cs="Times New Roman"/>
          <w:sz w:val="24"/>
          <w:szCs w:val="24"/>
          <w:lang w:val="sr-Latn-RS" w:eastAsia="sr-Latn-CS"/>
        </w:rPr>
        <w:t>;</w:t>
      </w:r>
    </w:p>
    <w:p w14:paraId="4A4E6B0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укрштања железничке пруге и пута, пешачке или бициклистичке стазе, месту на којем се може извести укрштање и мерама за осигурање безбедног саобраћаја („Службени гласник Републике Србије“, број 89/16)</w:t>
      </w:r>
      <w:r w:rsidRPr="008577E3">
        <w:rPr>
          <w:rFonts w:ascii="Times New Roman" w:eastAsia="Times New Roman" w:hAnsi="Times New Roman" w:cs="Times New Roman"/>
          <w:sz w:val="24"/>
          <w:szCs w:val="24"/>
          <w:lang w:val="sr-Latn-RS" w:eastAsia="sr-Latn-CS"/>
        </w:rPr>
        <w:t>;</w:t>
      </w:r>
    </w:p>
    <w:p w14:paraId="3D6D04C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које морају испуњавати радионице за одржавање железничких возила („Службени гласник Републике Србије“, број 104/16)</w:t>
      </w:r>
      <w:r w:rsidRPr="008577E3">
        <w:rPr>
          <w:rFonts w:ascii="Times New Roman" w:eastAsia="Times New Roman" w:hAnsi="Times New Roman" w:cs="Times New Roman"/>
          <w:sz w:val="24"/>
          <w:szCs w:val="24"/>
          <w:lang w:val="sr-Latn-RS" w:eastAsia="sr-Latn-CS"/>
        </w:rPr>
        <w:t>;</w:t>
      </w:r>
    </w:p>
    <w:p w14:paraId="1A5CE4D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акта о одржавању подсистема туристичко-музејске железнице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78C4D05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обављање одржавања подсистема енергија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3178B20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вршење послова одржавања горњег и доњег строја железничких пруга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7E539C0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вршење послова одржавања сигнално-сигурносних уређаја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6895835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обављање делатности одржавања железничке телекомуникационе мреже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4ADBC56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и одржавању горњег строја железничких пруга („Службени гласник Републике Србије“, број 39/16 и 74/16)</w:t>
      </w:r>
      <w:r w:rsidRPr="008577E3">
        <w:rPr>
          <w:rFonts w:ascii="Times New Roman" w:eastAsia="Times New Roman" w:hAnsi="Times New Roman" w:cs="Times New Roman"/>
          <w:sz w:val="24"/>
          <w:szCs w:val="24"/>
          <w:lang w:val="sr-Latn-RS" w:eastAsia="sr-Latn-CS"/>
        </w:rPr>
        <w:t>;</w:t>
      </w:r>
    </w:p>
    <w:p w14:paraId="6C31718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и одржавању доњег строја железничких пруга („Службени гласник Републике Србије“, број 39/16 и 74/16)</w:t>
      </w:r>
      <w:r w:rsidRPr="008577E3">
        <w:rPr>
          <w:rFonts w:ascii="Times New Roman" w:eastAsia="Times New Roman" w:hAnsi="Times New Roman" w:cs="Times New Roman"/>
          <w:sz w:val="24"/>
          <w:szCs w:val="24"/>
          <w:lang w:val="sr-Latn-RS" w:eastAsia="sr-Latn-CS"/>
        </w:rPr>
        <w:t>;</w:t>
      </w:r>
    </w:p>
    <w:p w14:paraId="3FDD828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обрасцу дозволе за управљање вучним возилом, обрасцу додатног овлашћења и обрасцу дозволе за регулисање железничког саобраћаја („Службени гласник Републике Србије“, број 22/16 и 89/16)</w:t>
      </w:r>
      <w:r w:rsidRPr="008577E3">
        <w:rPr>
          <w:rFonts w:ascii="Times New Roman" w:eastAsia="Times New Roman" w:hAnsi="Times New Roman" w:cs="Times New Roman"/>
          <w:sz w:val="24"/>
          <w:szCs w:val="24"/>
          <w:lang w:val="sr-Latn-RS" w:eastAsia="sr-Latn-CS"/>
        </w:rPr>
        <w:t>;</w:t>
      </w:r>
    </w:p>
    <w:p w14:paraId="2FE5C60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елементима регистра дозвола за управљање вучним возилом и елементима регистра додатних овлашћења („Службени гласник Републике Србије“, број 22/16)</w:t>
      </w:r>
      <w:r w:rsidRPr="008577E3">
        <w:rPr>
          <w:rFonts w:ascii="Times New Roman" w:eastAsia="Times New Roman" w:hAnsi="Times New Roman" w:cs="Times New Roman"/>
          <w:sz w:val="24"/>
          <w:szCs w:val="24"/>
          <w:lang w:val="sr-Latn-RS" w:eastAsia="sr-Latn-CS"/>
        </w:rPr>
        <w:t>;</w:t>
      </w:r>
    </w:p>
    <w:p w14:paraId="1CEA782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за сигнално-сигурносне уређаје („Службени гласник Републике Србије“, број 18/16 и 89/16)</w:t>
      </w:r>
      <w:r w:rsidRPr="008577E3">
        <w:rPr>
          <w:rFonts w:ascii="Times New Roman" w:eastAsia="Times New Roman" w:hAnsi="Times New Roman" w:cs="Times New Roman"/>
          <w:sz w:val="24"/>
          <w:szCs w:val="24"/>
          <w:lang w:val="sr-Latn-RS" w:eastAsia="sr-Latn-CS"/>
        </w:rPr>
        <w:t>;</w:t>
      </w:r>
    </w:p>
    <w:p w14:paraId="6A10047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(„Службени гласник Републике Србије“, број 5/16)</w:t>
      </w:r>
      <w:r w:rsidRPr="008577E3">
        <w:rPr>
          <w:rFonts w:ascii="Times New Roman" w:eastAsia="Times New Roman" w:hAnsi="Times New Roman" w:cs="Times New Roman"/>
          <w:sz w:val="24"/>
          <w:szCs w:val="24"/>
          <w:lang w:val="sr-Latn-RS" w:eastAsia="sr-Latn-CS"/>
        </w:rPr>
        <w:t>;</w:t>
      </w:r>
    </w:p>
    <w:p w14:paraId="0388786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истраживању, евидентирању, статистичком праћењу и објављивању података о несрећама и незгодама („Службени гласник Републике Србије“, број 4/16)</w:t>
      </w:r>
      <w:r w:rsidRPr="008577E3">
        <w:rPr>
          <w:rFonts w:ascii="Times New Roman" w:eastAsia="Times New Roman" w:hAnsi="Times New Roman" w:cs="Times New Roman"/>
          <w:sz w:val="24"/>
          <w:szCs w:val="24"/>
          <w:lang w:val="sr-Latn-RS" w:eastAsia="sr-Latn-CS"/>
        </w:rPr>
        <w:t>;</w:t>
      </w:r>
    </w:p>
    <w:p w14:paraId="258047E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техничком прегледу железничких возила („Службени гласник Републике Србије“, број 4/16)</w:t>
      </w:r>
      <w:r w:rsidRPr="008577E3">
        <w:rPr>
          <w:rFonts w:ascii="Times New Roman" w:eastAsia="Times New Roman" w:hAnsi="Times New Roman" w:cs="Times New Roman"/>
          <w:sz w:val="24"/>
          <w:szCs w:val="24"/>
          <w:lang w:val="sr-Latn-RS" w:eastAsia="sr-Latn-CS"/>
        </w:rPr>
        <w:t>;</w:t>
      </w:r>
    </w:p>
    <w:p w14:paraId="4553817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lastRenderedPageBreak/>
        <w:t>Правилник о заједничкој безбедносној методи за надзор безбедносног учинка након издавања сертификата о безбедности за превоз или сертификата о безбедности за управљање железничком инфраструктуром („Службени гласник Републике Србије“, број 87/15)</w:t>
      </w:r>
      <w:r w:rsidRPr="008577E3">
        <w:rPr>
          <w:rFonts w:ascii="Times New Roman" w:eastAsia="Times New Roman" w:hAnsi="Times New Roman" w:cs="Times New Roman"/>
          <w:sz w:val="24"/>
          <w:szCs w:val="24"/>
          <w:lang w:val="sr-Latn-RS" w:eastAsia="sr-Latn-CS"/>
        </w:rPr>
        <w:t>;</w:t>
      </w:r>
    </w:p>
    <w:p w14:paraId="2F9AD1E7"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поступку за проверавање психичке и физичке способности железничких радника пре њиховог ступања на рад и у току рада („Службени гласник Републике Србије“, број 3/00)</w:t>
      </w:r>
      <w:r w:rsidRPr="008577E3">
        <w:rPr>
          <w:rFonts w:ascii="Times New Roman" w:eastAsia="Times New Roman" w:hAnsi="Times New Roman" w:cs="Times New Roman"/>
          <w:sz w:val="24"/>
          <w:szCs w:val="24"/>
          <w:lang w:val="sr-Latn-RS" w:eastAsia="sr-Latn-CS"/>
        </w:rPr>
        <w:t>;</w:t>
      </w:r>
    </w:p>
    <w:p w14:paraId="617367A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оспособљавања железничких радника за пружање прве помоћи („Службени гласник Републике Србије“, број 3/00)</w:t>
      </w:r>
      <w:r w:rsidRPr="008577E3">
        <w:rPr>
          <w:rFonts w:ascii="Times New Roman" w:eastAsia="Times New Roman" w:hAnsi="Times New Roman" w:cs="Times New Roman"/>
          <w:sz w:val="24"/>
          <w:szCs w:val="24"/>
          <w:lang w:val="sr-Latn-RS" w:eastAsia="sr-Latn-CS"/>
        </w:rPr>
        <w:t>;</w:t>
      </w:r>
    </w:p>
    <w:p w14:paraId="235D531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eastAsia="sr-Latn-CS"/>
        </w:rPr>
        <w:t>Правилник о одржавању железничких возила</w:t>
      </w:r>
      <w:r w:rsidRPr="008577E3">
        <w:rPr>
          <w:rFonts w:ascii="Times New Roman" w:eastAsia="Times New Roman" w:hAnsi="Times New Roman" w:cs="Times New Roman"/>
          <w:sz w:val="24"/>
          <w:szCs w:val="24"/>
          <w:lang w:val="sr-Cyrl-CS" w:eastAsia="sr-Latn-CS"/>
        </w:rPr>
        <w:t xml:space="preserve"> </w:t>
      </w:r>
      <w:r w:rsidRPr="008577E3">
        <w:rPr>
          <w:rFonts w:ascii="Times New Roman" w:eastAsia="Times New Roman" w:hAnsi="Times New Roman" w:cs="Times New Roman"/>
          <w:sz w:val="24"/>
          <w:szCs w:val="24"/>
          <w:lang w:val="ru-RU" w:eastAsia="sr-Latn-CS"/>
        </w:rPr>
        <w:t>(„Службени гласник Републике Србије“, број 101/15 и 4/16)</w:t>
      </w:r>
      <w:r w:rsidRPr="008577E3">
        <w:rPr>
          <w:rFonts w:ascii="Times New Roman" w:eastAsia="Times New Roman" w:hAnsi="Times New Roman" w:cs="Times New Roman"/>
          <w:sz w:val="24"/>
          <w:szCs w:val="24"/>
          <w:lang w:val="sr-Latn-RS" w:eastAsia="sr-Latn-CS"/>
        </w:rPr>
        <w:t>;</w:t>
      </w:r>
    </w:p>
    <w:p w14:paraId="4E4A04E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пројектовању реконструкције и изградње одређених елемената железничке инфраструктуре појединих магистралних железничких пруга („Службени гласник Републике Србије“, број 100/12)</w:t>
      </w:r>
      <w:r w:rsidRPr="008577E3">
        <w:rPr>
          <w:rFonts w:ascii="Times New Roman" w:eastAsia="Times New Roman" w:hAnsi="Times New Roman" w:cs="Times New Roman"/>
          <w:sz w:val="24"/>
          <w:szCs w:val="24"/>
          <w:lang w:val="sr-Latn-RS" w:eastAsia="sr-Latn-CS"/>
        </w:rPr>
        <w:t>;</w:t>
      </w:r>
    </w:p>
    <w:p w14:paraId="08ABFB4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Уредба о одвијању комбинованог транспорта до и од терминала за комбиновани транспорт који се налази на железничкој мрежи и одређивању докумената које друмски превозник треба да поседује у обављању тог вида транспорта („Службени гласник Републике Србије“, број 65/15)</w:t>
      </w:r>
      <w:r w:rsidRPr="008577E3">
        <w:rPr>
          <w:rFonts w:ascii="Times New Roman" w:eastAsia="Times New Roman" w:hAnsi="Times New Roman" w:cs="Times New Roman"/>
          <w:sz w:val="24"/>
          <w:szCs w:val="24"/>
          <w:lang w:val="sr-Latn-RS" w:eastAsia="sr-Latn-CS"/>
        </w:rPr>
        <w:t>;</w:t>
      </w:r>
    </w:p>
    <w:p w14:paraId="48D46E7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вођења, садржини и изгледу обрасца евиденције жичара („Службени гласник Републике Србије“, број 106/16)</w:t>
      </w:r>
      <w:r w:rsidRPr="008577E3">
        <w:rPr>
          <w:rFonts w:ascii="Times New Roman" w:eastAsia="Times New Roman" w:hAnsi="Times New Roman" w:cs="Times New Roman"/>
          <w:sz w:val="24"/>
          <w:szCs w:val="24"/>
          <w:lang w:val="sr-Latn-RS" w:eastAsia="sr-Latn-CS"/>
        </w:rPr>
        <w:t>;</w:t>
      </w:r>
    </w:p>
    <w:p w14:paraId="189EE5F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начину израде и форми безбедносне анализе и безбедност извештаја жичаре („Службени гласник Републике Србије“, број 22/16)</w:t>
      </w:r>
      <w:r w:rsidRPr="008577E3">
        <w:rPr>
          <w:rFonts w:ascii="Times New Roman" w:eastAsia="Times New Roman" w:hAnsi="Times New Roman" w:cs="Times New Roman"/>
          <w:sz w:val="24"/>
          <w:szCs w:val="24"/>
          <w:lang w:val="sr-Latn-RS" w:eastAsia="sr-Latn-CS"/>
        </w:rPr>
        <w:t>;</w:t>
      </w:r>
    </w:p>
    <w:p w14:paraId="22E8C538"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начину и поступку спровођења јавног конкурса за јавно-приватно партнерство и концесије у подручју рада жичара („Службени гласник Републике Србије“, број 12/17);</w:t>
      </w:r>
    </w:p>
    <w:p w14:paraId="56E2A75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Одлука о Националном програму јавне железничке инфраструктуре за период од 2017. до 2021. године („Службени гласник Републике Србије“, број 53/17)</w:t>
      </w:r>
      <w:r w:rsidRPr="008577E3">
        <w:rPr>
          <w:rFonts w:ascii="Times New Roman" w:eastAsia="Times New Roman" w:hAnsi="Times New Roman" w:cs="Times New Roman"/>
          <w:sz w:val="24"/>
          <w:szCs w:val="24"/>
          <w:lang w:val="sr-Latn-RS" w:eastAsia="sr-Latn-CS"/>
        </w:rPr>
        <w:t>.</w:t>
      </w:r>
    </w:p>
    <w:p w14:paraId="5039D48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en-GB"/>
        </w:rPr>
        <w:t>Уредба о начину и модалитетима израчунавања трошкова који су настали као директан резултат саобраћања воза (члан 23.став 6. Закона) (бр. 2015/909)</w:t>
      </w:r>
      <w:r w:rsidRPr="008577E3">
        <w:rPr>
          <w:rFonts w:ascii="Times New Roman" w:eastAsia="Times New Roman" w:hAnsi="Times New Roman" w:cs="Times New Roman"/>
          <w:sz w:val="24"/>
          <w:szCs w:val="24"/>
          <w:lang w:val="sr-Cyrl-CS"/>
        </w:rPr>
        <w:t xml:space="preserve"> - Усвојена на Влади 04.7.2019. године</w:t>
      </w:r>
    </w:p>
    <w:p w14:paraId="559BDDF1" w14:textId="77777777" w:rsidR="00491284" w:rsidRPr="008577E3" w:rsidRDefault="00491284" w:rsidP="003E3225">
      <w:pPr>
        <w:numPr>
          <w:ilvl w:val="0"/>
          <w:numId w:val="20"/>
        </w:numPr>
        <w:spacing w:after="20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en-GB"/>
        </w:rPr>
        <w:t>Правилник о обавезним елементима уговора о коришћењу железничке инфраструктуре (чл. 19.став 6. закона)</w:t>
      </w:r>
      <w:r w:rsidRPr="008577E3">
        <w:rPr>
          <w:rFonts w:ascii="Times New Roman" w:eastAsia="Times New Roman" w:hAnsi="Times New Roman" w:cs="Times New Roman"/>
          <w:sz w:val="24"/>
          <w:szCs w:val="24"/>
          <w:lang w:val="sr-Cyrl-CS"/>
        </w:rPr>
        <w:t xml:space="preserve">  - </w:t>
      </w:r>
      <w:r w:rsidRPr="008577E3">
        <w:rPr>
          <w:rFonts w:ascii="Times New Roman" w:eastAsia="Times New Roman" w:hAnsi="Times New Roman" w:cs="Times New Roman"/>
          <w:sz w:val="24"/>
          <w:szCs w:val="24"/>
          <w:lang w:val="en-GB"/>
        </w:rPr>
        <w:t>Објављен у Службеном гласнику РС, број 8/19</w:t>
      </w:r>
    </w:p>
    <w:p w14:paraId="579E53A5" w14:textId="77777777" w:rsidR="00491284" w:rsidRPr="008577E3" w:rsidRDefault="00491284"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p>
    <w:p w14:paraId="6FFBCCC3" w14:textId="285608E4" w:rsidR="00491284" w:rsidRPr="008577E3" w:rsidRDefault="00491284"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r w:rsidRPr="008577E3">
        <w:rPr>
          <w:rFonts w:ascii="Times New Roman" w:eastAsia="Times New Roman" w:hAnsi="Times New Roman" w:cs="Times New Roman"/>
          <w:i/>
          <w:sz w:val="24"/>
          <w:szCs w:val="24"/>
          <w:lang w:val="sr-Cyrl-CS"/>
        </w:rPr>
        <w:t>МЕЂУНАРОДНИ УГОВОРИ</w:t>
      </w:r>
    </w:p>
    <w:p w14:paraId="079FC8EE" w14:textId="77777777" w:rsidR="00616CEF" w:rsidRPr="008577E3" w:rsidRDefault="00616CEF"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p>
    <w:p w14:paraId="29EB3D4B"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о успостављању железничке мреже високе перформансе у југоисточној Европи (</w:t>
      </w:r>
      <w:r w:rsidRPr="008577E3">
        <w:rPr>
          <w:rFonts w:ascii="Times New Roman" w:eastAsia="Times New Roman" w:hAnsi="Times New Roman" w:cs="Times New Roman"/>
          <w:iCs/>
          <w:sz w:val="24"/>
          <w:szCs w:val="24"/>
          <w:lang w:val="sr-Cyrl-CS"/>
        </w:rPr>
        <w:t>„Службени гласник РС - Међународни уговори”, број 102/07</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409B21D0"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 xml:space="preserve">Закон о потврђивању Протокола од 3. јуна 1999. године о изменама Конвенције о међународним железничким превозима (ЦОТИФ) од 9. маја 1980. године (Протокол из 1999.) и Конвенције о међународним железничким превозима (ЦОТИФ) од 9. маја 1980. године у верзији на основу Протокола о </w:t>
      </w:r>
      <w:r w:rsidRPr="008577E3">
        <w:rPr>
          <w:rFonts w:ascii="Times New Roman" w:eastAsia="Times New Roman" w:hAnsi="Times New Roman" w:cs="Times New Roman"/>
          <w:sz w:val="24"/>
          <w:szCs w:val="24"/>
          <w:lang w:val="sr-Cyrl-CS"/>
        </w:rPr>
        <w:lastRenderedPageBreak/>
        <w:t>изменама од 3. јуна 1999. (</w:t>
      </w:r>
      <w:r w:rsidRPr="008577E3">
        <w:rPr>
          <w:rFonts w:ascii="Times New Roman" w:eastAsia="Times New Roman" w:hAnsi="Times New Roman" w:cs="Times New Roman"/>
          <w:iCs/>
          <w:sz w:val="24"/>
          <w:szCs w:val="24"/>
          <w:lang w:val="sr-Cyrl-CS"/>
        </w:rPr>
        <w:t>„Службени гласник РС - Међународни уговори”, бр. 102/07, 1/10 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iCs/>
          <w:sz w:val="24"/>
          <w:szCs w:val="24"/>
          <w:lang w:val="sr-Cyrl-CS"/>
        </w:rPr>
        <w:t>2/13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1A6D11EA"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Европски споразум о најважнијим међународним железничким пругама (АГЦ) (</w:t>
      </w:r>
      <w:r w:rsidRPr="008577E3">
        <w:rPr>
          <w:rFonts w:ascii="Times New Roman" w:eastAsia="Times New Roman" w:hAnsi="Times New Roman" w:cs="Times New Roman"/>
          <w:iCs/>
          <w:sz w:val="24"/>
          <w:szCs w:val="24"/>
          <w:lang w:val="sr-Cyrl-CS"/>
        </w:rPr>
        <w:t>„Службени лист СФРЈ - Међународни уговори”, број 11/89</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65550051"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Конвенција о оснивању „Еврофима” Европског друштва за финансирање набавки железничког материјала (</w:t>
      </w:r>
      <w:r w:rsidRPr="008577E3">
        <w:rPr>
          <w:rFonts w:ascii="Times New Roman" w:eastAsia="Times New Roman" w:hAnsi="Times New Roman" w:cs="Times New Roman"/>
          <w:iCs/>
          <w:sz w:val="24"/>
          <w:szCs w:val="24"/>
          <w:lang w:val="sr-Cyrl-CS"/>
        </w:rPr>
        <w:t>„Службени лист ФНРЈ - Међународни уговори”, број 1/57</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08FA1A1E"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Европски споразум о важним међународним линијама за комбиновани транспорт и пратећим постројењима (АГТЦ) (</w:t>
      </w:r>
      <w:r w:rsidRPr="008577E3">
        <w:rPr>
          <w:rFonts w:ascii="Times New Roman" w:eastAsia="Times New Roman" w:hAnsi="Times New Roman" w:cs="Times New Roman"/>
          <w:iCs/>
          <w:sz w:val="24"/>
          <w:szCs w:val="24"/>
          <w:lang w:val="sr-Cyrl-CS"/>
        </w:rPr>
        <w:t>„Службени лист Србије и Црне Горе – Међународни уговори”, број 7/05</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7DC89995"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о фондацијској сарадњи „Трансевропска железница (ТЕР)”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13B8DB2C"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Савета министара Србије и Црне Горе и Владе Републике Бугарске о граничној контроли и поступку у железничком саобраћају, са Прилогом (</w:t>
      </w:r>
      <w:r w:rsidRPr="008577E3">
        <w:rPr>
          <w:rFonts w:ascii="Times New Roman" w:eastAsia="Times New Roman" w:hAnsi="Times New Roman" w:cs="Times New Roman"/>
          <w:iCs/>
          <w:sz w:val="24"/>
          <w:szCs w:val="24"/>
          <w:lang w:val="sr-Cyrl-CS"/>
        </w:rPr>
        <w:t>„Службени лист СЦГ - Међународни уговори”, број 13/05</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35BCEC25"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Бугарске о међународном комбинованом превозу робе (</w:t>
      </w:r>
      <w:r w:rsidRPr="008577E3">
        <w:rPr>
          <w:rFonts w:ascii="Times New Roman" w:eastAsia="Times New Roman" w:hAnsi="Times New Roman" w:cs="Times New Roman"/>
          <w:iCs/>
          <w:sz w:val="24"/>
          <w:szCs w:val="24"/>
          <w:lang w:val="sr-Cyrl-CS"/>
        </w:rPr>
        <w:t>„Службени лист СРЈ - Међународни уговори”, број 3/03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2BBC1405"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Савезне владе Савезне Републике Југославије и Владе Републике Хрватске о регулисању граничног железничког саобраћаја, са прилозима (</w:t>
      </w:r>
      <w:r w:rsidRPr="008577E3">
        <w:rPr>
          <w:rFonts w:ascii="Times New Roman" w:eastAsia="Times New Roman" w:hAnsi="Times New Roman" w:cs="Times New Roman"/>
          <w:iCs/>
          <w:sz w:val="24"/>
          <w:szCs w:val="24"/>
          <w:lang w:val="sr-Cyrl-CS"/>
        </w:rPr>
        <w:t>„Службени лист СРЈ - Међународни уговори”, број 1/98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6958CFB7"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Народне Републике Мађарске о регулисању пограничног железничког саобраћаја (</w:t>
      </w:r>
      <w:r w:rsidRPr="008577E3">
        <w:rPr>
          <w:rFonts w:ascii="Times New Roman" w:eastAsia="Times New Roman" w:hAnsi="Times New Roman" w:cs="Times New Roman"/>
          <w:iCs/>
          <w:sz w:val="24"/>
          <w:szCs w:val="24"/>
          <w:lang w:val="sr-Cyrl-CS"/>
        </w:rPr>
        <w:t>„Службени лист СФРЈ”, бр. 54/73 и 51/76)</w:t>
      </w:r>
      <w:r w:rsidRPr="008577E3">
        <w:rPr>
          <w:rFonts w:ascii="Times New Roman" w:eastAsia="Times New Roman" w:hAnsi="Times New Roman" w:cs="Times New Roman"/>
          <w:iCs/>
          <w:sz w:val="24"/>
          <w:szCs w:val="24"/>
          <w:lang w:val="sr-Latn-RS"/>
        </w:rPr>
        <w:t>;</w:t>
      </w:r>
    </w:p>
    <w:p w14:paraId="0F259FC3"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Конвенција између Владе Социјалистичке Федеративне Републике Југославије и Владе Социјалистичке Републике Румуније о регулисању граничног железничког саобраћаја („Службени лист СФРЈ – Међународни уговори”, број 4/81)</w:t>
      </w:r>
      <w:r w:rsidRPr="008577E3">
        <w:rPr>
          <w:rFonts w:ascii="Times New Roman" w:eastAsia="Times New Roman" w:hAnsi="Times New Roman" w:cs="Times New Roman"/>
          <w:sz w:val="24"/>
          <w:szCs w:val="24"/>
          <w:lang w:val="sr-Latn-RS"/>
        </w:rPr>
        <w:t>;</w:t>
      </w:r>
    </w:p>
    <w:p w14:paraId="316EAE1E"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Македоније о регулисању граничног железничког саобраћаја („Службени лист СРЈ - Међународни уговори”, број 5/96);</w:t>
      </w:r>
    </w:p>
    <w:p w14:paraId="7E1A8A2A"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Споразум између Савета министара Србије и Црне Горе и Владе Републике Хрватске о међународном комбинованом транспорту робе (</w:t>
      </w:r>
      <w:r w:rsidRPr="008577E3">
        <w:rPr>
          <w:rFonts w:ascii="Times New Roman" w:eastAsia="Times New Roman" w:hAnsi="Times New Roman" w:cs="Times New Roman"/>
          <w:iCs/>
          <w:sz w:val="24"/>
          <w:szCs w:val="24"/>
          <w:lang w:val="sr-Cyrl-CS"/>
        </w:rPr>
        <w:t>„Службени лист Србије и Црне Горе - Међународни уговори”, број 4/06</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5B336238"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Владе Републике Србије и Владе Црне Горе о граничној контроли у железничком саобраћају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 xml:space="preserve"> </w:t>
      </w:r>
    </w:p>
    <w:p w14:paraId="5D4BED03"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Мађарске о међународном комбинованом транспорту робе и логистичким услугама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44D070CB"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Републике Македоније о утврђивању граничне процедуре за железнички гранични прелаз Прешево-Табановце („Службени гласник РС - Међународни уговори”, број 9/15); </w:t>
      </w:r>
    </w:p>
    <w:p w14:paraId="0B83FA62"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међународном комбинованом транспорту између Владе Републике Србије и Владе Словачке Републике („Службени гласник РС - Међународни уговори”, број 20/15); </w:t>
      </w:r>
    </w:p>
    <w:p w14:paraId="612944E3"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 xml:space="preserve">Споразум између Владе Републике Србије и Уједињених нација о Централној канцеларији Пројекта Транс-европске железнице („Службени гласник РС - Међународни уговори”, број 1/17); </w:t>
      </w:r>
    </w:p>
    <w:p w14:paraId="074496A7"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 xml:space="preserve">Меморандум о разумевању о развоју Основне регионалне транспортне мреже у Југоисточној Европи потписан у Луксембургу, 11. </w:t>
      </w:r>
      <w:r w:rsidRPr="008577E3">
        <w:rPr>
          <w:rFonts w:ascii="Times New Roman" w:eastAsia="Times New Roman" w:hAnsi="Times New Roman" w:cs="Times New Roman"/>
          <w:sz w:val="24"/>
          <w:szCs w:val="24"/>
          <w:lang w:val="sr-Cyrl-CS"/>
        </w:rPr>
        <w:t>јуна 2004. године;</w:t>
      </w:r>
    </w:p>
    <w:p w14:paraId="6D544481"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 xml:space="preserve">Анекс </w:t>
      </w:r>
      <w:r w:rsidRPr="008577E3">
        <w:rPr>
          <w:rFonts w:ascii="Times New Roman" w:eastAsia="Times New Roman" w:hAnsi="Times New Roman" w:cs="Times New Roman"/>
          <w:bCs/>
          <w:sz w:val="24"/>
          <w:szCs w:val="24"/>
          <w:lang w:val="sr-Cyrl-CS"/>
        </w:rPr>
        <w:t>Меморандума о разумевању о развоју Основне регионалне транспортне мреже у Југоисточној Европи за Југоисточно европско железничко транспортно подручје</w:t>
      </w:r>
      <w:r w:rsidRPr="008577E3">
        <w:rPr>
          <w:rFonts w:ascii="Times New Roman" w:eastAsia="Times New Roman" w:hAnsi="Times New Roman" w:cs="Times New Roman"/>
          <w:bCs/>
          <w:iCs/>
          <w:sz w:val="24"/>
          <w:szCs w:val="24"/>
          <w:lang w:val="sr-Cyrl-CS"/>
        </w:rPr>
        <w:t xml:space="preserve">, </w:t>
      </w:r>
      <w:r w:rsidRPr="008577E3">
        <w:rPr>
          <w:rFonts w:ascii="Times New Roman" w:eastAsia="Times New Roman" w:hAnsi="Times New Roman" w:cs="Times New Roman"/>
          <w:bCs/>
          <w:sz w:val="24"/>
          <w:szCs w:val="24"/>
          <w:lang w:val="sr-Cyrl-CS"/>
        </w:rPr>
        <w:t xml:space="preserve">потписан у Тирани, 04. </w:t>
      </w:r>
      <w:r w:rsidRPr="008577E3">
        <w:rPr>
          <w:rFonts w:ascii="Times New Roman" w:eastAsia="Times New Roman" w:hAnsi="Times New Roman" w:cs="Times New Roman"/>
          <w:sz w:val="24"/>
          <w:szCs w:val="24"/>
          <w:lang w:val="sr-Cyrl-CS"/>
        </w:rPr>
        <w:t>децембра 2007. године</w:t>
      </w:r>
      <w:r w:rsidRPr="008577E3">
        <w:rPr>
          <w:rFonts w:ascii="Times New Roman" w:eastAsia="Times New Roman" w:hAnsi="Times New Roman" w:cs="Times New Roman"/>
          <w:sz w:val="24"/>
          <w:szCs w:val="24"/>
          <w:lang w:val="sr-Latn-RS"/>
        </w:rPr>
        <w:t>;</w:t>
      </w:r>
    </w:p>
    <w:p w14:paraId="54D4FFC6"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Меморандум о сагласности о развоју Пан-европског саобраћајног коридора 10, потписан у Солуну, 15. марта 2001. године.</w:t>
      </w:r>
    </w:p>
    <w:p w14:paraId="0A6532F6"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4" w:name="_Toc17359150"/>
      <w:r w:rsidRPr="008577E3">
        <w:rPr>
          <w:rFonts w:ascii="Times New Roman" w:eastAsia="Times New Roman" w:hAnsi="Times New Roman" w:cs="Times New Roman"/>
          <w:b/>
          <w:bCs/>
          <w:i/>
          <w:iCs/>
          <w:sz w:val="24"/>
          <w:szCs w:val="28"/>
          <w:lang w:val="sr-Cyrl-RS" w:eastAsia="x-none"/>
        </w:rPr>
        <w:t>9.3 Прописи који се примењују у Сектору за ваздушни саобраћај</w:t>
      </w:r>
      <w:r w:rsidRPr="008577E3">
        <w:rPr>
          <w:rFonts w:ascii="Times New Roman" w:eastAsia="Times New Roman" w:hAnsi="Times New Roman" w:cs="Times New Roman"/>
          <w:b/>
          <w:bCs/>
          <w:i/>
          <w:iCs/>
          <w:sz w:val="24"/>
          <w:szCs w:val="28"/>
          <w:lang w:val="sr-Cyrl-CS" w:eastAsia="x-none"/>
        </w:rPr>
        <w:t>у и транспорт опасне робе</w:t>
      </w:r>
      <w:bookmarkEnd w:id="54"/>
    </w:p>
    <w:p w14:paraId="6760CDA6"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bookmarkStart w:id="55" w:name="_Toc397689253"/>
      <w:r w:rsidRPr="008577E3">
        <w:rPr>
          <w:rFonts w:ascii="Times New Roman" w:eastAsia="Times New Roman" w:hAnsi="Times New Roman" w:cs="Times New Roman"/>
          <w:sz w:val="24"/>
          <w:szCs w:val="24"/>
          <w:lang w:val="sr-Cyrl-CS"/>
        </w:rPr>
        <w:t xml:space="preserve">Закон о ваздушном саобраћају </w:t>
      </w:r>
      <w:r w:rsidRPr="008577E3">
        <w:rPr>
          <w:rFonts w:ascii="Times New Roman" w:eastAsia="Times New Roman" w:hAnsi="Times New Roman" w:cs="Times New Roman"/>
          <w:sz w:val="24"/>
          <w:szCs w:val="24"/>
          <w:lang w:val="en-GB"/>
        </w:rPr>
        <w:t>(„Службени гласник РС“, бр. 73/10, 57/11, 93/12, 45/15</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66/15-др. </w:t>
      </w:r>
      <w:r w:rsidRPr="008577E3">
        <w:rPr>
          <w:rFonts w:ascii="Times New Roman" w:eastAsia="Times New Roman" w:hAnsi="Times New Roman" w:cs="Times New Roman"/>
          <w:sz w:val="24"/>
          <w:szCs w:val="24"/>
          <w:lang w:val="sr-Cyrl-CS"/>
        </w:rPr>
        <w:t>з</w:t>
      </w:r>
      <w:r w:rsidRPr="008577E3">
        <w:rPr>
          <w:rFonts w:ascii="Times New Roman" w:eastAsia="Times New Roman" w:hAnsi="Times New Roman" w:cs="Times New Roman"/>
          <w:sz w:val="24"/>
          <w:szCs w:val="24"/>
          <w:lang w:val="en-GB"/>
        </w:rPr>
        <w:t>акон</w:t>
      </w:r>
      <w:r w:rsidRPr="008577E3">
        <w:rPr>
          <w:rFonts w:ascii="Times New Roman" w:eastAsia="Times New Roman" w:hAnsi="Times New Roman" w:cs="Times New Roman"/>
          <w:sz w:val="24"/>
          <w:szCs w:val="24"/>
          <w:lang w:val="sr-Cyrl-CS"/>
        </w:rPr>
        <w:t xml:space="preserve"> и 83/18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07BE41AF"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облигационим и основама својинско-правних односа у ваздушном саобраћају („Службени гласник РС“, број 87/11 и 66/15);</w:t>
      </w:r>
    </w:p>
    <w:p w14:paraId="28EA8B07"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истраживању несрећа у ваздушном, железничком и водном саобраћају („Службени гласник РС”, број 66/15-др. закон</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и 83/18);</w:t>
      </w:r>
    </w:p>
    <w:p w14:paraId="48E444B7"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Закон о закључивању и извршавању међународних уговора („Службени гласник РС”, број 32/13); </w:t>
      </w:r>
    </w:p>
    <w:p w14:paraId="782CEAA8"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потврђивању Мултилатералног споразума између Европске заједнице и њених држава чланица, Републике Албаније, Босне и Херцеговине, Републике Бугарске, Републике Хрватске, Бивше Југословенске Републике Македоније, Републике Исланд, Републике Црне Горе, Краљевине Норвешке, Румуније, Републике Србије и Мисије привремене управе Уједињених нација на Косову (у складу са Резолуцијом Савета безбедности УН 1244 од 10. јуна 1999) о успостављању заједничког европског ваздухопловног подручја („Службени гласник РС - Међународни уговори", број 38/09);</w:t>
      </w:r>
    </w:p>
    <w:p w14:paraId="6E33287D"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управљању аеродромима („Службени гласник РС“, бр. 104/16 и 31/19);</w:t>
      </w:r>
    </w:p>
    <w:p w14:paraId="3BA52E2F"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транспорту опасне робе („Службени гласник РС“, бр. 104/16, 83/18, 95/18-др. закон и 10/19-др. закон);</w:t>
      </w:r>
    </w:p>
    <w:p w14:paraId="4AE994C5"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општем управном поступку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бр.</w:t>
      </w:r>
      <w:r w:rsidRPr="008577E3">
        <w:rPr>
          <w:rFonts w:ascii="Times New Roman" w:eastAsia="Times New Roman" w:hAnsi="Times New Roman" w:cs="Times New Roman"/>
          <w:sz w:val="24"/>
          <w:szCs w:val="24"/>
        </w:rPr>
        <w:t xml:space="preserve"> 18/16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rPr>
        <w:t xml:space="preserve"> 95/18 – </w:t>
      </w:r>
      <w:r w:rsidRPr="008577E3">
        <w:rPr>
          <w:rFonts w:ascii="Times New Roman" w:eastAsia="Times New Roman" w:hAnsi="Times New Roman" w:cs="Times New Roman"/>
          <w:sz w:val="24"/>
          <w:szCs w:val="24"/>
          <w:lang w:val="sr-Cyrl-CS"/>
        </w:rPr>
        <w:t>аутентично тумачење</w:t>
      </w:r>
      <w:r w:rsidRPr="008577E3">
        <w:rPr>
          <w:rFonts w:ascii="Times New Roman" w:eastAsia="Times New Roman" w:hAnsi="Times New Roman" w:cs="Times New Roman"/>
          <w:sz w:val="24"/>
          <w:szCs w:val="24"/>
        </w:rPr>
        <w:t>);</w:t>
      </w:r>
    </w:p>
    <w:p w14:paraId="7DFD1F48"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техничким захтевима за производе и оцењивању усаглашености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број 36/09);</w:t>
      </w:r>
    </w:p>
    <w:p w14:paraId="72A60590"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енергетици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145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4</w:t>
      </w:r>
      <w:r w:rsidRPr="008577E3">
        <w:rPr>
          <w:rFonts w:ascii="Times New Roman" w:eastAsia="Times New Roman" w:hAnsi="Times New Roman" w:cs="Times New Roman"/>
          <w:sz w:val="24"/>
          <w:szCs w:val="20"/>
        </w:rPr>
        <w:t xml:space="preserve"> </w:t>
      </w:r>
      <w:r w:rsidRPr="008577E3">
        <w:rPr>
          <w:rFonts w:ascii="Times New Roman" w:eastAsia="Times New Roman" w:hAnsi="Times New Roman" w:cs="Times New Roman"/>
          <w:sz w:val="24"/>
          <w:szCs w:val="24"/>
          <w:lang w:val="sr-Cyrl-RS"/>
        </w:rPr>
        <w:t>и 95/2018 – др. закон</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6630619E"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хемикалијама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 36/09, 88/10</w:t>
      </w:r>
      <w:r w:rsidRPr="008577E3">
        <w:rPr>
          <w:rFonts w:ascii="Times New Roman" w:eastAsia="Times New Roman" w:hAnsi="Times New Roman" w:cs="Times New Roman"/>
          <w:sz w:val="24"/>
          <w:szCs w:val="24"/>
          <w:lang w:val="sr-Cyrl-CS"/>
        </w:rPr>
        <w:t>, 92/11,</w:t>
      </w:r>
      <w:r w:rsidRPr="008577E3">
        <w:rPr>
          <w:rFonts w:ascii="Times New Roman" w:eastAsia="Times New Roman" w:hAnsi="Times New Roman" w:cs="Times New Roman"/>
          <w:sz w:val="24"/>
          <w:szCs w:val="24"/>
        </w:rPr>
        <w:t xml:space="preserve"> 93/12 </w:t>
      </w:r>
      <w:r w:rsidRPr="008577E3">
        <w:rPr>
          <w:rFonts w:ascii="Times New Roman" w:eastAsia="Times New Roman" w:hAnsi="Times New Roman" w:cs="Times New Roman"/>
          <w:sz w:val="24"/>
          <w:szCs w:val="24"/>
          <w:lang w:val="sr-Cyrl-CS"/>
        </w:rPr>
        <w:t>и 25/15</w:t>
      </w:r>
      <w:r w:rsidRPr="008577E3">
        <w:rPr>
          <w:rFonts w:ascii="Times New Roman" w:eastAsia="Times New Roman" w:hAnsi="Times New Roman" w:cs="Times New Roman"/>
          <w:sz w:val="24"/>
          <w:szCs w:val="24"/>
        </w:rPr>
        <w:t>);</w:t>
      </w:r>
    </w:p>
    <w:p w14:paraId="691DD16C"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управљању отпадом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 36/09</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rPr>
        <w:t>88/10</w:t>
      </w:r>
      <w:r w:rsidRPr="008577E3">
        <w:rPr>
          <w:rFonts w:ascii="Times New Roman" w:eastAsia="Times New Roman" w:hAnsi="Times New Roman" w:cs="Times New Roman"/>
          <w:sz w:val="24"/>
          <w:szCs w:val="24"/>
          <w:lang w:val="sr-Cyrl-CS"/>
        </w:rPr>
        <w:t>, 14/16 и 95/18 – др. закон</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37F81312"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lastRenderedPageBreak/>
        <w:t>Закон о ванредним ситуацијама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Cs/>
          <w:sz w:val="24"/>
          <w:szCs w:val="24"/>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bCs/>
          <w:sz w:val="24"/>
          <w:szCs w:val="24"/>
        </w:rPr>
        <w:t>ˮ</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rPr>
        <w:t xml:space="preserve"> бр. </w:t>
      </w:r>
      <w:hyperlink r:id="rId52" w:tooltip="Zakon o vanrednim situacijama (29/12/2009)" w:history="1">
        <w:r w:rsidRPr="008577E3">
          <w:rPr>
            <w:rFonts w:ascii="Times New Roman" w:eastAsia="Times New Roman" w:hAnsi="Times New Roman" w:cs="Times New Roman"/>
            <w:bCs/>
            <w:sz w:val="24"/>
            <w:szCs w:val="24"/>
          </w:rPr>
          <w:t>111/09</w:t>
        </w:r>
      </w:hyperlink>
      <w:r w:rsidRPr="008577E3">
        <w:rPr>
          <w:rFonts w:ascii="Times New Roman" w:eastAsia="Times New Roman" w:hAnsi="Times New Roman" w:cs="Times New Roman"/>
          <w:bCs/>
          <w:sz w:val="24"/>
          <w:szCs w:val="24"/>
        </w:rPr>
        <w:t xml:space="preserve">, </w:t>
      </w:r>
      <w:hyperlink r:id="rId53" w:tooltip="Zakon o izmenama i dopunama Zakona o vanrednim situacijama (07/12/2011)" w:history="1">
        <w:r w:rsidRPr="008577E3">
          <w:rPr>
            <w:rFonts w:ascii="Times New Roman" w:eastAsia="Times New Roman" w:hAnsi="Times New Roman" w:cs="Times New Roman"/>
            <w:bCs/>
            <w:sz w:val="24"/>
            <w:szCs w:val="24"/>
          </w:rPr>
          <w:t>92/11</w:t>
        </w:r>
      </w:hyperlink>
      <w:r w:rsidRPr="008577E3">
        <w:rPr>
          <w:rFonts w:ascii="Times New Roman" w:eastAsia="Times New Roman" w:hAnsi="Times New Roman" w:cs="Times New Roman"/>
          <w:bCs/>
          <w:sz w:val="24"/>
          <w:szCs w:val="24"/>
        </w:rPr>
        <w:t xml:space="preserve"> и </w:t>
      </w:r>
      <w:hyperlink r:id="rId54" w:tooltip="Zakon o izmenama i dopunama Zakona o vanrednim situacijama (28/09/2012)" w:history="1">
        <w:r w:rsidRPr="008577E3">
          <w:rPr>
            <w:rFonts w:ascii="Times New Roman" w:eastAsia="Times New Roman" w:hAnsi="Times New Roman" w:cs="Times New Roman"/>
            <w:bCs/>
            <w:sz w:val="24"/>
            <w:szCs w:val="24"/>
          </w:rPr>
          <w:t>93/12</w:t>
        </w:r>
      </w:hyperlink>
      <w:r w:rsidRPr="008577E3">
        <w:rPr>
          <w:rFonts w:ascii="Times New Roman" w:eastAsia="Times New Roman" w:hAnsi="Times New Roman" w:cs="Times New Roman"/>
          <w:bCs/>
          <w:sz w:val="24"/>
          <w:szCs w:val="24"/>
        </w:rPr>
        <w:t>)</w:t>
      </w:r>
      <w:r w:rsidRPr="008577E3">
        <w:rPr>
          <w:rFonts w:ascii="Times New Roman" w:eastAsia="Times New Roman" w:hAnsi="Times New Roman" w:cs="Times New Roman"/>
          <w:bCs/>
          <w:sz w:val="24"/>
          <w:szCs w:val="24"/>
          <w:lang w:val="sr-Cyrl-RS"/>
        </w:rPr>
        <w:t>;</w:t>
      </w:r>
    </w:p>
    <w:p w14:paraId="43007686"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Смерниц</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en-GB"/>
        </w:rPr>
        <w:t xml:space="preserve"> развоја ваздухопловног тржишта кроз стимулације у плаћању аеродромских накнада у Републици Србији</w:t>
      </w:r>
      <w:r w:rsidRPr="008577E3">
        <w:rPr>
          <w:rFonts w:ascii="Times New Roman" w:eastAsia="Times New Roman" w:hAnsi="Times New Roman" w:cs="Times New Roman"/>
          <w:sz w:val="24"/>
          <w:szCs w:val="24"/>
          <w:lang w:val="sr-Cyrl-CS"/>
        </w:rPr>
        <w:t xml:space="preserve"> („Службени гласник РС“,</w:t>
      </w:r>
      <w:r w:rsidRPr="008577E3">
        <w:rPr>
          <w:rFonts w:ascii="Times New Roman" w:eastAsia="Times New Roman" w:hAnsi="Times New Roman" w:cs="Times New Roman"/>
          <w:sz w:val="24"/>
          <w:szCs w:val="24"/>
          <w:lang w:val="en-GB"/>
        </w:rPr>
        <w:t xml:space="preserve"> бр. 119/13</w:t>
      </w:r>
      <w:r w:rsidRPr="008577E3">
        <w:rPr>
          <w:rFonts w:ascii="Times New Roman" w:eastAsia="Times New Roman" w:hAnsi="Times New Roman" w:cs="Times New Roman"/>
          <w:sz w:val="24"/>
          <w:szCs w:val="24"/>
          <w:lang w:val="sr-Cyrl-CS"/>
        </w:rPr>
        <w:t>);</w:t>
      </w:r>
    </w:p>
    <w:p w14:paraId="03CFDC7C" w14:textId="77777777" w:rsidR="005638F8" w:rsidRPr="008577E3" w:rsidRDefault="005638F8" w:rsidP="003E3225">
      <w:pPr>
        <w:numPr>
          <w:ilvl w:val="0"/>
          <w:numId w:val="22"/>
        </w:numPr>
        <w:shd w:val="clear" w:color="auto" w:fill="FFFFFF"/>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Одлука о образовању Националног ваздухопловног комитета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106/13</w:t>
      </w:r>
      <w:r w:rsidRPr="008577E3">
        <w:rPr>
          <w:rFonts w:ascii="Times New Roman" w:eastAsia="Times New Roman" w:hAnsi="Times New Roman" w:cs="Times New Roman"/>
          <w:sz w:val="24"/>
          <w:szCs w:val="24"/>
          <w:lang w:val="sr-Cyrl-CS"/>
        </w:rPr>
        <w:t>);</w:t>
      </w:r>
    </w:p>
    <w:p w14:paraId="584A2071" w14:textId="77777777" w:rsidR="005638F8" w:rsidRPr="008577E3" w:rsidRDefault="005638F8" w:rsidP="003E3225">
      <w:pPr>
        <w:numPr>
          <w:ilvl w:val="0"/>
          <w:numId w:val="22"/>
        </w:numPr>
        <w:shd w:val="clear" w:color="auto" w:fill="FFFFFF"/>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Одлука о образовању Националног комитета за обезбеђивање у ваздухопловству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Latn-CS"/>
        </w:rPr>
        <w:t xml:space="preserve"> бр. </w:t>
      </w:r>
      <w:hyperlink r:id="rId55" w:tooltip="Odluka o obrazovanju Nacionalnog komiteta za obezbeđivanje u vazduhoplovstvu (25/03/2011)" w:history="1">
        <w:r w:rsidRPr="008577E3">
          <w:rPr>
            <w:rFonts w:ascii="Times New Roman" w:eastAsia="Times New Roman" w:hAnsi="Times New Roman" w:cs="Times New Roman"/>
            <w:sz w:val="24"/>
            <w:szCs w:val="24"/>
            <w:lang w:val="sr-Latn-CS"/>
          </w:rPr>
          <w:t>20/11</w:t>
        </w:r>
      </w:hyperlink>
      <w:r w:rsidRPr="008577E3">
        <w:rPr>
          <w:rFonts w:ascii="Times New Roman" w:eastAsia="Times New Roman" w:hAnsi="Times New Roman" w:cs="Times New Roman"/>
          <w:sz w:val="24"/>
          <w:szCs w:val="24"/>
          <w:lang w:val="sr-Latn-CS"/>
        </w:rPr>
        <w:t xml:space="preserve">, </w:t>
      </w:r>
      <w:hyperlink r:id="rId56" w:tooltip="Rešenje o imenovanju predsednika i članova Nacionalnog komiteta za obezbeđivanje u vazduhoplovstvu (27/08/2014)" w:history="1">
        <w:r w:rsidRPr="008577E3">
          <w:rPr>
            <w:rFonts w:ascii="Times New Roman" w:eastAsia="Times New Roman" w:hAnsi="Times New Roman" w:cs="Times New Roman"/>
            <w:sz w:val="24"/>
            <w:szCs w:val="24"/>
            <w:lang w:val="sr-Latn-CS"/>
          </w:rPr>
          <w:t>90/14</w:t>
        </w:r>
      </w:hyperlink>
      <w:r w:rsidRPr="008577E3">
        <w:rPr>
          <w:rFonts w:ascii="Times New Roman" w:eastAsia="Times New Roman" w:hAnsi="Times New Roman" w:cs="Times New Roman"/>
          <w:sz w:val="24"/>
          <w:szCs w:val="24"/>
          <w:lang w:val="sr-Latn-CS"/>
        </w:rPr>
        <w:t xml:space="preserve"> - др. пропис);</w:t>
      </w:r>
    </w:p>
    <w:p w14:paraId="2ECB6D03"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Одлука о образовању Националног комитета за безбедност у ваздухопловству </w:t>
      </w:r>
      <w:r w:rsidRPr="008577E3">
        <w:rPr>
          <w:rFonts w:ascii="Times New Roman" w:eastAsia="Times New Roman" w:hAnsi="Times New Roman" w:cs="Times New Roman"/>
          <w:sz w:val="24"/>
          <w:szCs w:val="24"/>
          <w:lang w:val="sr-Cyrl-CS"/>
        </w:rPr>
        <w:t xml:space="preserve">(„Службени гласник РС”, број 69/15); </w:t>
      </w:r>
    </w:p>
    <w:p w14:paraId="4D21DD63"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Одлука о образовању Националног комитета за олакшице у ваздушном саобраћају </w:t>
      </w:r>
      <w:r w:rsidRPr="008577E3">
        <w:rPr>
          <w:rFonts w:ascii="Times New Roman" w:eastAsia="Times New Roman" w:hAnsi="Times New Roman" w:cs="Times New Roman"/>
          <w:sz w:val="24"/>
          <w:szCs w:val="24"/>
          <w:lang w:val="sr-Cyrl-CS"/>
        </w:rPr>
        <w:t xml:space="preserve">(„Службени гласник РС”, број 40/15); </w:t>
      </w:r>
    </w:p>
    <w:p w14:paraId="2736FBE1"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Национална политика управљања ваздушним простором Републике Србије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8/14)</w:t>
      </w:r>
      <w:r w:rsidRPr="008577E3">
        <w:rPr>
          <w:rFonts w:ascii="Times New Roman" w:eastAsia="Times New Roman" w:hAnsi="Times New Roman" w:cs="Times New Roman"/>
          <w:sz w:val="24"/>
          <w:szCs w:val="24"/>
          <w:lang w:val="sr-Cyrl-CS"/>
        </w:rPr>
        <w:t>;</w:t>
      </w:r>
    </w:p>
    <w:p w14:paraId="0369A336"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мешовитој цивилно-војној комисији („Службени гласник РС”, број 7/16);</w:t>
      </w:r>
    </w:p>
    <w:p w14:paraId="06A6F223"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на који се ангажују учесници у трагању за ваздухопловом и спасавању лица у цивилном ваздухопловству („Службени гласник РС“, бр. 93/15);</w:t>
      </w:r>
    </w:p>
    <w:p w14:paraId="4DA3DFF0"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Уредба о класама ваздушног простора Републике Србије и условима за њихово коришћење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106/13) </w:t>
      </w:r>
      <w:r w:rsidRPr="008577E3">
        <w:rPr>
          <w:rFonts w:ascii="Times New Roman" w:eastAsia="Times New Roman" w:hAnsi="Times New Roman" w:cs="Times New Roman"/>
          <w:sz w:val="24"/>
          <w:szCs w:val="24"/>
          <w:lang w:val="sr-Cyrl-CS"/>
        </w:rPr>
        <w:t>и др;</w:t>
      </w:r>
    </w:p>
    <w:p w14:paraId="22D2CF02"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Уредба о условима за проглашење линије у јавном интересу у ваздушном саобраћају („Службени гласник РС", број 6/19); </w:t>
      </w:r>
    </w:p>
    <w:p w14:paraId="0C5C4AE2"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управљању ваздушним простором ("Службени гласник РС", број 91/17);</w:t>
      </w:r>
    </w:p>
    <w:p w14:paraId="4BB17AB2"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привремено резервисаним и привремено издвојеним деловима ваздушног простора („Службени гласник РС“, број 57/17);</w:t>
      </w:r>
    </w:p>
    <w:p w14:paraId="72BCDA26"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рада Националног комитета за безбедност у ваздухопловству („Службени гласник РС“, број 36/19);</w:t>
      </w:r>
    </w:p>
    <w:p w14:paraId="5209DBB0"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саставу и начину рада Националног ваздухопловног комитета („Службени гласник РС“, број 108/17);</w:t>
      </w:r>
    </w:p>
    <w:p w14:paraId="5F3DE0C1"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раду Националног комитета за олакшице у ваздушном саобраћају ("Службени гласник РС", број 87/17);</w:t>
      </w:r>
    </w:p>
    <w:p w14:paraId="63E42294"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покретној опреми под притиском ("Службени гласник РС", бр. 120/17);</w:t>
      </w:r>
    </w:p>
    <w:p w14:paraId="420F7922"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критеријумима за класификацију повреда прописа према категорији опасности од наступања последица у транспорту опасне робе ("Службени гласник РС", бр. 82/17);</w:t>
      </w:r>
    </w:p>
    <w:p w14:paraId="66A6E05F"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Национални програм за обезбеђивање у ваздухопловству Закључак Владе    П 05 Број: 00-78/2019; </w:t>
      </w:r>
    </w:p>
    <w:p w14:paraId="2AFA803E"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Наредба о одређивању условно забрањене зоне </w:t>
      </w:r>
      <w:r w:rsidRPr="008577E3">
        <w:rPr>
          <w:rFonts w:ascii="Times New Roman" w:eastAsia="Times New Roman" w:hAnsi="Times New Roman" w:cs="Times New Roman"/>
          <w:sz w:val="24"/>
          <w:szCs w:val="24"/>
          <w:lang w:val="sr-Latn-CS"/>
        </w:rPr>
        <w:t xml:space="preserve">LY R8 Beograd </w:t>
      </w:r>
      <w:r w:rsidRPr="008577E3">
        <w:rPr>
          <w:rFonts w:ascii="Times New Roman" w:eastAsia="Times New Roman" w:hAnsi="Times New Roman" w:cs="Times New Roman"/>
          <w:sz w:val="24"/>
          <w:szCs w:val="24"/>
          <w:lang w:val="sr-Cyrl-CS"/>
        </w:rPr>
        <w:t xml:space="preserve">и условима за одвијање летења у условно забрањеној зони </w:t>
      </w:r>
      <w:r w:rsidRPr="008577E3">
        <w:rPr>
          <w:rFonts w:ascii="Times New Roman" w:eastAsia="Times New Roman" w:hAnsi="Times New Roman" w:cs="Times New Roman"/>
          <w:sz w:val="24"/>
          <w:szCs w:val="24"/>
          <w:lang w:val="sr-Latn-CS"/>
        </w:rPr>
        <w:t>LY R8 Beograd</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w:t>
      </w:r>
      <w:r w:rsidRPr="008577E3">
        <w:rPr>
          <w:rFonts w:ascii="Times New Roman" w:eastAsia="Times New Roman" w:hAnsi="Times New Roman" w:cs="Times New Roman"/>
          <w:sz w:val="24"/>
          <w:szCs w:val="24"/>
          <w:lang w:val="sr-Cyrl-CS"/>
        </w:rPr>
        <w:t>47</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lang w:val="sr-Cyrl-CS"/>
        </w:rPr>
        <w:t>6);</w:t>
      </w:r>
    </w:p>
    <w:p w14:paraId="67169B4B"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 xml:space="preserve">Одлука о проглашењу линија у јавном интересу у ваздушном саобраћају („Службени гласник РС“, број 22/2019); </w:t>
      </w:r>
    </w:p>
    <w:p w14:paraId="6950851A"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спровођења оцењивања усаглашености, садржају исправе о усаглашености, као и облику, изгледу и садржају знака усаглашености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98/09)</w:t>
      </w:r>
      <w:r w:rsidRPr="008577E3">
        <w:rPr>
          <w:rFonts w:ascii="Times New Roman" w:eastAsia="Times New Roman" w:hAnsi="Times New Roman" w:cs="Times New Roman"/>
          <w:sz w:val="24"/>
          <w:szCs w:val="24"/>
          <w:lang w:val="sr-Cyrl-RS"/>
        </w:rPr>
        <w:t>;</w:t>
      </w:r>
    </w:p>
    <w:p w14:paraId="510F361F"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именовања и овлашћивања тела за оцењивање усаглашености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shd w:val="clear" w:color="auto" w:fill="FFFFFF"/>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shd w:val="clear" w:color="auto" w:fill="FFFFFF"/>
          <w:lang w:val="sr-Cyrl-RS"/>
        </w:rPr>
        <w:t>ˮ, број</w:t>
      </w:r>
      <w:r w:rsidRPr="008577E3">
        <w:rPr>
          <w:rFonts w:ascii="Times New Roman" w:eastAsia="Times New Roman" w:hAnsi="Times New Roman" w:cs="Times New Roman"/>
          <w:sz w:val="24"/>
          <w:szCs w:val="24"/>
          <w:shd w:val="clear" w:color="auto" w:fill="FFFFFF"/>
        </w:rPr>
        <w:t xml:space="preserve"> 98/09)</w:t>
      </w:r>
      <w:r w:rsidRPr="008577E3">
        <w:rPr>
          <w:rFonts w:ascii="Times New Roman" w:eastAsia="Times New Roman" w:hAnsi="Times New Roman" w:cs="Times New Roman"/>
          <w:sz w:val="24"/>
          <w:szCs w:val="24"/>
          <w:shd w:val="clear" w:color="auto" w:fill="FFFFFF"/>
          <w:lang w:val="sr-Cyrl-RS"/>
        </w:rPr>
        <w:t>;</w:t>
      </w:r>
    </w:p>
    <w:p w14:paraId="4F9C30E2"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признавања иностраних исправа и знакова усаглашености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98/09)</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w:t>
      </w:r>
    </w:p>
    <w:p w14:paraId="360C1DFA"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поступку пријављивања и начину информисања који се односе на техничке прописе, оцењивање усаглашености и стандарде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45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10</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09E6CB6D" w14:textId="77777777" w:rsidR="005638F8" w:rsidRPr="008577E3" w:rsidRDefault="005638F8" w:rsidP="003E3225">
      <w:pPr>
        <w:numPr>
          <w:ilvl w:val="0"/>
          <w:numId w:val="46"/>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односно одузимање овлашћења за стручно оспособљавање кандидата за лице са сертификатом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41</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7616D2A3" w14:textId="77777777" w:rsidR="005638F8" w:rsidRPr="008577E3" w:rsidRDefault="005638F8" w:rsidP="003E3225">
      <w:pPr>
        <w:numPr>
          <w:ilvl w:val="0"/>
          <w:numId w:val="46"/>
        </w:numPr>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које мора да испуњава привредно друштво, односно друго правно лице којем се издаје Лиценца за стручно оспособљавање кандидата за Саветника, као и о обрасцу Лиценце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649BA056" w14:textId="77777777" w:rsidR="005638F8" w:rsidRPr="008577E3" w:rsidRDefault="005638F8" w:rsidP="003E3225">
      <w:pPr>
        <w:numPr>
          <w:ilvl w:val="0"/>
          <w:numId w:val="46"/>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садржини сертификата за возача, року важења и условима за продужење важења сертификата за возача и вођењу Регистра издатих сертификата за возача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36</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162FD73" w14:textId="77777777" w:rsidR="005638F8" w:rsidRPr="008577E3" w:rsidRDefault="005638F8" w:rsidP="003E3225">
      <w:pPr>
        <w:numPr>
          <w:ilvl w:val="0"/>
          <w:numId w:val="46"/>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начину и поступку издавања ADR сертификата о одобрењу за возило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23</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18</w:t>
      </w:r>
      <w:r w:rsidRPr="008577E3">
        <w:rPr>
          <w:rFonts w:ascii="Times New Roman" w:eastAsia="Times New Roman" w:hAnsi="Times New Roman" w:cs="Times New Roman"/>
          <w:sz w:val="24"/>
          <w:szCs w:val="24"/>
          <w:lang w:val="sr-Cyrl-RS"/>
        </w:rPr>
        <w:t>)</w:t>
      </w:r>
    </w:p>
    <w:p w14:paraId="0DA2086F" w14:textId="77777777" w:rsidR="005638F8" w:rsidRPr="008577E3" w:rsidRDefault="005638F8" w:rsidP="003E3225">
      <w:pPr>
        <w:numPr>
          <w:ilvl w:val="0"/>
          <w:numId w:val="46"/>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садржини и обрасцу сертификата о специјалистичком знању из области ADN и Регистру издатих сертификата о специјалистичком знању из области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66/17)</w:t>
      </w:r>
    </w:p>
    <w:p w14:paraId="1C2A5422"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сертификата о посебним знањима у области ADN и Регистру издатих сертификата о посебним знањима у области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 </w:t>
      </w:r>
      <w:r w:rsidRPr="008577E3">
        <w:rPr>
          <w:rFonts w:ascii="Times New Roman" w:eastAsia="Times New Roman" w:hAnsi="Times New Roman" w:cs="Times New Roman"/>
          <w:sz w:val="24"/>
          <w:szCs w:val="24"/>
          <w:lang w:val="sr-Cyrl-RS"/>
        </w:rPr>
        <w:t>36</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 124/14 и 86/15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1EEA4C9C"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и року важења потврде о стручној оспособљености запосленог на пословима у транспорту опасног терета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ˮ број </w:t>
      </w:r>
      <w:r w:rsidRPr="008577E3">
        <w:rPr>
          <w:rFonts w:ascii="Times New Roman" w:eastAsia="Times New Roman" w:hAnsi="Times New Roman" w:cs="Times New Roman"/>
          <w:sz w:val="24"/>
          <w:szCs w:val="24"/>
          <w:lang w:val="sr-Cyrl-RS"/>
        </w:rPr>
        <w:t>42</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1D89AF40"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годишњег извештаја Саветника, обрасцу Сертификата за Саветника, као и о обрасцу потврде о завршеном стручном оспособљавању кандидата за Саветника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57</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614F507"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програму, начину и висини трошкова полагања испита за издавање сертификата о стручној оспособљености за саветника за безбедност у транспорту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57</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2D08F206"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у погледу стручне оспособљености које мора да испуњава овлашћено стручно лице које испитује посуду под притиском или цистерну за транспорт опасног терета, о обрасцу Регистра овлашћених стручних лица и о изгледу жига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 </w:t>
      </w:r>
      <w:r w:rsidRPr="008577E3">
        <w:rPr>
          <w:rFonts w:ascii="Times New Roman" w:eastAsia="Times New Roman" w:hAnsi="Times New Roman" w:cs="Times New Roman"/>
          <w:sz w:val="24"/>
          <w:szCs w:val="24"/>
          <w:lang w:val="sr-Cyrl-RS"/>
        </w:rPr>
        <w:t>60</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 и 78/15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B3999E9"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lastRenderedPageBreak/>
        <w:t>Правилник о условима за издавање, односно одузимање овлашћења за стручно оспособљавање кандидата за возача возила за транспорт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64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w:t>
      </w:r>
    </w:p>
    <w:p w14:paraId="7BD24F4A"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програму и начину полагања испита за стручну оспособљеност за обављање послова Лица са сертификатом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64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E38CD4E"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начину стављања знакова усаглашености на производе, као и употреби знакова усаглашености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25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0</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74291A40"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shd w:val="clear" w:color="auto" w:fill="FFFFFF"/>
        </w:rPr>
        <w:t>Правилник о мерилима за одређивање броја Саветника које мора имати учесник у транспорту опасног терета у железничком саобраћају</w:t>
      </w:r>
      <w:r w:rsidRPr="008577E3">
        <w:rPr>
          <w:rFonts w:ascii="Times New Roman" w:eastAsia="Times New Roman" w:hAnsi="Times New Roman" w:cs="Times New Roman"/>
          <w:bCs/>
          <w:sz w:val="24"/>
          <w:szCs w:val="24"/>
          <w:shd w:val="clear" w:color="auto" w:fill="FFFFFF"/>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74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4</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67E0FF2F"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ближим условима које мора да испуњава именовано тело за оцењивање усаглашености возила, као и услови, поступак и начин вођења регистра издатих, одузетих, односно враћених ADR сертификата о одобрењу за возило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 39</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18);</w:t>
      </w:r>
    </w:p>
    <w:p w14:paraId="3DAAAAAE"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ближим условима за издавање и одузимање именовања за оцењивање усаглашености цистерне за транспорт опасног терета и о начину прегледа и обележавања посуда кола цистернe које се користе за транспорт опасног терета у железничком</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rPr>
        <w:t>саобраћају</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101/14</w:t>
      </w:r>
      <w:r w:rsidRPr="008577E3">
        <w:rPr>
          <w:rFonts w:ascii="Times New Roman" w:eastAsia="Times New Roman" w:hAnsi="Times New Roman" w:cs="Times New Roman"/>
          <w:sz w:val="24"/>
          <w:szCs w:val="24"/>
          <w:lang w:val="sr-Cyrl-RS"/>
        </w:rPr>
        <w:t>);</w:t>
      </w:r>
    </w:p>
    <w:p w14:paraId="5762B1AC"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критеријумима по којима се класификују повреде прописа о транспорту опасног терета према категорији опасности </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број 108/14</w:t>
      </w:r>
      <w:r w:rsidRPr="008577E3">
        <w:rPr>
          <w:rFonts w:ascii="Times New Roman" w:eastAsia="Times New Roman" w:hAnsi="Times New Roman" w:cs="Times New Roman"/>
          <w:sz w:val="24"/>
          <w:szCs w:val="24"/>
          <w:lang w:val="sr-Cyrl-RS"/>
        </w:rPr>
        <w:t>);</w:t>
      </w:r>
    </w:p>
    <w:p w14:paraId="0046F2DF"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начину транспорта опасног терета у друмском саобраћају</w:t>
      </w:r>
      <w:r w:rsidRPr="008577E3">
        <w:rPr>
          <w:rFonts w:ascii="Times New Roman" w:eastAsia="Times New Roman" w:hAnsi="Times New Roman" w:cs="Times New Roman"/>
          <w:sz w:val="24"/>
          <w:szCs w:val="24"/>
        </w:rPr>
        <w:br/>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125/14</w:t>
      </w:r>
      <w:r w:rsidRPr="008577E3">
        <w:rPr>
          <w:rFonts w:ascii="Times New Roman" w:eastAsia="Times New Roman" w:hAnsi="Times New Roman" w:cs="Times New Roman"/>
          <w:sz w:val="24"/>
          <w:szCs w:val="24"/>
          <w:lang w:val="sr-Cyrl-RS"/>
        </w:rPr>
        <w:t>);</w:t>
      </w:r>
    </w:p>
    <w:p w14:paraId="3CE01141"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начину транспорта опасног терета у водном саобраћају и обавезе учесника у транспорту опасног терета у ванредним догађајима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125/14</w:t>
      </w:r>
      <w:r w:rsidRPr="008577E3">
        <w:rPr>
          <w:rFonts w:ascii="Times New Roman" w:eastAsia="Times New Roman" w:hAnsi="Times New Roman" w:cs="Times New Roman"/>
          <w:sz w:val="24"/>
          <w:szCs w:val="24"/>
          <w:lang w:val="sr-Cyrl-RS"/>
        </w:rPr>
        <w:t>);</w:t>
      </w:r>
    </w:p>
    <w:p w14:paraId="7B02C5F3"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sr-Latn-RS" w:eastAsia="sr-Latn-RS"/>
        </w:rPr>
      </w:pPr>
      <w:r w:rsidRPr="008577E3">
        <w:rPr>
          <w:rFonts w:ascii="Times New Roman" w:eastAsia="Times New Roman" w:hAnsi="Times New Roman" w:cs="Times New Roman"/>
          <w:bCs/>
          <w:sz w:val="24"/>
          <w:szCs w:val="24"/>
          <w:lang w:val="en-GB"/>
        </w:rPr>
        <w:t>Правилник о местима и ближим условима под којима може да се усидри брод ради отклањања недостатака и искључења из саобраћаја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lang w:val="en-GB"/>
        </w:rPr>
        <w:t>, број 57/15</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w:t>
      </w:r>
    </w:p>
    <w:p w14:paraId="3470F39D"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транспорта опасног терета кроз заштићене зоне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75/15);</w:t>
      </w:r>
    </w:p>
    <w:p w14:paraId="6C3E9D15"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условима за издавање одобрења за транспорт опасног терета авио-превознику коме је уверење о оспособљености издао надлежни орган друге државе</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75/15</w:t>
      </w:r>
      <w:r w:rsidRPr="008577E3">
        <w:rPr>
          <w:rFonts w:ascii="Times New Roman" w:eastAsia="Times New Roman" w:hAnsi="Times New Roman" w:cs="Times New Roman"/>
          <w:sz w:val="24"/>
          <w:szCs w:val="24"/>
          <w:lang w:val="sr-Cyrl-RS"/>
        </w:rPr>
        <w:t>);</w:t>
      </w:r>
    </w:p>
    <w:p w14:paraId="391D20AC"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транспорта и обавезном оперативном праћењу опасног терета у железничком саобраћају, као и обавезама учесника у транспорту опасног терета у железничком саобраћају и у ванредним догађајима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lang w:val="en-GB"/>
        </w:rPr>
        <w:t>, брoj 81/15);</w:t>
      </w:r>
    </w:p>
    <w:p w14:paraId="2D7B2BA5"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програму оспособљавања и начину провере знања запослених код учесника у транспорту опасног терета у железничком саобраћају, као и о начину на који се поступа са документацијом о њиховом оспособљавању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81/15);</w:t>
      </w:r>
    </w:p>
    <w:p w14:paraId="69462584"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садржини интерног плана за хитне интервенције у ранжирним 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83/15);</w:t>
      </w:r>
    </w:p>
    <w:p w14:paraId="431A2B38"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lastRenderedPageBreak/>
        <w:t>Правилник o садржини програма стручног оспособљавања запослених на пословима у транспорту опасног терета у ваздушном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91/15);</w:t>
      </w:r>
    </w:p>
    <w:p w14:paraId="5DF8DD42"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условима за стручну оспособљеност и посебну оспособљеност које треба да испуни кандидат за инструктора за транспорт опасног терета у ваздушном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93/15);</w:t>
      </w:r>
    </w:p>
    <w:p w14:paraId="2F4D059E"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прегледа и обележавања посуде возила за транспорт одређеног опасног терета у друмском 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95/15);</w:t>
      </w:r>
    </w:p>
    <w:p w14:paraId="38DD53AB"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ближом условима за издавање и одузимање именовања телу за оцењивање усаглашености цистерне за транспорт опасног терета у друмском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95/15);</w:t>
      </w:r>
    </w:p>
    <w:p w14:paraId="1DDF95B9"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класификацији, паковању, обележавању и оглашавању хемикалије и одређеног производа у складу са глобално хармонизованим системом за класификацију и обележавање UN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w:t>
      </w:r>
      <w:r w:rsidRPr="008577E3">
        <w:rPr>
          <w:rFonts w:ascii="Times New Roman" w:eastAsia="Times New Roman" w:hAnsi="Times New Roman" w:cs="Times New Roman"/>
          <w:sz w:val="24"/>
          <w:szCs w:val="24"/>
          <w:lang w:val="sr-Cyrl-RS"/>
        </w:rPr>
        <w:t xml:space="preserve"> 105/</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257FA271" w14:textId="77777777" w:rsidR="005638F8" w:rsidRPr="008577E3" w:rsidRDefault="005638F8" w:rsidP="003E3225">
      <w:pPr>
        <w:numPr>
          <w:ilvl w:val="0"/>
          <w:numId w:val="46"/>
        </w:numPr>
        <w:tabs>
          <w:tab w:val="left" w:pos="709"/>
          <w:tab w:val="left" w:pos="990"/>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посебног одобрења за транспорт одређеног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број 12/16 од 12. фебруара 2016. године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w:t>
      </w:r>
    </w:p>
    <w:p w14:paraId="2C87806D"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и одузимање овлашћења за оцењивање усаглашености типа амбалаже, односно посуде под притиском или цистерне за транспорт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 47/16 од 18.5.2016. године</w:t>
      </w:r>
      <w:r w:rsidRPr="008577E3">
        <w:rPr>
          <w:rFonts w:ascii="Times New Roman" w:eastAsia="Times New Roman" w:hAnsi="Times New Roman" w:cs="Times New Roman"/>
          <w:sz w:val="24"/>
          <w:szCs w:val="24"/>
          <w:lang w:val="sr-Cyrl-CS"/>
        </w:rPr>
        <w:t>);</w:t>
      </w:r>
    </w:p>
    <w:p w14:paraId="452B802F" w14:textId="580B9E0B" w:rsidR="005638F8" w:rsidRPr="008577E3" w:rsidRDefault="005638F8" w:rsidP="00EC6741">
      <w:pPr>
        <w:spacing w:after="0" w:line="260" w:lineRule="atLeast"/>
        <w:jc w:val="both"/>
        <w:rPr>
          <w:rFonts w:ascii="Times New Roman" w:eastAsia="Times New Roman" w:hAnsi="Times New Roman" w:cs="Times New Roman"/>
          <w:sz w:val="24"/>
          <w:szCs w:val="24"/>
          <w:lang w:val="sr-Cyrl-CS"/>
        </w:rPr>
      </w:pPr>
    </w:p>
    <w:p w14:paraId="3E7B6AE6" w14:textId="7B500EC9" w:rsidR="00616CEF" w:rsidRPr="008577E3" w:rsidRDefault="005638F8" w:rsidP="00EC6741">
      <w:pPr>
        <w:spacing w:before="120" w:after="120" w:line="260" w:lineRule="atLeast"/>
        <w:ind w:left="36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i/>
          <w:iCs/>
          <w:sz w:val="24"/>
          <w:szCs w:val="24"/>
          <w:lang w:val="sr-Cyrl-CS"/>
        </w:rPr>
        <w:t xml:space="preserve">БИЛАТЕРАЛНИ СПОРАЗУМИ </w:t>
      </w:r>
    </w:p>
    <w:p w14:paraId="53170919" w14:textId="77777777" w:rsidR="005638F8" w:rsidRPr="008577E3" w:rsidRDefault="005638F8" w:rsidP="003E3225">
      <w:pPr>
        <w:numPr>
          <w:ilvl w:val="0"/>
          <w:numId w:val="77"/>
        </w:numPr>
        <w:spacing w:before="120" w:after="120" w:line="260" w:lineRule="atLeast"/>
        <w:ind w:left="72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Демократске Социјалистичке Републике Шри Ланке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14:paraId="35C4F91F" w14:textId="77777777" w:rsidR="005638F8" w:rsidRPr="008577E3" w:rsidRDefault="005638F8" w:rsidP="003E3225">
      <w:pPr>
        <w:numPr>
          <w:ilvl w:val="0"/>
          <w:numId w:val="77"/>
        </w:numPr>
        <w:spacing w:before="120" w:after="120" w:line="260" w:lineRule="atLeast"/>
        <w:ind w:left="72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Канаде о ваздушном саобраћају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w:t>
      </w:r>
      <w:r w:rsidRPr="008577E3">
        <w:rPr>
          <w:rFonts w:ascii="Times New Roman" w:eastAsia="Times New Roman" w:hAnsi="Times New Roman" w:cs="Times New Roman"/>
          <w:sz w:val="24"/>
          <w:szCs w:val="24"/>
          <w:lang w:val="en-GB"/>
        </w:rPr>
        <w:t xml:space="preserve"> 2/19)</w:t>
      </w:r>
      <w:r w:rsidRPr="008577E3">
        <w:rPr>
          <w:rFonts w:ascii="Times New Roman" w:eastAsia="Times New Roman" w:hAnsi="Times New Roman" w:cs="Times New Roman"/>
          <w:sz w:val="24"/>
          <w:szCs w:val="24"/>
          <w:lang w:val="sr-Cyrl-CS"/>
        </w:rPr>
        <w:t>;</w:t>
      </w:r>
    </w:p>
    <w:p w14:paraId="6095E976" w14:textId="77777777" w:rsidR="005638F8" w:rsidRPr="008577E3" w:rsidRDefault="005638F8" w:rsidP="003E3225">
      <w:pPr>
        <w:numPr>
          <w:ilvl w:val="0"/>
          <w:numId w:val="77"/>
        </w:numPr>
        <w:spacing w:after="0" w:line="240" w:lineRule="auto"/>
        <w:ind w:left="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Индије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14:paraId="722A2D7B" w14:textId="77777777" w:rsidR="005638F8" w:rsidRPr="008577E3" w:rsidRDefault="005638F8" w:rsidP="003E3225">
      <w:pPr>
        <w:numPr>
          <w:ilvl w:val="0"/>
          <w:numId w:val="77"/>
        </w:numPr>
        <w:spacing w:after="0" w:line="240" w:lineRule="auto"/>
        <w:ind w:left="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Азербејџан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14:paraId="571FAAD0"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Протокол о изменама и допунама споразума о ваздушном саобраћају између Савезне Владе Савезне Републике Југославије и Швајцарског Федералног Савета („Службени гласник РС-Међународни уговори“ 21/2015);</w:t>
      </w:r>
    </w:p>
    <w:p w14:paraId="74E8D363"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Народне Републике Кине („Службени гласник РС-Међународни уговори“ 9/2015);</w:t>
      </w:r>
    </w:p>
    <w:p w14:paraId="23027766"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о ваздушном саобраћају између Владе Републике Србије и Владе Сједињених Америчких Држава („Службени гласник РС-Међународни уговори“ 15/2015);</w:t>
      </w:r>
    </w:p>
    <w:p w14:paraId="30AB5667"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Уједињених Арапских Емирата („Службени гласник РС-Међународни уговори“ 9/2015);</w:t>
      </w:r>
    </w:p>
    <w:p w14:paraId="381E78CC"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Турске („Службени гласник РС-Међународни уговори“ 4/2016);</w:t>
      </w:r>
    </w:p>
    <w:p w14:paraId="040CF99D"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Мултилатерални споразум о комерцијалним правима у ванредном ваздушном авио-превозу у Европи („Службени гласник РС-Међународни уговори“ 11/2016);</w:t>
      </w:r>
    </w:p>
    <w:p w14:paraId="00D0A4CD"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Кореје („Службени гласник РС-Међународни уговори“ 10/2016);</w:t>
      </w:r>
    </w:p>
    <w:p w14:paraId="5F4EF8C1" w14:textId="77777777" w:rsidR="005638F8" w:rsidRPr="008577E3" w:rsidRDefault="005638F8" w:rsidP="003E3225">
      <w:pPr>
        <w:numPr>
          <w:ilvl w:val="0"/>
          <w:numId w:val="24"/>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Авганистана о цивилном ваздушном саобраћају, потписан у Београду, 07.01.1960. године („Службени лист СФРЈ-Међународни уговори“ бр. 12/60);</w:t>
      </w:r>
    </w:p>
    <w:p w14:paraId="73A9EB5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допуни и измени Прилога уз Споразум између Федеративне Народне Републике Југославије и Краљевине Авганистана о цивилном ваздушном саобраћају, постугнут разменом писама  19 фебруара. и 24. августа 1976. године у Кабулу и Београду(„Службени лист СФРЈ-Међународни уговори</w:t>
      </w:r>
      <w:r w:rsidRPr="008577E3">
        <w:rPr>
          <w:rFonts w:ascii="Times New Roman" w:eastAsia="Times New Roman" w:hAnsi="Times New Roman" w:cs="Times New Roman"/>
          <w:sz w:val="24"/>
          <w:szCs w:val="24"/>
          <w:lang w:val="en-GB"/>
        </w:rPr>
        <w:t>“ бр.</w:t>
      </w:r>
      <w:r w:rsidRPr="008577E3">
        <w:rPr>
          <w:rFonts w:ascii="Times New Roman" w:eastAsia="Times New Roman" w:hAnsi="Times New Roman" w:cs="Times New Roman"/>
          <w:sz w:val="24"/>
          <w:szCs w:val="24"/>
          <w:lang w:val="sr-Cyrl-CS"/>
        </w:rPr>
        <w:t xml:space="preserve"> 2/80)</w:t>
      </w:r>
      <w:r w:rsidRPr="008577E3">
        <w:rPr>
          <w:rFonts w:ascii="Times New Roman" w:eastAsia="Times New Roman" w:hAnsi="Times New Roman" w:cs="Times New Roman"/>
          <w:sz w:val="24"/>
          <w:szCs w:val="24"/>
          <w:lang w:val="sr-Latn-CS"/>
        </w:rPr>
        <w:t>;</w:t>
      </w:r>
    </w:p>
    <w:p w14:paraId="58B73FA0"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Народне Републике Албаније о ваздушном саобраћају између Федеративне Народне Републике Југославије и Народне Републике Албаније, потписан у Тирани, 23.11.1956. године, („Службени лист ФНРЈ-Међународни уговори</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бр. 3/1958);</w:t>
      </w:r>
    </w:p>
    <w:p w14:paraId="0910CC3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Протокол о прелетању заједничке државне границе Федеративне Народне Републике Југославије и Народне Републике Албаније, Тирана, 23.11.1956. године („Службени лист ФНРЈ-Међународни уговори</w:t>
      </w:r>
      <w:r w:rsidRPr="008577E3">
        <w:rPr>
          <w:rFonts w:ascii="Times New Roman" w:eastAsia="Times New Roman" w:hAnsi="Times New Roman" w:cs="Times New Roman"/>
          <w:sz w:val="24"/>
          <w:szCs w:val="24"/>
          <w:lang w:val="en-GB"/>
        </w:rPr>
        <w:t>“ бр.</w:t>
      </w:r>
      <w:r w:rsidRPr="008577E3">
        <w:rPr>
          <w:rFonts w:ascii="Times New Roman" w:eastAsia="Times New Roman" w:hAnsi="Times New Roman" w:cs="Times New Roman"/>
          <w:sz w:val="24"/>
          <w:szCs w:val="24"/>
          <w:lang w:val="sr-Cyrl-CS"/>
        </w:rPr>
        <w:t xml:space="preserve"> 10/57); </w:t>
      </w:r>
    </w:p>
    <w:p w14:paraId="64784EA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Социјалистичке Федеративне Републике Југославије и Владе Народне Републике Анголе, потписан у Београду, 23.07.1976. године, ратификован 13.01.1977. године; </w:t>
      </w:r>
    </w:p>
    <w:p w14:paraId="766F08C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Демократске Републике Алжира о ваздушном саобраћају, потписан у Алжиру, 16.10.1964. године („Службени лист ФНРЈ-Међународни уговори“ бр.11/1965);</w:t>
      </w:r>
    </w:p>
    <w:p w14:paraId="1CAFC00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en-GB"/>
        </w:rPr>
        <w:t>Споразум о ваздушном саобраћају између Владе Републике Србије и Владе Аустралије, сачињен 14. маја 2013. године, у Београду („Службени гласник РС - Међународни уговори", бр. 13/2013);</w:t>
      </w:r>
    </w:p>
    <w:p w14:paraId="1D65FC26"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Републике Аустрије, потписан у Бечу, 11.11.1953. године ("Службени лист ФНРЈ-Међународни уговори и други споразуми ", бр. 22/1956);</w:t>
      </w:r>
    </w:p>
    <w:p w14:paraId="6C86F51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између ФНРЈ и Републике Аустрије (размена </w:t>
      </w:r>
      <w:r w:rsidRPr="008577E3">
        <w:rPr>
          <w:rFonts w:ascii="Times New Roman" w:eastAsia="Times New Roman" w:hAnsi="Times New Roman" w:cs="Times New Roman"/>
          <w:sz w:val="24"/>
          <w:szCs w:val="24"/>
          <w:lang w:val="sr-Latn-CS"/>
        </w:rPr>
        <w:t>н</w:t>
      </w:r>
      <w:r w:rsidRPr="008577E3">
        <w:rPr>
          <w:rFonts w:ascii="Times New Roman" w:eastAsia="Times New Roman" w:hAnsi="Times New Roman" w:cs="Times New Roman"/>
          <w:sz w:val="24"/>
          <w:szCs w:val="24"/>
          <w:lang w:val="sr-Cyrl-CS"/>
        </w:rPr>
        <w:t xml:space="preserve">ота) о реципрочном ослобађању царинских дажбина за штампане обрасце који служе за нормално </w:t>
      </w:r>
      <w:r w:rsidRPr="008577E3">
        <w:rPr>
          <w:rFonts w:ascii="Times New Roman" w:eastAsia="Times New Roman" w:hAnsi="Times New Roman" w:cs="Times New Roman"/>
          <w:sz w:val="24"/>
          <w:szCs w:val="24"/>
          <w:lang w:val="sr-Cyrl-CS"/>
        </w:rPr>
        <w:lastRenderedPageBreak/>
        <w:t xml:space="preserve">обављање ваздушног саобраћаја, потписан 18.11.1959. године у Београду, („Службени лист СФРЈ Међународни уговори“ бр. 12/60); </w:t>
      </w:r>
    </w:p>
    <w:p w14:paraId="1075C23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изменама и допунама Споразума између СФРЈ и Републике Аустрије о ваздушном саобраћају од 11.11.1953., потписан 26.02.1974. године у Београду, („Службени лист СФРЈ Међународни уговори“ бр. 18/76);</w:t>
      </w:r>
    </w:p>
    <w:p w14:paraId="10A93EE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изменама и допунама Споразума о ваздушном саобраћају између СИВ-а Скупштине СФРЈ и Владе Републике Аустрије, потписан 29.09.1988. године, ратификован 31.08.1989. године;</w:t>
      </w:r>
    </w:p>
    <w:p w14:paraId="47DF0C3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Народне Републике Бангладеш о ваздушном саобраћају, потписан у Даки, 09.02.1974. године („Службени лист СФРЈ Међународни уговори“ бр. 52/1975);</w:t>
      </w:r>
      <w:r w:rsidRPr="008577E3">
        <w:rPr>
          <w:rFonts w:ascii="Times New Roman" w:eastAsia="Times New Roman" w:hAnsi="Times New Roman" w:cs="Times New Roman"/>
          <w:b/>
          <w:bCs/>
          <w:sz w:val="24"/>
          <w:szCs w:val="24"/>
          <w:lang w:val="en-GB"/>
        </w:rPr>
        <w:t xml:space="preserve"> </w:t>
      </w:r>
    </w:p>
    <w:p w14:paraId="52E49430"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Белгије о ваздушном саобраћају, потписан у Београду, 01.10.1955. године („Службени лист СФРЈ“, бр. 8/1958);</w:t>
      </w:r>
    </w:p>
    <w:p w14:paraId="2615D91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Белорусије, потписан у Београду, 30.01.1998. године („Службени лист СРЈ-Међународни уговори“ бр. 5/98);</w:t>
      </w:r>
      <w:r w:rsidRPr="008577E3">
        <w:rPr>
          <w:rFonts w:ascii="Times New Roman" w:eastAsia="Times New Roman" w:hAnsi="Times New Roman" w:cs="Times New Roman"/>
          <w:b/>
          <w:bCs/>
          <w:sz w:val="24"/>
          <w:szCs w:val="24"/>
          <w:lang w:val="en-GB"/>
        </w:rPr>
        <w:t xml:space="preserve"> </w:t>
      </w:r>
    </w:p>
    <w:p w14:paraId="2F363786"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Савјета министара Босне и Херцеговине, потписан у Београду, 07. 10.2002. године („Службени лист СЦГ-Међународни уговори“ бр. 9/2004);</w:t>
      </w:r>
      <w:r w:rsidRPr="008577E3">
        <w:rPr>
          <w:rFonts w:ascii="Times New Roman" w:eastAsia="Times New Roman" w:hAnsi="Times New Roman" w:cs="Times New Roman"/>
          <w:b/>
          <w:bCs/>
          <w:sz w:val="24"/>
          <w:szCs w:val="24"/>
          <w:lang w:val="en-GB"/>
        </w:rPr>
        <w:t xml:space="preserve"> </w:t>
      </w:r>
    </w:p>
    <w:p w14:paraId="4DFCE64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Бугарске, потписан у Београду 24.04.2001. године („Службени лист СРЈ-Међународни уговори“ бр. 3/2002);</w:t>
      </w:r>
      <w:r w:rsidRPr="008577E3">
        <w:rPr>
          <w:rFonts w:ascii="Times New Roman" w:eastAsia="Times New Roman" w:hAnsi="Times New Roman" w:cs="Times New Roman"/>
          <w:b/>
          <w:bCs/>
          <w:sz w:val="24"/>
          <w:szCs w:val="24"/>
          <w:lang w:val="en-GB"/>
        </w:rPr>
        <w:t xml:space="preserve"> </w:t>
      </w:r>
    </w:p>
    <w:p w14:paraId="7A1BCA8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Уједињеног Краљевства Велике Британије и Северне Ирске о ваздушном саобраћају, потписан у Лондону, 03.02.1959. године („Службени лист ФНРЈ-Међународни уговори“, бр. 11/1959.);</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Споразум (размена нота) о продужењу важности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од 04.03.1968. године;</w:t>
      </w:r>
    </w:p>
    <w:p w14:paraId="17364E0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Измена Анекса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извршена разменом нота 02.06.1970. године;</w:t>
      </w:r>
    </w:p>
    <w:p w14:paraId="5BE50A27" w14:textId="16D2511A"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Споразум</w:t>
      </w:r>
      <w:r w:rsidRPr="008577E3">
        <w:rPr>
          <w:rFonts w:ascii="Times New Roman" w:eastAsia="Times New Roman" w:hAnsi="Times New Roman" w:cs="Times New Roman"/>
          <w:sz w:val="24"/>
          <w:szCs w:val="24"/>
          <w:lang w:val="sr-Cyrl-CS"/>
        </w:rPr>
        <w:t xml:space="preserve"> између Владе Федеративне Народне Републике Југославије и Владе Уједињеног Краљевства Велике Британије и Северне Ирске о ваздушном саобраћају, из 1959. године</w:t>
      </w:r>
      <w:r w:rsidRPr="008577E3">
        <w:rPr>
          <w:rFonts w:ascii="Times New Roman" w:eastAsia="Times New Roman" w:hAnsi="Times New Roman" w:cs="Times New Roman"/>
          <w:bCs/>
          <w:sz w:val="24"/>
          <w:szCs w:val="24"/>
          <w:lang w:val="sr-Cyrl-CS"/>
        </w:rPr>
        <w:t xml:space="preserve"> је престао да важи 08.септембра 1999.год. да би, разменом нота 2000.године био поново оснажен.</w:t>
      </w:r>
    </w:p>
    <w:p w14:paraId="7CC367E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цивилном ваздушном саобраћају између Владе Социјалистичке Федеративне Републике Југославије и Владе Социјалистичке Републике Вијетнама, потписан у Ханоју, 10.11.1978. године („Службени лист СФРЈ-Међународни уговори“, бр. 10/1980);</w:t>
      </w:r>
      <w:r w:rsidRPr="008577E3">
        <w:rPr>
          <w:rFonts w:ascii="Times New Roman" w:eastAsia="Times New Roman" w:hAnsi="Times New Roman" w:cs="Times New Roman"/>
          <w:b/>
          <w:bCs/>
          <w:sz w:val="24"/>
          <w:szCs w:val="24"/>
          <w:lang w:val="en-GB"/>
        </w:rPr>
        <w:t xml:space="preserve"> </w:t>
      </w:r>
    </w:p>
    <w:p w14:paraId="6F773FF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Републике Гвинеје о редовном ваздушном саобраћају, потписан у Београду, 09.12.1961. године („Службени лист ФНРЈ-Међународни уговори“ бр. 8/1962.);</w:t>
      </w:r>
      <w:r w:rsidRPr="008577E3">
        <w:rPr>
          <w:rFonts w:ascii="Times New Roman" w:eastAsia="Times New Roman" w:hAnsi="Times New Roman" w:cs="Times New Roman"/>
          <w:b/>
          <w:bCs/>
          <w:sz w:val="24"/>
          <w:szCs w:val="24"/>
          <w:lang w:val="en-GB"/>
        </w:rPr>
        <w:t xml:space="preserve"> </w:t>
      </w:r>
    </w:p>
    <w:p w14:paraId="4CDF035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о ваздушном саобраћају између Савезне Владе Савезне Републике Југославије и Владе Републике Грчке, потписаног у Београду, 9. маја 2002. године („Службени лист СЦГ-Међународни уговори“ бр. 3/2005);</w:t>
      </w:r>
      <w:r w:rsidRPr="008577E3">
        <w:rPr>
          <w:rFonts w:ascii="Times New Roman" w:eastAsia="Times New Roman" w:hAnsi="Times New Roman" w:cs="Times New Roman"/>
          <w:b/>
          <w:bCs/>
          <w:sz w:val="24"/>
          <w:szCs w:val="24"/>
          <w:lang w:val="en-GB"/>
        </w:rPr>
        <w:t xml:space="preserve"> </w:t>
      </w:r>
    </w:p>
    <w:p w14:paraId="2290C5A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noProof/>
          <w:sz w:val="24"/>
          <w:szCs w:val="24"/>
          <w:lang w:val="en-GB"/>
        </w:rPr>
        <w:t>Споразум о ваздушном саобраћају између Владе Републике Србије и Владе Арапске Републике Египта, сачињен у Београду 28.05.2010. године ("Службени гласник РС - Међународни уговори", бр. 10/2010);</w:t>
      </w:r>
    </w:p>
    <w:p w14:paraId="26FB5A5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b/>
          <w:bCs/>
          <w:sz w:val="24"/>
          <w:szCs w:val="24"/>
          <w:u w:val="single"/>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Зимбабве, потписан у Харареу, 18.10.1996. године („Службени лист СРЈ-Међународни уговори“ бр. 2/98);</w:t>
      </w:r>
      <w:r w:rsidRPr="008577E3">
        <w:rPr>
          <w:rFonts w:ascii="Times New Roman" w:eastAsia="Times New Roman" w:hAnsi="Times New Roman" w:cs="Times New Roman"/>
          <w:b/>
          <w:bCs/>
          <w:sz w:val="24"/>
          <w:szCs w:val="24"/>
          <w:lang w:val="en-GB"/>
        </w:rPr>
        <w:t xml:space="preserve"> </w:t>
      </w:r>
    </w:p>
    <w:p w14:paraId="13C621D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Државе Израел, потписан у Београду, 24.05.2001.године. („Службени лист СРЈ-Међународни уговори“ бр. 3/2002)</w:t>
      </w:r>
      <w:r w:rsidRPr="008577E3">
        <w:rPr>
          <w:rFonts w:ascii="Times New Roman" w:eastAsia="Times New Roman" w:hAnsi="Times New Roman" w:cs="Times New Roman"/>
          <w:sz w:val="24"/>
          <w:szCs w:val="24"/>
          <w:lang w:val="en-GB"/>
        </w:rPr>
        <w:t>;</w:t>
      </w:r>
    </w:p>
    <w:p w14:paraId="330DD5B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Ирака, потписан у Београду, 02.10.1975. године („Службени лист СФРЈ-Међународни уговори“ бр. 9/1977);</w:t>
      </w:r>
      <w:r w:rsidRPr="008577E3">
        <w:rPr>
          <w:rFonts w:ascii="Times New Roman" w:eastAsia="Times New Roman" w:hAnsi="Times New Roman" w:cs="Times New Roman"/>
          <w:b/>
          <w:bCs/>
          <w:sz w:val="24"/>
          <w:szCs w:val="24"/>
          <w:lang w:val="en-GB"/>
        </w:rPr>
        <w:t xml:space="preserve"> </w:t>
      </w:r>
    </w:p>
    <w:p w14:paraId="34CD347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Ирака, потписан 20. априла 2017.године у Београду, али још увек није ратификован;</w:t>
      </w:r>
    </w:p>
    <w:p w14:paraId="3F6352D0"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Републике Италије о ваздушном саобраћају („Службени лист СФРЈ-Међународни уговори“ бр. 2/1977.), потписан у Риму, 24.05.1967. године;</w:t>
      </w:r>
      <w:r w:rsidRPr="008577E3">
        <w:rPr>
          <w:rFonts w:ascii="Times New Roman" w:eastAsia="Times New Roman" w:hAnsi="Times New Roman" w:cs="Times New Roman"/>
          <w:b/>
          <w:bCs/>
          <w:sz w:val="24"/>
          <w:szCs w:val="24"/>
          <w:lang w:val="en-GB"/>
        </w:rPr>
        <w:t xml:space="preserve"> </w:t>
      </w:r>
    </w:p>
    <w:p w14:paraId="606CC04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Т</w:t>
      </w:r>
      <w:r w:rsidRPr="008577E3">
        <w:rPr>
          <w:rFonts w:ascii="Times New Roman" w:eastAsia="Times New Roman" w:hAnsi="Times New Roman" w:cs="Times New Roman"/>
          <w:sz w:val="24"/>
          <w:szCs w:val="24"/>
          <w:lang w:val="sr-Cyrl-CS"/>
        </w:rPr>
        <w:t>ехничк</w:t>
      </w:r>
      <w:r w:rsidRPr="008577E3">
        <w:rPr>
          <w:rFonts w:ascii="Times New Roman" w:eastAsia="Times New Roman" w:hAnsi="Times New Roman" w:cs="Times New Roman"/>
          <w:sz w:val="24"/>
          <w:szCs w:val="24"/>
          <w:lang w:val="en-GB"/>
        </w:rPr>
        <w:t>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с</w:t>
      </w:r>
      <w:r w:rsidRPr="008577E3">
        <w:rPr>
          <w:rFonts w:ascii="Times New Roman" w:eastAsia="Times New Roman" w:hAnsi="Times New Roman" w:cs="Times New Roman"/>
          <w:sz w:val="24"/>
          <w:szCs w:val="24"/>
          <w:lang w:val="sr-Cyrl-CS"/>
        </w:rPr>
        <w:t>поразум о одређеним аспектима ваздушног саобраћаја</w:t>
      </w:r>
      <w:r w:rsidRPr="008577E3">
        <w:rPr>
          <w:rFonts w:ascii="Times New Roman" w:eastAsia="Times New Roman" w:hAnsi="Times New Roman" w:cs="Times New Roman"/>
          <w:sz w:val="24"/>
          <w:szCs w:val="24"/>
          <w:lang w:val="en-GB"/>
        </w:rPr>
        <w:t xml:space="preserve"> између Директората цивилног ваздухопловства Републике Србије и Италијанских ваздухопловних власти, закључен 20.12.2010. године;</w:t>
      </w:r>
    </w:p>
    <w:p w14:paraId="4718CE3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о ваздушном саобраћају између</w:t>
      </w:r>
      <w:r w:rsidRPr="008577E3">
        <w:rPr>
          <w:rFonts w:ascii="Times New Roman" w:eastAsia="Times New Roman" w:hAnsi="Times New Roman" w:cs="Times New Roman"/>
          <w:sz w:val="24"/>
          <w:szCs w:val="24"/>
          <w:lang w:val="ru-RU"/>
        </w:rPr>
        <w:t xml:space="preserve"> Владе Републике Србије и Владе </w:t>
      </w:r>
      <w:r w:rsidRPr="008577E3">
        <w:rPr>
          <w:rFonts w:ascii="Times New Roman" w:eastAsia="Times New Roman" w:hAnsi="Times New Roman" w:cs="Times New Roman"/>
          <w:sz w:val="24"/>
          <w:szCs w:val="24"/>
          <w:lang w:val="en-GB"/>
        </w:rPr>
        <w:t xml:space="preserve">Републике Јерменије, </w:t>
      </w:r>
      <w:r w:rsidRPr="008577E3">
        <w:rPr>
          <w:rFonts w:ascii="Times New Roman" w:eastAsia="Times New Roman" w:hAnsi="Times New Roman" w:cs="Times New Roman"/>
          <w:sz w:val="24"/>
          <w:szCs w:val="24"/>
          <w:lang w:val="sr-Cyrl-CS"/>
        </w:rPr>
        <w:t>сачињен</w:t>
      </w:r>
      <w:r w:rsidRPr="008577E3">
        <w:rPr>
          <w:rFonts w:ascii="Times New Roman" w:eastAsia="Times New Roman" w:hAnsi="Times New Roman" w:cs="Times New Roman"/>
          <w:sz w:val="24"/>
          <w:szCs w:val="24"/>
          <w:lang w:val="en-GB"/>
        </w:rPr>
        <w:t xml:space="preserve"> у Београду дана 04.04.2011. године</w:t>
      </w:r>
      <w:r w:rsidRPr="008577E3">
        <w:rPr>
          <w:rFonts w:ascii="Times New Roman" w:eastAsia="Times New Roman" w:hAnsi="Times New Roman" w:cs="Times New Roman"/>
          <w:noProof/>
          <w:sz w:val="24"/>
          <w:szCs w:val="24"/>
          <w:lang w:val="en-GB"/>
        </w:rPr>
        <w:t xml:space="preserve"> ("Службени гласник РС - Међународни уговори", бр. 10/2011);</w:t>
      </w:r>
    </w:p>
    <w:p w14:paraId="1DABE1D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Хашемитске Краљевине Јордана ("Службени лист СФРЈ", бр. 1/08.10.1979.-Међународни уговори), потписан у Беогаду, 12.11.1976. године;</w:t>
      </w:r>
      <w:r w:rsidRPr="008577E3">
        <w:rPr>
          <w:rFonts w:ascii="Times New Roman" w:eastAsia="Times New Roman" w:hAnsi="Times New Roman" w:cs="Times New Roman"/>
          <w:b/>
          <w:bCs/>
          <w:sz w:val="24"/>
          <w:szCs w:val="24"/>
          <w:lang w:val="en-GB"/>
        </w:rPr>
        <w:t xml:space="preserve"> </w:t>
      </w:r>
    </w:p>
    <w:p w14:paraId="660377A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између СИВ-а Скупштине СФРЈ и Владе Хашемитске Краљевине Јордана у вези Споразума о ваздушном саобраћају, потписан 03.08.1988., ратификован 1989. године ( Међународни уговори 12/91);</w:t>
      </w:r>
    </w:p>
    <w:p w14:paraId="2E12224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Републике Кипра (Међународни уговори бр. 2/15.03.1978.), потписан у Никозији, 26.02.1976. године;</w:t>
      </w:r>
      <w:r w:rsidRPr="008577E3">
        <w:rPr>
          <w:rFonts w:ascii="Times New Roman" w:eastAsia="Times New Roman" w:hAnsi="Times New Roman" w:cs="Times New Roman"/>
          <w:b/>
          <w:bCs/>
          <w:sz w:val="24"/>
          <w:szCs w:val="24"/>
          <w:lang w:val="en-GB"/>
        </w:rPr>
        <w:t xml:space="preserve"> </w:t>
      </w:r>
    </w:p>
    <w:p w14:paraId="08B8D04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Демократске Народне Републике Кореје ("Службени лист СФРЈ", бр. 7/06.09.1977.), потписан у Београду, 06.11.1975. године;</w:t>
      </w:r>
      <w:r w:rsidRPr="008577E3">
        <w:rPr>
          <w:rFonts w:ascii="Times New Roman" w:eastAsia="Times New Roman" w:hAnsi="Times New Roman" w:cs="Times New Roman"/>
          <w:b/>
          <w:bCs/>
          <w:sz w:val="24"/>
          <w:szCs w:val="24"/>
          <w:lang w:val="en-GB"/>
        </w:rPr>
        <w:t xml:space="preserve"> </w:t>
      </w:r>
    </w:p>
    <w:p w14:paraId="351A5A1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Кубе ("Службени лист СФРЈ", бр.1/13.02.1987.), потписан у Београду, 30.05.1983. године;</w:t>
      </w:r>
      <w:r w:rsidRPr="008577E3">
        <w:rPr>
          <w:rFonts w:ascii="Times New Roman" w:eastAsia="Times New Roman" w:hAnsi="Times New Roman" w:cs="Times New Roman"/>
          <w:b/>
          <w:bCs/>
          <w:sz w:val="24"/>
          <w:szCs w:val="24"/>
          <w:lang w:val="en-GB"/>
        </w:rPr>
        <w:t xml:space="preserve"> </w:t>
      </w:r>
    </w:p>
    <w:p w14:paraId="4EFF876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о ваздушном саобраћају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sr-Cyrl-CS"/>
        </w:rPr>
        <w:t>између Владе Републике Србије и Владе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Државе Кувајт, сачињен </w:t>
      </w:r>
      <w:r w:rsidRPr="008577E3">
        <w:rPr>
          <w:rFonts w:ascii="Times New Roman" w:eastAsia="Times New Roman" w:hAnsi="Times New Roman" w:cs="Times New Roman"/>
          <w:sz w:val="24"/>
          <w:szCs w:val="24"/>
          <w:lang w:val="en-GB"/>
        </w:rPr>
        <w:t>10.04.2011</w:t>
      </w:r>
      <w:r w:rsidRPr="008577E3">
        <w:rPr>
          <w:rFonts w:ascii="Times New Roman" w:eastAsia="Times New Roman" w:hAnsi="Times New Roman" w:cs="Times New Roman"/>
          <w:sz w:val="24"/>
          <w:szCs w:val="24"/>
          <w:lang w:val="sr-Cyrl-CS"/>
        </w:rPr>
        <w:t>. године,</w:t>
      </w:r>
      <w:r w:rsidRPr="008577E3">
        <w:rPr>
          <w:rFonts w:ascii="Times New Roman" w:eastAsia="Times New Roman" w:hAnsi="Times New Roman" w:cs="Times New Roman"/>
          <w:sz w:val="24"/>
          <w:szCs w:val="24"/>
          <w:lang w:val="en-GB"/>
        </w:rPr>
        <w:t xml:space="preserve"> у Кувајту</w:t>
      </w:r>
      <w:r w:rsidRPr="008577E3">
        <w:rPr>
          <w:rFonts w:ascii="Times New Roman" w:eastAsia="Times New Roman" w:hAnsi="Times New Roman" w:cs="Times New Roman"/>
          <w:noProof/>
          <w:sz w:val="24"/>
          <w:szCs w:val="24"/>
          <w:lang w:val="en-GB"/>
        </w:rPr>
        <w:t xml:space="preserve"> ("Службени гласник РС - Међународни уговори", бр. 10/2011);</w:t>
      </w:r>
    </w:p>
    <w:p w14:paraId="3BF9C90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закључен између Федеративне Народне Републике Југославије и Републике Либана, потписан у Бејруту, 17.04.1954. године (Р.п.бр.409 од 28.10.1954. године)</w:t>
      </w:r>
      <w:r w:rsidRPr="008577E3">
        <w:rPr>
          <w:rFonts w:ascii="Times New Roman" w:eastAsia="Times New Roman" w:hAnsi="Times New Roman" w:cs="Times New Roman"/>
          <w:sz w:val="24"/>
          <w:szCs w:val="24"/>
          <w:lang w:val="sr-Latn-CS"/>
        </w:rPr>
        <w:t>. 31. маја 2016. године, у Бејруту парафиран нови споразум, али је споразум из 1954 и даље на снази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
          <w:bCs/>
          <w:sz w:val="24"/>
          <w:szCs w:val="24"/>
          <w:lang w:val="en-GB"/>
        </w:rPr>
        <w:t xml:space="preserve"> </w:t>
      </w:r>
    </w:p>
    <w:p w14:paraId="78A269E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зрачном промету између Социјалистичке Федеративне Републике Југославије и Социјалистичке Народне Либијске Арапске Џамахирије о регулисању зрачног промета између њихових територија, потписан у Београду, 08.04.1981. године („Службени лист СФРЈ-Међународни уговори“ бр. 8/1982.);</w:t>
      </w:r>
      <w:r w:rsidRPr="008577E3">
        <w:rPr>
          <w:rFonts w:ascii="Times New Roman" w:eastAsia="Times New Roman" w:hAnsi="Times New Roman" w:cs="Times New Roman"/>
          <w:b/>
          <w:bCs/>
          <w:sz w:val="24"/>
          <w:szCs w:val="24"/>
          <w:lang w:val="en-GB"/>
        </w:rPr>
        <w:t xml:space="preserve"> </w:t>
      </w:r>
    </w:p>
    <w:p w14:paraId="09C6E5D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Великог Војводства Луксембурга о ваздушном саобраћају, потписан у Београду, 09.04.1960. године („Службени лист СФРЈ-Међународни уговори“ додатак бр. 3/1961);</w:t>
      </w:r>
      <w:r w:rsidRPr="008577E3">
        <w:rPr>
          <w:rFonts w:ascii="Times New Roman" w:eastAsia="Times New Roman" w:hAnsi="Times New Roman" w:cs="Times New Roman"/>
          <w:b/>
          <w:bCs/>
          <w:sz w:val="24"/>
          <w:szCs w:val="24"/>
          <w:lang w:val="en-GB"/>
        </w:rPr>
        <w:t xml:space="preserve"> </w:t>
      </w:r>
    </w:p>
    <w:p w14:paraId="2E6C583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M</w:t>
      </w:r>
      <w:r w:rsidRPr="008577E3">
        <w:rPr>
          <w:rFonts w:ascii="Times New Roman" w:eastAsia="Times New Roman" w:hAnsi="Times New Roman" w:cs="Times New Roman"/>
          <w:sz w:val="24"/>
          <w:szCs w:val="24"/>
          <w:lang w:val="ru-RU"/>
        </w:rPr>
        <w:t>еморандум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о сагласности</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између Директората цивилног ваздухопловства Републике Србије</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и Дирекције за цивилно ваздухопловство Великог Војводства Луксембург</w:t>
      </w:r>
      <w:r w:rsidRPr="008577E3">
        <w:rPr>
          <w:rFonts w:ascii="Times New Roman" w:eastAsia="Times New Roman" w:hAnsi="Times New Roman" w:cs="Times New Roman"/>
          <w:sz w:val="24"/>
          <w:szCs w:val="24"/>
          <w:lang w:val="en-GB"/>
        </w:rPr>
        <w:t>, потписан у Београду, 22.07.2011. године;</w:t>
      </w:r>
    </w:p>
    <w:p w14:paraId="0D816AD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Мађарске, потписан у Београду, 21.07.1956. године („Службени лист СФРЈ-Међународни уговори“ 73/1957);</w:t>
      </w:r>
      <w:r w:rsidRPr="008577E3">
        <w:rPr>
          <w:rFonts w:ascii="Times New Roman" w:eastAsia="Times New Roman" w:hAnsi="Times New Roman" w:cs="Times New Roman"/>
          <w:b/>
          <w:bCs/>
          <w:sz w:val="24"/>
          <w:szCs w:val="24"/>
          <w:lang w:val="en-GB"/>
        </w:rPr>
        <w:t xml:space="preserve"> </w:t>
      </w:r>
    </w:p>
    <w:p w14:paraId="38ED3FD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сходно одредбама чл.</w:t>
      </w:r>
      <w:r w:rsidRPr="008577E3">
        <w:rPr>
          <w:rFonts w:ascii="Times New Roman" w:eastAsia="Times New Roman" w:hAnsi="Times New Roman" w:cs="Times New Roman"/>
          <w:sz w:val="24"/>
          <w:szCs w:val="24"/>
          <w:lang w:val="en-GB"/>
        </w:rPr>
        <w:t>XI</w:t>
      </w:r>
      <w:r w:rsidRPr="008577E3">
        <w:rPr>
          <w:rFonts w:ascii="Times New Roman" w:eastAsia="Times New Roman" w:hAnsi="Times New Roman" w:cs="Times New Roman"/>
          <w:sz w:val="24"/>
          <w:szCs w:val="24"/>
          <w:lang w:val="sr-Cyrl-CS"/>
        </w:rPr>
        <w:t xml:space="preserve"> став 2. Споразума између ФНРЈ и НР Мађарске о ваздушном саобраћају од 21.07.1956. године о измени прилога уз поменути Споразум од 30.05.1964. године;</w:t>
      </w:r>
    </w:p>
    <w:p w14:paraId="00B693E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уз Споразум о ваздушном саобраћају између Федеративне Народне Републике Југославије и Народне Републике Мађарске, потписан 09.02.1995.године („Службени лист СРЈ-Међународни уговори „ бр.4/96);</w:t>
      </w:r>
    </w:p>
    <w:p w14:paraId="7755410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Македоније, потписан у Скопљу, 02.09. 1996. године („Службени лист СРЈ-Међународни уговори“ бр. 5/96);</w:t>
      </w:r>
      <w:r w:rsidRPr="008577E3">
        <w:rPr>
          <w:rFonts w:ascii="Times New Roman" w:eastAsia="Times New Roman" w:hAnsi="Times New Roman" w:cs="Times New Roman"/>
          <w:b/>
          <w:bCs/>
          <w:sz w:val="24"/>
          <w:szCs w:val="24"/>
          <w:lang w:val="en-GB"/>
        </w:rPr>
        <w:t xml:space="preserve"> </w:t>
      </w:r>
    </w:p>
    <w:p w14:paraId="1CADE07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Савезног извршног већа Скупштине СФРЈ и Владе Малезије о ваздушном саобраћају између њихових односних територија, потписан у Куала Лумпуру, 20.06.198</w:t>
      </w:r>
      <w:r w:rsidRPr="008577E3">
        <w:rPr>
          <w:rFonts w:ascii="Times New Roman" w:eastAsia="Times New Roman" w:hAnsi="Times New Roman" w:cs="Times New Roman"/>
          <w:sz w:val="24"/>
          <w:szCs w:val="24"/>
          <w:lang w:val="en-GB"/>
        </w:rPr>
        <w:t>7</w:t>
      </w:r>
      <w:r w:rsidRPr="008577E3">
        <w:rPr>
          <w:rFonts w:ascii="Times New Roman" w:eastAsia="Times New Roman" w:hAnsi="Times New Roman" w:cs="Times New Roman"/>
          <w:sz w:val="24"/>
          <w:szCs w:val="24"/>
          <w:lang w:val="sr-Cyrl-CS"/>
        </w:rPr>
        <w:t>. године, ратификован 17.12.1987. године;</w:t>
      </w:r>
      <w:r w:rsidRPr="008577E3">
        <w:rPr>
          <w:rFonts w:ascii="Times New Roman" w:eastAsia="Times New Roman" w:hAnsi="Times New Roman" w:cs="Times New Roman"/>
          <w:b/>
          <w:bCs/>
          <w:sz w:val="24"/>
          <w:szCs w:val="24"/>
          <w:lang w:val="en-GB"/>
        </w:rPr>
        <w:t xml:space="preserve"> </w:t>
      </w:r>
    </w:p>
    <w:p w14:paraId="5589694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Малте, потписан у Риму, 05.02.1975. године;</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(„Службени лист СФРЈ-Међународни уговори“ бр.50/1976), потписан у Риму, 05.02.1975. године;</w:t>
      </w:r>
      <w:r w:rsidRPr="008577E3">
        <w:rPr>
          <w:rFonts w:ascii="Times New Roman" w:eastAsia="Times New Roman" w:hAnsi="Times New Roman" w:cs="Times New Roman"/>
          <w:b/>
          <w:bCs/>
          <w:sz w:val="24"/>
          <w:szCs w:val="24"/>
          <w:lang w:val="en-GB"/>
        </w:rPr>
        <w:t xml:space="preserve"> </w:t>
      </w:r>
    </w:p>
    <w:p w14:paraId="1398DB8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Краљевине Мароко потписан је, 15. септембра 2017. године, потписан у Рабату, ратификован 18.5.2018. године (Службени гласник РС -Међународни уговори“ бр. </w:t>
      </w:r>
      <w:r w:rsidRPr="008577E3">
        <w:rPr>
          <w:rFonts w:ascii="Times New Roman" w:eastAsia="Times New Roman" w:hAnsi="Times New Roman" w:cs="Times New Roman"/>
          <w:sz w:val="24"/>
          <w:szCs w:val="24"/>
        </w:rPr>
        <w:t>5/18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
          <w:bCs/>
          <w:sz w:val="24"/>
          <w:szCs w:val="24"/>
          <w:lang w:val="en-GB"/>
        </w:rPr>
        <w:t xml:space="preserve"> </w:t>
      </w:r>
    </w:p>
    <w:p w14:paraId="6A29B05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Савезне Републике Немачке („Службени лист ФНРЈ-Међународни уговори“ бр.5/1958), потписан у Бону, 10.04.1957. године;</w:t>
      </w:r>
      <w:r w:rsidRPr="008577E3">
        <w:rPr>
          <w:rFonts w:ascii="Times New Roman" w:eastAsia="Times New Roman" w:hAnsi="Times New Roman" w:cs="Times New Roman"/>
          <w:b/>
          <w:bCs/>
          <w:sz w:val="24"/>
          <w:szCs w:val="24"/>
          <w:lang w:val="en-GB"/>
        </w:rPr>
        <w:t xml:space="preserve"> </w:t>
      </w:r>
    </w:p>
    <w:p w14:paraId="5C5FCB1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(размена писама) о измени тачке 2. Споразума о ваздушном саобраћају између Социјалистичке Федеративне Републике Југославије и Савезне Републике Немачке, постигнут 08.03.1967. године;</w:t>
      </w:r>
    </w:p>
    <w:p w14:paraId="61FEC2A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измени тачке 2. Споразума о ваздушном саобраћају између Социјалистичке Федеративне Републике Југославије и Савезне Републике Немачке, постигнут разменом нота 26. јула 1973 и 17. јануара 1975. године („Службени лист СФРЈ-Међународни уговори“ бр. 54/76);</w:t>
      </w:r>
    </w:p>
    <w:p w14:paraId="057ECC0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СР Немачке, потписан у Београду, 18.05.1989. године;</w:t>
      </w:r>
    </w:p>
    <w:p w14:paraId="6C65DAF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Краљевине Норвешке о ваздушном саобраћају, потписан у Београду, 15.04.1964. године („Службени лист СФРЈ-Међународни уговори“ бр. 4/1965);</w:t>
      </w:r>
      <w:r w:rsidRPr="008577E3">
        <w:rPr>
          <w:rFonts w:ascii="Times New Roman" w:eastAsia="Times New Roman" w:hAnsi="Times New Roman" w:cs="Times New Roman"/>
          <w:b/>
          <w:bCs/>
          <w:sz w:val="24"/>
          <w:szCs w:val="24"/>
          <w:lang w:val="en-GB"/>
        </w:rPr>
        <w:t xml:space="preserve"> </w:t>
      </w:r>
    </w:p>
    <w:p w14:paraId="1A8E3F4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Југославије и Норвешке о избегавању двоструког опорезивања предузећа која се баве поморским и ваздушним саобраћајем, потписан 18.06.1966. године („Службени лист СФРЈ-Међународни уговори“ бр.5/1967);</w:t>
      </w:r>
    </w:p>
    <w:p w14:paraId="5E1F335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Исламске Републике Пакистана, потписан у Раволпиндију, 15.04.1976. године („Службени лист СФРЈ-Међународни уговори“ бр. 10/1978)</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Нови Споразум  о ваздушном саобраћају између Владе РС и Владе Исламске Републике Пакистана порафиран 22.10.2015.године у Анталији, али је споразум из 1976.год. и даље на снази;</w:t>
      </w:r>
      <w:r w:rsidRPr="008577E3">
        <w:rPr>
          <w:rFonts w:ascii="Times New Roman" w:eastAsia="Times New Roman" w:hAnsi="Times New Roman" w:cs="Times New Roman"/>
          <w:b/>
          <w:bCs/>
          <w:sz w:val="24"/>
          <w:szCs w:val="24"/>
          <w:lang w:val="en-GB"/>
        </w:rPr>
        <w:t xml:space="preserve"> </w:t>
      </w:r>
    </w:p>
    <w:p w14:paraId="6E010CD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Пољске, потписан у Варшави, 14.11.1955. године ("Службени лист ФНРЈ-Међународни уговори“-свеска бр. 63/1957);</w:t>
      </w:r>
      <w:r w:rsidRPr="008577E3">
        <w:rPr>
          <w:rFonts w:ascii="Times New Roman" w:eastAsia="Times New Roman" w:hAnsi="Times New Roman" w:cs="Times New Roman"/>
          <w:b/>
          <w:bCs/>
          <w:sz w:val="24"/>
          <w:szCs w:val="24"/>
          <w:lang w:val="en-GB"/>
        </w:rPr>
        <w:t xml:space="preserve"> </w:t>
      </w:r>
    </w:p>
    <w:p w14:paraId="39572A9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уз Споразум о ваздушном саобраћају између ФНР Југославије и Народне Републике Пољске од 14.11.1955. године, парафиран у Варшави 1998. године;</w:t>
      </w:r>
    </w:p>
    <w:p w14:paraId="600AA90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Румуније, потписан у Београду, 01.02.1956. године ("Службени лист ФНРЈ-Међународни уговори“-бр. 13/1956);</w:t>
      </w:r>
      <w:r w:rsidRPr="008577E3">
        <w:rPr>
          <w:rFonts w:ascii="Times New Roman" w:eastAsia="Times New Roman" w:hAnsi="Times New Roman" w:cs="Times New Roman"/>
          <w:b/>
          <w:bCs/>
          <w:sz w:val="24"/>
          <w:szCs w:val="24"/>
          <w:lang w:val="en-GB"/>
        </w:rPr>
        <w:t xml:space="preserve"> </w:t>
      </w:r>
    </w:p>
    <w:p w14:paraId="1402F272"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између надлежних органа СФРЈ и Народне Републике Румуније о доношењу новог Прилога уз Споразум о ваздушном саобраћају између Федеративне Народне Републике Југославије и Народне Републике Румуније, потписан 18.06.1964. године;</w:t>
      </w:r>
    </w:p>
    <w:p w14:paraId="501BB9C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sr-Cyrl-CS"/>
        </w:rPr>
        <w:t xml:space="preserve">између Владе Републике Србије и Владе </w:t>
      </w:r>
      <w:r w:rsidRPr="008577E3">
        <w:rPr>
          <w:rFonts w:ascii="Times New Roman" w:eastAsia="Times New Roman" w:hAnsi="Times New Roman" w:cs="Times New Roman"/>
          <w:sz w:val="24"/>
          <w:szCs w:val="24"/>
          <w:lang w:val="en-GB"/>
        </w:rPr>
        <w:t>Руске Федерације</w:t>
      </w:r>
      <w:r w:rsidRPr="008577E3">
        <w:rPr>
          <w:rFonts w:ascii="Times New Roman" w:eastAsia="Times New Roman" w:hAnsi="Times New Roman" w:cs="Times New Roman"/>
          <w:sz w:val="24"/>
          <w:szCs w:val="24"/>
          <w:lang w:val="sr-Cyrl-CS"/>
        </w:rPr>
        <w:t xml:space="preserve">, сачињен </w:t>
      </w:r>
      <w:r w:rsidRPr="008577E3">
        <w:rPr>
          <w:rFonts w:ascii="Times New Roman" w:eastAsia="Times New Roman" w:hAnsi="Times New Roman" w:cs="Times New Roman"/>
          <w:sz w:val="24"/>
          <w:szCs w:val="24"/>
          <w:lang w:val="en-GB"/>
        </w:rPr>
        <w:t>21.10.2011</w:t>
      </w:r>
      <w:r w:rsidRPr="008577E3">
        <w:rPr>
          <w:rFonts w:ascii="Times New Roman" w:eastAsia="Times New Roman" w:hAnsi="Times New Roman" w:cs="Times New Roman"/>
          <w:sz w:val="24"/>
          <w:szCs w:val="24"/>
          <w:lang w:val="sr-Cyrl-CS"/>
        </w:rPr>
        <w:t>. године</w:t>
      </w:r>
      <w:r w:rsidRPr="008577E3">
        <w:rPr>
          <w:rFonts w:ascii="Times New Roman" w:eastAsia="Times New Roman" w:hAnsi="Times New Roman" w:cs="Times New Roman"/>
          <w:sz w:val="24"/>
          <w:szCs w:val="24"/>
          <w:lang w:val="en-GB"/>
        </w:rPr>
        <w:t xml:space="preserve"> 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Москви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noProof/>
          <w:sz w:val="24"/>
          <w:szCs w:val="24"/>
          <w:lang w:val="en-GB"/>
        </w:rPr>
        <w:t>("Службени гласник РС- Међународни уговори", бр. 1/2012);</w:t>
      </w:r>
    </w:p>
    <w:p w14:paraId="52B31A9A" w14:textId="77777777" w:rsidR="005638F8" w:rsidRPr="008577E3" w:rsidRDefault="005638F8" w:rsidP="003E3225">
      <w:pPr>
        <w:pStyle w:val="ListParagraph"/>
        <w:numPr>
          <w:ilvl w:val="0"/>
          <w:numId w:val="23"/>
        </w:numPr>
        <w:spacing w:after="0" w:line="260" w:lineRule="atLeast"/>
        <w:ind w:left="709" w:hanging="425"/>
        <w:jc w:val="both"/>
        <w:rPr>
          <w:rFonts w:ascii="Times New Roman" w:eastAsia="Times New Roman" w:hAnsi="Times New Roman"/>
          <w:sz w:val="24"/>
          <w:szCs w:val="24"/>
          <w:lang w:val="sr-Cyrl-CS"/>
        </w:rPr>
      </w:pPr>
      <w:r w:rsidRPr="008577E3">
        <w:rPr>
          <w:rFonts w:ascii="Times New Roman" w:eastAsia="Times New Roman" w:hAnsi="Times New Roman"/>
          <w:sz w:val="24"/>
          <w:szCs w:val="24"/>
          <w:lang w:val="sr-Cyrl-CS"/>
        </w:rPr>
        <w:t>Споразум између Владе Социјалистичке Федеративне Републике Југославије и Владе Републике Сингапура о ваздушном саобраћају, потписан у Сингапуру, 10.12.1971. године („Службени лист СФРЈ-Међународни уговори“ бр. 58/1973.). Усаглашен и парафиран текст Споразума о ваздушном саобраћају између Владе Републике Србије и Владе Републике Сингапур на Балију, 18.11.2014.год. али је на снази стари споразум,;</w:t>
      </w:r>
      <w:r w:rsidRPr="008577E3">
        <w:rPr>
          <w:rFonts w:ascii="Times New Roman" w:eastAsia="Times New Roman" w:hAnsi="Times New Roman"/>
          <w:b/>
          <w:bCs/>
          <w:sz w:val="24"/>
          <w:szCs w:val="24"/>
          <w:lang w:val="en-GB"/>
        </w:rPr>
        <w:t xml:space="preserve"> </w:t>
      </w:r>
    </w:p>
    <w:p w14:paraId="3C1063D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Поверљиви Меморандум о сагласности СФРЈ-Република Сингапур, потписан у Сингапуру, 28.04.1987. године, ратификован 1990. године (Службени лист-Поверљиво гласило);</w:t>
      </w:r>
    </w:p>
    <w:p w14:paraId="5BD2ACB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Измене Анекса уз Споразум између Владе Социјалистичке Федеративне Републике Југославије и Владе Републике Сингапура, потписане 28.04.1987. године, ратификоване 17.12.1987. године (Службени лист-Поверљиво гласило);</w:t>
      </w:r>
    </w:p>
    <w:p w14:paraId="3C387CC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Сиријске Арапске Републике, потписан у Дамаску, 17.07.1966. године („Службени лист СФРЈ-Међународни уговори“ бр.7/1967);</w:t>
      </w:r>
      <w:r w:rsidRPr="008577E3">
        <w:rPr>
          <w:rFonts w:ascii="Times New Roman" w:eastAsia="Times New Roman" w:hAnsi="Times New Roman" w:cs="Times New Roman"/>
          <w:b/>
          <w:bCs/>
          <w:sz w:val="24"/>
          <w:szCs w:val="24"/>
          <w:lang w:val="en-GB"/>
        </w:rPr>
        <w:t xml:space="preserve"> </w:t>
      </w:r>
    </w:p>
    <w:p w14:paraId="5E180D7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Словачке, потписаног у Братислави, 03.10.1996. године („Службени лист СРЈ-Међународни уговори“ бр. 2/97);</w:t>
      </w:r>
      <w:r w:rsidRPr="008577E3">
        <w:rPr>
          <w:rFonts w:ascii="Times New Roman" w:eastAsia="Times New Roman" w:hAnsi="Times New Roman" w:cs="Times New Roman"/>
          <w:b/>
          <w:bCs/>
          <w:sz w:val="24"/>
          <w:szCs w:val="24"/>
          <w:lang w:val="en-GB"/>
        </w:rPr>
        <w:t xml:space="preserve"> </w:t>
      </w:r>
    </w:p>
    <w:p w14:paraId="5BC9CEB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Републике Судана о ваздушном саобраћају, потписан у Картуму, 09.05.1964. године („Службени лист СФРЈ-Међународни уговори“, бр. 6/1965);</w:t>
      </w:r>
      <w:r w:rsidRPr="008577E3">
        <w:rPr>
          <w:rFonts w:ascii="Times New Roman" w:eastAsia="Times New Roman" w:hAnsi="Times New Roman" w:cs="Times New Roman"/>
          <w:b/>
          <w:bCs/>
          <w:sz w:val="24"/>
          <w:szCs w:val="24"/>
          <w:lang w:val="en-GB"/>
        </w:rPr>
        <w:t xml:space="preserve"> </w:t>
      </w:r>
    </w:p>
    <w:p w14:paraId="680C5B0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продужењу ваздушних линија предвиђених у Протоколу приложеном Споразуму између Федеративне Народне Републике Југославије и Републике Турске, потписан 26.04.1954.године („Службени лист СФРЈ-Међународни уговори“, бр. 7/1956.);</w:t>
      </w:r>
    </w:p>
    <w:p w14:paraId="3D0D3B37" w14:textId="2E586D8E" w:rsidR="005638F8" w:rsidRPr="008577E3" w:rsidRDefault="005638F8" w:rsidP="003E3225">
      <w:pPr>
        <w:pStyle w:val="ListParagraph"/>
        <w:numPr>
          <w:ilvl w:val="0"/>
          <w:numId w:val="23"/>
        </w:numPr>
        <w:spacing w:after="0" w:line="260" w:lineRule="atLeast"/>
        <w:ind w:left="709" w:hanging="425"/>
        <w:jc w:val="both"/>
        <w:rPr>
          <w:rFonts w:ascii="Times New Roman" w:eastAsia="Times New Roman" w:hAnsi="Times New Roman"/>
          <w:sz w:val="24"/>
          <w:szCs w:val="24"/>
          <w:lang w:val="sr-Cyrl-CS"/>
        </w:rPr>
      </w:pPr>
      <w:r w:rsidRPr="008577E3">
        <w:rPr>
          <w:rFonts w:ascii="Times New Roman" w:eastAsia="Times New Roman" w:hAnsi="Times New Roman"/>
          <w:sz w:val="24"/>
          <w:szCs w:val="24"/>
          <w:lang w:val="sr-Cyrl-CS"/>
        </w:rPr>
        <w:t>Споразум о ваздушном саобраћају између Републике Србије и Републике Турске потписан у Анталији 19. октобра 2015. и потврђен у Народној скупштини 24.2.2016. Престаје да важи Спо</w:t>
      </w:r>
      <w:r w:rsidR="00BD2DAF" w:rsidRPr="008577E3">
        <w:rPr>
          <w:rFonts w:ascii="Times New Roman" w:eastAsia="Times New Roman" w:hAnsi="Times New Roman"/>
          <w:sz w:val="24"/>
          <w:szCs w:val="24"/>
          <w:lang w:val="sr-Cyrl-CS"/>
        </w:rPr>
        <w:t>разум  од 16.априла 1953. године</w:t>
      </w:r>
      <w:r w:rsidRPr="008577E3">
        <w:rPr>
          <w:rFonts w:ascii="Times New Roman" w:eastAsia="Times New Roman" w:hAnsi="Times New Roman"/>
          <w:sz w:val="24"/>
          <w:szCs w:val="24"/>
          <w:lang w:val="sr-Cyrl-CS"/>
        </w:rPr>
        <w:t>.</w:t>
      </w:r>
    </w:p>
    <w:p w14:paraId="3FA589BE" w14:textId="77777777" w:rsidR="005638F8" w:rsidRPr="008577E3" w:rsidRDefault="005638F8" w:rsidP="003E3225">
      <w:pPr>
        <w:numPr>
          <w:ilvl w:val="0"/>
          <w:numId w:val="23"/>
        </w:num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Републике Турске, потписан 18.07.1990. године, ратификован 21.11.1990. године;</w:t>
      </w:r>
    </w:p>
    <w:p w14:paraId="4CA212EB" w14:textId="77777777" w:rsidR="005638F8" w:rsidRPr="008577E3" w:rsidRDefault="005638F8" w:rsidP="003E3225">
      <w:pPr>
        <w:numPr>
          <w:ilvl w:val="0"/>
          <w:numId w:val="23"/>
        </w:num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Украјине, потписаног у Београду, 25.01.1996. године („Службени лист СРЈ-Међународни уговори“ бр. 2/97);</w:t>
      </w:r>
      <w:r w:rsidRPr="008577E3">
        <w:rPr>
          <w:rFonts w:ascii="Times New Roman" w:eastAsia="Times New Roman" w:hAnsi="Times New Roman" w:cs="Times New Roman"/>
          <w:b/>
          <w:bCs/>
          <w:sz w:val="24"/>
          <w:szCs w:val="24"/>
          <w:lang w:val="en-GB"/>
        </w:rPr>
        <w:t xml:space="preserve"> </w:t>
      </w:r>
    </w:p>
    <w:p w14:paraId="00BC937F" w14:textId="4B98F4F9" w:rsidR="005638F8" w:rsidRPr="008577E3" w:rsidRDefault="00147A9C" w:rsidP="00147A9C">
      <w:p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Latn-CS"/>
        </w:rPr>
        <w:t xml:space="preserve">       </w:t>
      </w:r>
      <w:r w:rsidR="005638F8" w:rsidRPr="008577E3">
        <w:rPr>
          <w:rFonts w:ascii="Times New Roman" w:eastAsia="Times New Roman" w:hAnsi="Times New Roman" w:cs="Times New Roman"/>
          <w:sz w:val="24"/>
          <w:szCs w:val="24"/>
          <w:lang w:val="sr-Latn-CS"/>
        </w:rPr>
        <w:t>у</w:t>
      </w:r>
      <w:r w:rsidR="005638F8" w:rsidRPr="008577E3">
        <w:rPr>
          <w:rFonts w:ascii="Times New Roman" w:eastAsia="Times New Roman" w:hAnsi="Times New Roman" w:cs="Times New Roman"/>
          <w:sz w:val="24"/>
          <w:szCs w:val="24"/>
          <w:lang w:val="sr-Cyrl-CS"/>
        </w:rPr>
        <w:t>саглашен и парафиран Споразум о ваздушном саобраћају између Владе Републике Србије и Кабинета министара Укарјине , одржаним у Београду, 25. и 26. априла 2017. године;</w:t>
      </w:r>
      <w:r w:rsidR="005638F8" w:rsidRPr="008577E3">
        <w:rPr>
          <w:rFonts w:ascii="Times New Roman" w:eastAsia="Times New Roman" w:hAnsi="Times New Roman" w:cs="Times New Roman"/>
          <w:sz w:val="24"/>
          <w:szCs w:val="24"/>
          <w:lang w:val="sr-Latn-CS"/>
        </w:rPr>
        <w:t xml:space="preserve"> </w:t>
      </w:r>
      <w:r w:rsidR="005638F8" w:rsidRPr="008577E3">
        <w:rPr>
          <w:rFonts w:ascii="Times New Roman" w:eastAsia="Times New Roman" w:hAnsi="Times New Roman" w:cs="Times New Roman"/>
          <w:sz w:val="24"/>
          <w:szCs w:val="24"/>
          <w:lang w:val="sr-Cyrl-CS"/>
        </w:rPr>
        <w:t>потписан Меморандум о разумевању, али је на снази споразум из 1996.</w:t>
      </w:r>
    </w:p>
    <w:p w14:paraId="5D73259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Финске, потписан у Београду, 18.01.1968. године („Службени лист СФРЈ-Међународни уговори“ бр. 5/1968.);</w:t>
      </w:r>
      <w:r w:rsidRPr="008577E3">
        <w:rPr>
          <w:rFonts w:ascii="Times New Roman" w:eastAsia="Times New Roman" w:hAnsi="Times New Roman" w:cs="Times New Roman"/>
          <w:b/>
          <w:bCs/>
          <w:sz w:val="24"/>
          <w:szCs w:val="24"/>
          <w:lang w:val="en-GB"/>
        </w:rPr>
        <w:t xml:space="preserve"> </w:t>
      </w:r>
    </w:p>
    <w:p w14:paraId="2576AD8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Француске, потписан у Београду, 23.03.1967. године („Службени лист СРЈ-Међународни уговори“ бр.10/1967);</w:t>
      </w:r>
      <w:r w:rsidRPr="008577E3">
        <w:rPr>
          <w:rFonts w:ascii="Times New Roman" w:eastAsia="Times New Roman" w:hAnsi="Times New Roman" w:cs="Times New Roman"/>
          <w:b/>
          <w:bCs/>
          <w:sz w:val="24"/>
          <w:szCs w:val="24"/>
          <w:lang w:val="en-GB"/>
        </w:rPr>
        <w:t xml:space="preserve"> </w:t>
      </w:r>
    </w:p>
    <w:p w14:paraId="54EC3A3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(размена нота) о допуни Споразума о ваздушном саобраћају између Социјалистичке Федеративне Републике Југославије и Републике Француске, извршен 09.10.1972. године; </w:t>
      </w:r>
    </w:p>
    <w:p w14:paraId="0582E4F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измени Прилога </w:t>
      </w:r>
      <w:r w:rsidRPr="008577E3">
        <w:rPr>
          <w:rFonts w:ascii="Times New Roman" w:eastAsia="Times New Roman" w:hAnsi="Times New Roman" w:cs="Times New Roman"/>
          <w:sz w:val="24"/>
          <w:szCs w:val="24"/>
          <w:lang w:val="en-GB"/>
        </w:rPr>
        <w:t>I</w:t>
      </w:r>
      <w:r w:rsidRPr="008577E3">
        <w:rPr>
          <w:rFonts w:ascii="Times New Roman" w:eastAsia="Times New Roman" w:hAnsi="Times New Roman" w:cs="Times New Roman"/>
          <w:sz w:val="24"/>
          <w:szCs w:val="24"/>
          <w:lang w:val="sr-Cyrl-CS"/>
        </w:rPr>
        <w:t xml:space="preserve"> Споразума између СФРЈ и Републике Француске постигнут разменом нота 18.07.1990. године, ратификован 25.10.1990. године;</w:t>
      </w:r>
    </w:p>
    <w:p w14:paraId="0997ABE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између Федеративне Народне Републике Југославије и Краљевине Холандије о редовном ваздушном саобраћају потписан у Београду, 13.03.1957. године („Службени лист ФНРЈ-Међународни уговори“ бр. 3/1958);</w:t>
      </w:r>
      <w:r w:rsidRPr="008577E3">
        <w:rPr>
          <w:rFonts w:ascii="Times New Roman" w:eastAsia="Times New Roman" w:hAnsi="Times New Roman" w:cs="Times New Roman"/>
          <w:b/>
          <w:bCs/>
          <w:sz w:val="24"/>
          <w:szCs w:val="24"/>
          <w:lang w:val="en-GB"/>
        </w:rPr>
        <w:t xml:space="preserve"> </w:t>
      </w:r>
    </w:p>
    <w:p w14:paraId="1AAAAFA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о допуни Прилога додатка Споразума између ФНРЈ и Холандије о ваздушном саобраћају од 13.02.1957. године, потписан 21.01.1964. године;</w:t>
      </w:r>
    </w:p>
    <w:p w14:paraId="2120B73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Влада СФРЈ и Централноафричке Републике о ваздушном саобраћају, потписан 05.05.1972. године („Службени лист СФРЈ-Међународни уговори“ бр. 40/1973);</w:t>
      </w:r>
      <w:r w:rsidRPr="008577E3">
        <w:rPr>
          <w:rFonts w:ascii="Times New Roman" w:eastAsia="Times New Roman" w:hAnsi="Times New Roman" w:cs="Times New Roman"/>
          <w:b/>
          <w:bCs/>
          <w:sz w:val="24"/>
          <w:szCs w:val="24"/>
          <w:lang w:val="en-GB"/>
        </w:rPr>
        <w:t xml:space="preserve"> </w:t>
      </w:r>
    </w:p>
    <w:p w14:paraId="7F2178E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Чехословачке Републике о ваздушном саобраћају, потписан у Београду, 28.02.1956. године („Службени лист ФНРЈ- Међународни уговори“, бр. 15/1956);</w:t>
      </w:r>
      <w:r w:rsidRPr="008577E3">
        <w:rPr>
          <w:rFonts w:ascii="Times New Roman" w:eastAsia="Times New Roman" w:hAnsi="Times New Roman" w:cs="Times New Roman"/>
          <w:b/>
          <w:bCs/>
          <w:sz w:val="24"/>
          <w:szCs w:val="24"/>
          <w:lang w:val="en-GB"/>
        </w:rPr>
        <w:t xml:space="preserve"> </w:t>
      </w:r>
    </w:p>
    <w:p w14:paraId="4227C0B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Договор између Савезног секретаријата за саобраћај и везе СФРЈ и Управе цивилног ваздухопловства Министарства саобраћаја ЧССР о измени прилога уз Споразум о ваздушном саобраћају од 29.02.1956. године, потписан 29.06.1963. године („Службени лист СФРЈ-Међународни уговори“ бр. 5/64);</w:t>
      </w:r>
    </w:p>
    <w:p w14:paraId="0A18BF9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уз Споразум између Федеративне Народне Републике Југославије и Чехословачке Републике о ваздушном саобраћају, сачињен између Савезне Владе Савезне Републике Југославије и Владе Чешке Републике, потписан 24.03.1997.године („Службени лист СРЈ-Међународни уговори“ бр. 2/98);</w:t>
      </w:r>
    </w:p>
    <w:p w14:paraId="727AC38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потврђивању Споразума о ваздушном саобраћају између Савезне Владе Савезн</w:t>
      </w:r>
      <w:r w:rsidRPr="008577E3">
        <w:rPr>
          <w:rFonts w:ascii="Times New Roman" w:eastAsia="Times New Roman" w:hAnsi="Times New Roman" w:cs="Times New Roman"/>
          <w:sz w:val="24"/>
          <w:szCs w:val="24"/>
          <w:lang w:val="sr-Latn-CS"/>
        </w:rPr>
        <w:t>e</w:t>
      </w:r>
      <w:r w:rsidRPr="008577E3">
        <w:rPr>
          <w:rFonts w:ascii="Times New Roman" w:eastAsia="Times New Roman" w:hAnsi="Times New Roman" w:cs="Times New Roman"/>
          <w:sz w:val="24"/>
          <w:szCs w:val="24"/>
          <w:lang w:val="sr-Cyrl-CS"/>
        </w:rPr>
        <w:t xml:space="preserve"> Републике Југославије и Швајцарског Федералног Савета, потписаног у Берну, 31.05.200</w:t>
      </w:r>
      <w:r w:rsidRPr="008577E3">
        <w:rPr>
          <w:rFonts w:ascii="Times New Roman" w:eastAsia="Times New Roman" w:hAnsi="Times New Roman" w:cs="Times New Roman"/>
          <w:sz w:val="24"/>
          <w:szCs w:val="24"/>
          <w:lang w:val="sr-Latn-CS"/>
        </w:rPr>
        <w:t>3</w:t>
      </w:r>
      <w:r w:rsidRPr="008577E3">
        <w:rPr>
          <w:rFonts w:ascii="Times New Roman" w:eastAsia="Times New Roman" w:hAnsi="Times New Roman" w:cs="Times New Roman"/>
          <w:sz w:val="24"/>
          <w:szCs w:val="24"/>
          <w:lang w:val="sr-Cyrl-CS"/>
        </w:rPr>
        <w:t>. године („Службени лист СРЈ-Међународни уговори“ бр. 2/2003);</w:t>
      </w:r>
      <w:r w:rsidRPr="008577E3">
        <w:rPr>
          <w:rFonts w:ascii="Times New Roman" w:eastAsia="Times New Roman" w:hAnsi="Times New Roman" w:cs="Times New Roman"/>
          <w:b/>
          <w:bCs/>
          <w:sz w:val="24"/>
          <w:szCs w:val="24"/>
          <w:lang w:val="en-GB"/>
        </w:rPr>
        <w:t xml:space="preserve"> </w:t>
      </w:r>
    </w:p>
    <w:p w14:paraId="6AAC947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ратификацији Споразума између Федеративне Народне Републике Југославије и Краљевине Шведске о ваздушном саобраћају, потписан у Београду, 18.04.1958. године („Службени лист ФНРЈ-Међународни уговори“, бр. 4/1959);</w:t>
      </w:r>
      <w:r w:rsidRPr="008577E3">
        <w:rPr>
          <w:rFonts w:ascii="Times New Roman" w:eastAsia="Times New Roman" w:hAnsi="Times New Roman" w:cs="Times New Roman"/>
          <w:b/>
          <w:bCs/>
          <w:sz w:val="24"/>
          <w:szCs w:val="24"/>
          <w:lang w:val="en-GB"/>
        </w:rPr>
        <w:t xml:space="preserve"> </w:t>
      </w:r>
    </w:p>
    <w:p w14:paraId="79C8ABD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Анекс о измени прилога Споразума о ваздушном саобраћају између ФНРЈ и Шведске од 18.04.1958. године, потписан 26.12.1963. године;</w:t>
      </w:r>
    </w:p>
    <w:p w14:paraId="2276292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Краљевине Шпаније, потписан у Мадриду, 31.03.1978. године („Службени лист СФРЈ Међународни уговори“, бр. 12/1980.);</w:t>
      </w:r>
      <w:r w:rsidRPr="008577E3">
        <w:rPr>
          <w:rFonts w:ascii="Times New Roman" w:eastAsia="Times New Roman" w:hAnsi="Times New Roman" w:cs="Times New Roman"/>
          <w:b/>
          <w:bCs/>
          <w:sz w:val="24"/>
          <w:szCs w:val="24"/>
          <w:lang w:val="en-GB"/>
        </w:rPr>
        <w:t xml:space="preserve"> </w:t>
      </w:r>
    </w:p>
    <w:p w14:paraId="2A16B922"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w:t>
      </w:r>
      <w:r w:rsidRPr="008577E3">
        <w:rPr>
          <w:rFonts w:ascii="Times New Roman" w:eastAsia="Times New Roman" w:hAnsi="Times New Roman" w:cs="Times New Roman"/>
          <w:sz w:val="24"/>
          <w:szCs w:val="24"/>
          <w:lang w:val="en-GB"/>
        </w:rPr>
        <w:t xml:space="preserve"> Цејлона, </w:t>
      </w:r>
      <w:r w:rsidRPr="008577E3">
        <w:rPr>
          <w:rFonts w:ascii="Times New Roman" w:eastAsia="Times New Roman" w:hAnsi="Times New Roman" w:cs="Times New Roman"/>
          <w:sz w:val="24"/>
          <w:szCs w:val="24"/>
          <w:lang w:val="sr-Cyrl-CS"/>
        </w:rPr>
        <w:t>потписан у Коломбу, 17.12.1971. године.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лист СФРЈ-Међународни уговори“</w:t>
      </w:r>
      <w:r w:rsidRPr="008577E3">
        <w:rPr>
          <w:rFonts w:ascii="Times New Roman" w:eastAsia="Times New Roman" w:hAnsi="Times New Roman" w:cs="Times New Roman"/>
          <w:sz w:val="24"/>
          <w:szCs w:val="24"/>
          <w:lang w:val="en-GB"/>
        </w:rPr>
        <w:t xml:space="preserve"> бр. 62/1972</w:t>
      </w:r>
      <w:r w:rsidRPr="008577E3">
        <w:rPr>
          <w:rFonts w:ascii="Times New Roman" w:eastAsia="Times New Roman" w:hAnsi="Times New Roman" w:cs="Times New Roman"/>
          <w:sz w:val="24"/>
          <w:szCs w:val="24"/>
          <w:lang w:val="sr-Cyrl-CS"/>
        </w:rPr>
        <w:t>);</w:t>
      </w:r>
    </w:p>
    <w:p w14:paraId="44C904A6" w14:textId="77777777" w:rsidR="005638F8" w:rsidRPr="008577E3" w:rsidRDefault="005638F8" w:rsidP="003E3225">
      <w:pPr>
        <w:numPr>
          <w:ilvl w:val="0"/>
          <w:numId w:val="45"/>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Европски споразум о међународном друмском </w:t>
      </w:r>
      <w:r w:rsidRPr="008577E3">
        <w:rPr>
          <w:rFonts w:ascii="Times New Roman" w:eastAsia="Times New Roman" w:hAnsi="Times New Roman" w:cs="Times New Roman"/>
          <w:sz w:val="24"/>
          <w:szCs w:val="24"/>
          <w:lang w:val="sr-Cyrl-RS"/>
        </w:rPr>
        <w:t xml:space="preserve">превозу </w:t>
      </w:r>
      <w:r w:rsidRPr="008577E3">
        <w:rPr>
          <w:rFonts w:ascii="Times New Roman" w:eastAsia="Times New Roman" w:hAnsi="Times New Roman" w:cs="Times New Roman"/>
          <w:sz w:val="24"/>
          <w:szCs w:val="24"/>
        </w:rPr>
        <w:t xml:space="preserve">опаснe </w:t>
      </w:r>
      <w:r w:rsidRPr="008577E3">
        <w:rPr>
          <w:rFonts w:ascii="Times New Roman" w:eastAsia="Times New Roman" w:hAnsi="Times New Roman" w:cs="Times New Roman"/>
          <w:sz w:val="24"/>
          <w:szCs w:val="24"/>
          <w:lang w:val="sr-Cyrl-RS"/>
        </w:rPr>
        <w:t>робе</w:t>
      </w:r>
      <w:r w:rsidRPr="008577E3">
        <w:rPr>
          <w:rFonts w:ascii="Times New Roman" w:eastAsia="Times New Roman" w:hAnsi="Times New Roman" w:cs="Times New Roman"/>
          <w:sz w:val="24"/>
          <w:szCs w:val="24"/>
        </w:rPr>
        <w:t xml:space="preserve"> (ADR)</w:t>
      </w:r>
      <w:r w:rsidRPr="008577E3">
        <w:rPr>
          <w:rFonts w:ascii="Times New Roman" w:eastAsia="Times New Roman" w:hAnsi="Times New Roman" w:cs="Times New Roman"/>
          <w:sz w:val="24"/>
          <w:szCs w:val="24"/>
          <w:shd w:val="clear" w:color="auto" w:fill="FFFFFF"/>
        </w:rPr>
        <w:t xml:space="preserve"> </w:t>
      </w:r>
      <w:r w:rsidRPr="008577E3">
        <w:rPr>
          <w:rFonts w:ascii="Times New Roman" w:eastAsia="Times New Roman" w:hAnsi="Times New Roman" w:cs="Times New Roman"/>
          <w:sz w:val="24"/>
          <w:szCs w:val="24"/>
          <w:shd w:val="clear" w:color="auto" w:fill="FFFFFF"/>
          <w:lang w:val="sr-Cyrl-CS"/>
        </w:rPr>
        <w:t>(</w:t>
      </w:r>
      <w:r w:rsidRPr="008577E3">
        <w:rPr>
          <w:rFonts w:ascii="Times New Roman" w:eastAsia="Times New Roman" w:hAnsi="Times New Roman" w:cs="Times New Roman"/>
          <w:sz w:val="24"/>
          <w:szCs w:val="24"/>
          <w:shd w:val="clear" w:color="auto" w:fill="FFFFFF"/>
        </w:rPr>
        <w:t>"Службени гласник РС - Међународни уговори", број 22 од 27. новембра 2015</w:t>
      </w:r>
      <w:r w:rsidRPr="008577E3">
        <w:rPr>
          <w:rFonts w:ascii="Times New Roman" w:eastAsia="Times New Roman" w:hAnsi="Times New Roman" w:cs="Times New Roman"/>
          <w:sz w:val="24"/>
          <w:szCs w:val="24"/>
          <w:shd w:val="clear" w:color="auto" w:fill="FFFFFF"/>
          <w:lang w:val="sr-Cyrl-CS"/>
        </w:rPr>
        <w:t>)</w:t>
      </w:r>
      <w:r w:rsidRPr="008577E3">
        <w:rPr>
          <w:rFonts w:ascii="Times New Roman" w:eastAsia="Times New Roman" w:hAnsi="Times New Roman" w:cs="Times New Roman"/>
          <w:sz w:val="24"/>
          <w:szCs w:val="24"/>
        </w:rPr>
        <w:t xml:space="preserve">; </w:t>
      </w:r>
    </w:p>
    <w:p w14:paraId="6EC43017" w14:textId="77777777" w:rsidR="005638F8" w:rsidRPr="008577E3" w:rsidRDefault="005638F8" w:rsidP="003E3225">
      <w:pPr>
        <w:numPr>
          <w:ilvl w:val="0"/>
          <w:numId w:val="45"/>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RID 2015 - Конвенција о међународним железничким превозима (COTIF) Додатак Ц – Правилник о међународном железничком прeвозу опасне робе </w:t>
      </w:r>
      <w:r w:rsidRPr="008577E3">
        <w:rPr>
          <w:rFonts w:ascii="Times New Roman" w:eastAsia="Times New Roman" w:hAnsi="Times New Roman" w:cs="Times New Roman"/>
          <w:sz w:val="24"/>
          <w:szCs w:val="24"/>
        </w:rPr>
        <w:lastRenderedPageBreak/>
        <w:t xml:space="preserve">(RID)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"Службени гласник РС - Међународни уговори", број 17 од 3. септембра 2015</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w:t>
      </w:r>
    </w:p>
    <w:p w14:paraId="7775CFBF" w14:textId="77777777" w:rsidR="005638F8" w:rsidRPr="008577E3" w:rsidRDefault="005638F8" w:rsidP="003E3225">
      <w:pPr>
        <w:numPr>
          <w:ilvl w:val="0"/>
          <w:numId w:val="45"/>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Европски споразум о међународном транспорту опасног терета унутрашњим пловним путевима (ADN) ("Службени гласник РС - Међународни уговори", број 7 од 16. априла 2015);</w:t>
      </w:r>
    </w:p>
    <w:p w14:paraId="7DAFDA14" w14:textId="77777777" w:rsidR="005638F8" w:rsidRPr="008577E3" w:rsidRDefault="005638F8" w:rsidP="005638F8">
      <w:pPr>
        <w:suppressAutoHyphens/>
        <w:spacing w:after="0" w:line="100" w:lineRule="atLeast"/>
        <w:ind w:left="709"/>
        <w:jc w:val="both"/>
        <w:rPr>
          <w:rFonts w:ascii="Times New Roman" w:eastAsia="Times New Roman" w:hAnsi="Times New Roman" w:cs="Times New Roman"/>
          <w:sz w:val="24"/>
          <w:szCs w:val="24"/>
        </w:rPr>
      </w:pPr>
    </w:p>
    <w:p w14:paraId="5E4E2FA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6" w:name="_Toc17359151"/>
      <w:r w:rsidRPr="008577E3">
        <w:rPr>
          <w:rFonts w:ascii="Times New Roman" w:eastAsia="Times New Roman" w:hAnsi="Times New Roman" w:cs="Times New Roman"/>
          <w:b/>
          <w:bCs/>
          <w:i/>
          <w:iCs/>
          <w:sz w:val="24"/>
          <w:szCs w:val="28"/>
          <w:lang w:val="sr-Cyrl-RS" w:eastAsia="x-none"/>
        </w:rPr>
        <w:t>9.4 Прописи који се примењују у Сектору за водни саобраћај и безбедност пловидбе:</w:t>
      </w:r>
      <w:bookmarkEnd w:id="55"/>
      <w:bookmarkEnd w:id="56"/>
    </w:p>
    <w:p w14:paraId="3111F3AA" w14:textId="77777777" w:rsidR="00CE4721" w:rsidRPr="008577E3" w:rsidRDefault="00CE4721" w:rsidP="00CE4721">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пловидби и лукама на унутрашњим водама („Службени гласник РС”, бр</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en-GB"/>
        </w:rPr>
        <w:t xml:space="preserve"> 73/10</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121/12</w:t>
      </w:r>
      <w:r w:rsidRPr="008577E3">
        <w:rPr>
          <w:rFonts w:ascii="Times New Roman" w:eastAsia="Times New Roman" w:hAnsi="Times New Roman" w:cs="Times New Roman"/>
          <w:sz w:val="24"/>
          <w:szCs w:val="24"/>
          <w:lang w:val="sr-Cyrl-RS"/>
        </w:rPr>
        <w:t>, 18/15</w:t>
      </w:r>
      <w:r w:rsidRPr="008577E3">
        <w:rPr>
          <w:rFonts w:ascii="Times New Roman" w:eastAsia="Times New Roman" w:hAnsi="Times New Roman" w:cs="Times New Roman"/>
          <w:sz w:val="24"/>
          <w:szCs w:val="24"/>
          <w:lang w:val="sr-Latn-CS"/>
        </w:rPr>
        <w:t>, 96/15, 92/16, 104/16, 113/17</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 xml:space="preserve"> 41/18</w:t>
      </w:r>
      <w:r w:rsidRPr="008577E3">
        <w:rPr>
          <w:rFonts w:ascii="Times New Roman" w:eastAsia="Times New Roman" w:hAnsi="Times New Roman" w:cs="Times New Roman"/>
          <w:sz w:val="24"/>
          <w:szCs w:val="24"/>
          <w:lang w:val="sr-Cyrl-CS"/>
        </w:rPr>
        <w:t>, 95/18 и 37/19</w:t>
      </w:r>
      <w:r w:rsidRPr="008577E3">
        <w:rPr>
          <w:rFonts w:ascii="Times New Roman" w:eastAsia="Times New Roman" w:hAnsi="Times New Roman" w:cs="Times New Roman"/>
          <w:sz w:val="24"/>
          <w:szCs w:val="24"/>
          <w:lang w:val="en-GB"/>
        </w:rPr>
        <w:t>);</w:t>
      </w:r>
    </w:p>
    <w:p w14:paraId="18BD80D3" w14:textId="77777777"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поморској пловидби („Службени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87/11</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104/13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18/15, 113/17 и 83/18</w:t>
      </w:r>
      <w:r w:rsidRPr="008577E3">
        <w:rPr>
          <w:rFonts w:ascii="Times New Roman" w:eastAsia="Times New Roman" w:hAnsi="Times New Roman" w:cs="Times New Roman"/>
          <w:sz w:val="24"/>
          <w:szCs w:val="24"/>
          <w:lang w:val="en-GB"/>
        </w:rPr>
        <w:t>);</w:t>
      </w:r>
    </w:p>
    <w:p w14:paraId="3903DDBE" w14:textId="77777777"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државној припадности и упису пловила („Службени гласник РС”, бр</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en-GB"/>
        </w:rPr>
        <w:t xml:space="preserve"> 10/13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18/15 и 83/18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645E999D" w14:textId="77777777"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Закон о трговачком бродарству </w:t>
      </w:r>
      <w:r w:rsidRPr="008577E3">
        <w:rPr>
          <w:rFonts w:ascii="Times New Roman" w:eastAsia="Times New Roman" w:hAnsi="Times New Roman" w:cs="Times New Roman"/>
          <w:sz w:val="24"/>
          <w:szCs w:val="24"/>
          <w:lang w:val="en-GB"/>
        </w:rPr>
        <w:t>(„Службени гласник РС”, бр</w:t>
      </w:r>
      <w:r w:rsidRPr="008577E3">
        <w:rPr>
          <w:rFonts w:ascii="Times New Roman" w:eastAsia="Times New Roman" w:hAnsi="Times New Roman" w:cs="Times New Roman"/>
          <w:sz w:val="24"/>
          <w:szCs w:val="24"/>
          <w:lang w:val="sr-Cyrl-RS"/>
        </w:rPr>
        <w:t>ој 96/15 и 113/17</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1C3802D7"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ru-RU"/>
        </w:rPr>
        <w:t xml:space="preserve">Стратегија развоја водног саобраћаја Републике Србије од 2015. до 2025. године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 број 3/15);</w:t>
      </w:r>
    </w:p>
    <w:p w14:paraId="2BD1ADAD"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мерама пружања помоћи у лукама и на бродовима лицима са инвалидитетом и лицима са смањеном покретљивошћу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29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7</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260088D6"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сведочанства којим се потврђује да су осигурање или друго финансијско јемство на снази у односу на поморски брод ради покрића одговорности за штету због смрти или телесне повреде путника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23</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7</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7D8E3C0D"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исправе о продаји брода, односно карата на броду, као и обрасцу захтева за упис у уписник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96</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5</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54A2B568"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условима за обављање послова бродских агената и агената посредника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61</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16</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1164C33"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испиту за стицање сведочанства о оспособљености за обављање делатности возара унутрашње пловидбе и одобрења за обављање делатности возара унутрашње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54</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16</w:t>
      </w:r>
      <w:r w:rsidRPr="008577E3">
        <w:rPr>
          <w:rFonts w:ascii="Times New Roman" w:eastAsia="Times New Roman" w:hAnsi="Times New Roman" w:cs="Times New Roman"/>
          <w:sz w:val="24"/>
          <w:szCs w:val="24"/>
          <w:lang w:val="sr-Cyrl-CS"/>
        </w:rPr>
        <w:t xml:space="preserve"> и 18/18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4F75E5D7"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дозволе за каботажу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13/16 и 61/16)</w:t>
      </w:r>
      <w:r w:rsidRPr="008577E3">
        <w:rPr>
          <w:rFonts w:ascii="Times New Roman" w:eastAsia="Times New Roman" w:hAnsi="Times New Roman" w:cs="Times New Roman"/>
          <w:sz w:val="24"/>
          <w:szCs w:val="24"/>
          <w:lang w:val="sr-Cyrl-CS"/>
        </w:rPr>
        <w:t>;</w:t>
      </w:r>
    </w:p>
    <w:p w14:paraId="78FF547A"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највишој допуштеној старости бродова за упис у један од уписника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3/15</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ru-RU"/>
        </w:rPr>
        <w:t xml:space="preserve"> 12/16</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и 33/19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7658BCC9"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o начину електронског преноса података и обрасцима за додељивање и електронску размену података за IMO јединствени идентификациони број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45/1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454F5D96"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обрасцима уписника бродова и пловила у градњи и помоћних књига, обрасцима докумената који чине регистар трајног записа о броду, као и обрасцима предлога за привремени упис и испис поморског брода из међународног уписника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38/17)</w:t>
      </w:r>
      <w:r w:rsidRPr="008577E3">
        <w:rPr>
          <w:rFonts w:ascii="Times New Roman" w:eastAsia="Times New Roman" w:hAnsi="Times New Roman" w:cs="Times New Roman"/>
          <w:sz w:val="24"/>
          <w:szCs w:val="24"/>
          <w:lang w:val="sr-Cyrl-CS"/>
        </w:rPr>
        <w:t>;</w:t>
      </w:r>
    </w:p>
    <w:p w14:paraId="10C612FF"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вијењу заставе и истицању обележја на бродовима и другим пловилима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86/16)</w:t>
      </w:r>
      <w:r w:rsidRPr="008577E3">
        <w:rPr>
          <w:rFonts w:ascii="Times New Roman" w:eastAsia="Times New Roman" w:hAnsi="Times New Roman" w:cs="Times New Roman"/>
          <w:sz w:val="24"/>
          <w:szCs w:val="24"/>
          <w:lang w:val="sr-Cyrl-CS"/>
        </w:rPr>
        <w:t>;</w:t>
      </w:r>
    </w:p>
    <w:p w14:paraId="19D3696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поступку издавања и начину одређивања имена, ознака, ENI броја, ММSI броја, позивног знака и регистарских бројева за идентификацију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64/16 и 34/19)</w:t>
      </w:r>
      <w:r w:rsidRPr="008577E3">
        <w:rPr>
          <w:rFonts w:ascii="Times New Roman" w:eastAsia="Times New Roman" w:hAnsi="Times New Roman" w:cs="Times New Roman"/>
          <w:sz w:val="24"/>
          <w:szCs w:val="24"/>
          <w:lang w:val="sr-Cyrl-CS"/>
        </w:rPr>
        <w:t>;</w:t>
      </w:r>
    </w:p>
    <w:p w14:paraId="5E7F40B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уписника чамаца и плутајућих објеката и помоћних књига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29/16)</w:t>
      </w:r>
      <w:r w:rsidRPr="008577E3">
        <w:rPr>
          <w:rFonts w:ascii="Times New Roman" w:eastAsia="Times New Roman" w:hAnsi="Times New Roman" w:cs="Times New Roman"/>
          <w:sz w:val="24"/>
          <w:szCs w:val="24"/>
          <w:lang w:val="sr-Cyrl-CS"/>
        </w:rPr>
        <w:t>;</w:t>
      </w:r>
    </w:p>
    <w:p w14:paraId="52E1FA47"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класама путничких бродова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96/1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 xml:space="preserve"> </w:t>
      </w:r>
    </w:p>
    <w:p w14:paraId="424B5B2C"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посебним захтевима за стабилитет ro-ro путничких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45/18)</w:t>
      </w:r>
      <w:r w:rsidRPr="008577E3">
        <w:rPr>
          <w:rFonts w:ascii="Times New Roman" w:eastAsia="Times New Roman" w:hAnsi="Times New Roman" w:cs="Times New Roman"/>
          <w:sz w:val="24"/>
          <w:szCs w:val="24"/>
          <w:lang w:val="sr-Cyrl-CS"/>
        </w:rPr>
        <w:t>;</w:t>
      </w:r>
    </w:p>
    <w:p w14:paraId="5FF5779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постепеног искључивања из пловидбе танкера без двоструке оплате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5/17 )</w:t>
      </w:r>
      <w:r w:rsidRPr="008577E3">
        <w:rPr>
          <w:rFonts w:ascii="Times New Roman" w:eastAsia="Times New Roman" w:hAnsi="Times New Roman" w:cs="Times New Roman"/>
          <w:sz w:val="24"/>
          <w:szCs w:val="24"/>
          <w:lang w:val="sr-Cyrl-CS"/>
        </w:rPr>
        <w:t>;</w:t>
      </w:r>
    </w:p>
    <w:p w14:paraId="66FA603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бруто масе контејнера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2E4A98F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безбедном укрцавању и искрцавању поморских бродова за превоз расутог терета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8/16)</w:t>
      </w:r>
      <w:r w:rsidRPr="008577E3">
        <w:rPr>
          <w:rFonts w:ascii="Times New Roman" w:eastAsia="Times New Roman" w:hAnsi="Times New Roman" w:cs="Times New Roman"/>
          <w:sz w:val="24"/>
          <w:szCs w:val="24"/>
          <w:lang w:val="sr-Cyrl-CS"/>
        </w:rPr>
        <w:t>;</w:t>
      </w:r>
    </w:p>
    <w:p w14:paraId="7EDC0EC7"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звањима, условима за стицање звања и овлашћења чланова посаде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16/14)</w:t>
      </w:r>
      <w:r w:rsidRPr="008577E3">
        <w:rPr>
          <w:rFonts w:ascii="Times New Roman" w:eastAsia="Times New Roman" w:hAnsi="Times New Roman" w:cs="Times New Roman"/>
          <w:sz w:val="24"/>
          <w:szCs w:val="24"/>
          <w:lang w:val="sr-Cyrl-CS"/>
        </w:rPr>
        <w:t>;</w:t>
      </w:r>
    </w:p>
    <w:p w14:paraId="5B2FE59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минималним захтевима и условима за пружање медицинске неге на поморским бродовима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5/14)</w:t>
      </w:r>
      <w:r w:rsidRPr="008577E3">
        <w:rPr>
          <w:rFonts w:ascii="Times New Roman" w:eastAsia="Times New Roman" w:hAnsi="Times New Roman" w:cs="Times New Roman"/>
          <w:sz w:val="24"/>
          <w:szCs w:val="24"/>
          <w:lang w:val="sr-Cyrl-CS"/>
        </w:rPr>
        <w:t>;</w:t>
      </w:r>
    </w:p>
    <w:p w14:paraId="578706DA" w14:textId="77777777"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и поступцима у вези са обављањем послова и одржавањем бродске страже чланова посаде на поморским бродовима, као и других послова на броду у циљу безбедне пловидбе и заштите мора од загађења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119/13)</w:t>
      </w:r>
      <w:r w:rsidRPr="008577E3">
        <w:rPr>
          <w:rFonts w:ascii="Times New Roman" w:eastAsia="Times New Roman" w:hAnsi="Times New Roman" w:cs="Times New Roman"/>
          <w:sz w:val="24"/>
          <w:szCs w:val="24"/>
          <w:lang w:val="sr-Cyrl-CS"/>
        </w:rPr>
        <w:t>;</w:t>
      </w:r>
    </w:p>
    <w:p w14:paraId="721EB9DA" w14:textId="77777777"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циљевима и смерницама за рад инспектора признатих организација у надзору над радним и животним условима помораца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35/19)</w:t>
      </w:r>
      <w:r w:rsidRPr="008577E3">
        <w:rPr>
          <w:rFonts w:ascii="Times New Roman" w:eastAsia="Times New Roman" w:hAnsi="Times New Roman" w:cs="Times New Roman"/>
          <w:sz w:val="24"/>
          <w:szCs w:val="24"/>
          <w:lang w:val="sr-Cyrl-CS"/>
        </w:rPr>
        <w:t>;</w:t>
      </w:r>
    </w:p>
    <w:p w14:paraId="1FCCC62D" w14:textId="77777777"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ru-RU"/>
        </w:rPr>
        <w:t>Правилник о техничким правилима за статутарну сертификацију поморских бродова („Службени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72/1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DDB681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захтевима које компанија која управља ro-ro трајектом или брзим путничким бродом мора да обезбеди на тим бродовима и условима које у погледу квалификација и независности морају да испуњавају инспектори признате организације који су овлашћени да врше прегледе домаћих ro-ro трајеката и брзих путничких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41/17)</w:t>
      </w:r>
      <w:r w:rsidRPr="008577E3">
        <w:rPr>
          <w:rFonts w:ascii="Times New Roman" w:eastAsia="Times New Roman" w:hAnsi="Times New Roman" w:cs="Times New Roman"/>
          <w:sz w:val="24"/>
          <w:szCs w:val="24"/>
          <w:lang w:val="sr-Cyrl-CS"/>
        </w:rPr>
        <w:t>;</w:t>
      </w:r>
    </w:p>
    <w:p w14:paraId="35342519"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подацима о броду и отпаду </w:t>
      </w:r>
      <w:r w:rsidRPr="008577E3">
        <w:rPr>
          <w:rFonts w:ascii="Times New Roman" w:eastAsia="Times New Roman" w:hAnsi="Times New Roman" w:cs="Times New Roman"/>
          <w:sz w:val="24"/>
          <w:szCs w:val="24"/>
          <w:lang w:val="sr-Cyrl-CS"/>
        </w:rPr>
        <w:t xml:space="preserve">који се </w:t>
      </w:r>
      <w:r w:rsidRPr="008577E3">
        <w:rPr>
          <w:rFonts w:ascii="Times New Roman" w:eastAsia="Times New Roman" w:hAnsi="Times New Roman" w:cs="Times New Roman"/>
          <w:sz w:val="24"/>
          <w:szCs w:val="24"/>
          <w:lang w:val="sr-Latn-RS"/>
        </w:rPr>
        <w:t>преда</w:t>
      </w:r>
      <w:r w:rsidRPr="008577E3">
        <w:rPr>
          <w:rFonts w:ascii="Times New Roman" w:eastAsia="Times New Roman" w:hAnsi="Times New Roman" w:cs="Times New Roman"/>
          <w:sz w:val="24"/>
          <w:szCs w:val="24"/>
          <w:lang w:val="sr-Cyrl-CS"/>
        </w:rPr>
        <w:t>ју</w:t>
      </w:r>
      <w:r w:rsidRPr="008577E3">
        <w:rPr>
          <w:rFonts w:ascii="Times New Roman" w:eastAsia="Times New Roman" w:hAnsi="Times New Roman" w:cs="Times New Roman"/>
          <w:sz w:val="24"/>
          <w:szCs w:val="24"/>
          <w:lang w:val="sr-Latn-RS"/>
        </w:rPr>
        <w:t xml:space="preserve"> надлежном органу државе луке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42/19)</w:t>
      </w:r>
      <w:r w:rsidRPr="008577E3">
        <w:rPr>
          <w:rFonts w:ascii="Times New Roman" w:eastAsia="Times New Roman" w:hAnsi="Times New Roman" w:cs="Times New Roman"/>
          <w:sz w:val="24"/>
          <w:szCs w:val="24"/>
          <w:lang w:val="sr-Cyrl-CS"/>
        </w:rPr>
        <w:t>;</w:t>
      </w:r>
    </w:p>
    <w:p w14:paraId="2C801084"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поморској опреми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14:paraId="4806690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поступку регистрације и садржини регистра уговора о раду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13/16)</w:t>
      </w:r>
      <w:r w:rsidRPr="008577E3">
        <w:rPr>
          <w:rFonts w:ascii="Times New Roman" w:eastAsia="Times New Roman" w:hAnsi="Times New Roman" w:cs="Times New Roman"/>
          <w:sz w:val="24"/>
          <w:szCs w:val="24"/>
          <w:lang w:val="sr-Cyrl-CS"/>
        </w:rPr>
        <w:t>;</w:t>
      </w:r>
    </w:p>
    <w:p w14:paraId="38F7F98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поморским књижицама и дозволама за укрцавање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12/16 и 41/17)</w:t>
      </w:r>
      <w:r w:rsidRPr="008577E3">
        <w:rPr>
          <w:rFonts w:ascii="Times New Roman" w:eastAsia="Times New Roman" w:hAnsi="Times New Roman" w:cs="Times New Roman"/>
          <w:sz w:val="24"/>
          <w:szCs w:val="24"/>
          <w:lang w:val="sr-Cyrl-CS"/>
        </w:rPr>
        <w:t>;</w:t>
      </w:r>
    </w:p>
    <w:p w14:paraId="1C2D5F0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садржини, обрасцима, начину и условима за издавање и вођење докумената које домаћи брод предаје при доласку и одласку из лука обалних држава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8/16)</w:t>
      </w:r>
      <w:r w:rsidRPr="008577E3">
        <w:rPr>
          <w:rFonts w:ascii="Times New Roman" w:eastAsia="Times New Roman" w:hAnsi="Times New Roman" w:cs="Times New Roman"/>
          <w:sz w:val="24"/>
          <w:szCs w:val="24"/>
          <w:lang w:val="sr-Cyrl-CS"/>
        </w:rPr>
        <w:t>;</w:t>
      </w:r>
    </w:p>
    <w:p w14:paraId="13A464D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признатим организацијама за вршење техничког надзора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89/15)</w:t>
      </w:r>
      <w:r w:rsidRPr="008577E3">
        <w:rPr>
          <w:rFonts w:ascii="Times New Roman" w:eastAsia="Times New Roman" w:hAnsi="Times New Roman" w:cs="Times New Roman"/>
          <w:sz w:val="24"/>
          <w:szCs w:val="24"/>
          <w:lang w:val="sr-Cyrl-CS"/>
        </w:rPr>
        <w:t>;</w:t>
      </w:r>
    </w:p>
    <w:p w14:paraId="24BD744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података и начину прикупљања података о путницима које домаћи путнички брод мора да води о путницима на путничком броду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1/15)</w:t>
      </w:r>
      <w:r w:rsidRPr="008577E3">
        <w:rPr>
          <w:rFonts w:ascii="Times New Roman" w:eastAsia="Times New Roman" w:hAnsi="Times New Roman" w:cs="Times New Roman"/>
          <w:sz w:val="24"/>
          <w:szCs w:val="24"/>
          <w:lang w:val="sr-Cyrl-CS"/>
        </w:rPr>
        <w:t>;</w:t>
      </w:r>
    </w:p>
    <w:p w14:paraId="1321CDE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здравственој способности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w:t>
      </w:r>
    </w:p>
    <w:p w14:paraId="12E4430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поступку и начину издавања одобрења за обављање послова посредовања при запошљавању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w:t>
      </w:r>
    </w:p>
    <w:p w14:paraId="59EB200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садржини и обрасцу плоче са распоредом радног времена, као и о обрасцу записа о сатима одмора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 xml:space="preserve">; </w:t>
      </w:r>
    </w:p>
    <w:p w14:paraId="2C3996BF"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најмањем броју чланова посаде за безбедну пловидбу који морају да имају поморски бродови и друга поморска пловила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1/14)</w:t>
      </w:r>
      <w:r w:rsidRPr="008577E3">
        <w:rPr>
          <w:rFonts w:ascii="Times New Roman" w:eastAsia="Times New Roman" w:hAnsi="Times New Roman" w:cs="Times New Roman"/>
          <w:sz w:val="24"/>
          <w:szCs w:val="24"/>
          <w:lang w:val="sr-Cyrl-CS"/>
        </w:rPr>
        <w:t>;</w:t>
      </w:r>
    </w:p>
    <w:p w14:paraId="3858F92D"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категоријама пловидбе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114/13)</w:t>
      </w:r>
      <w:r w:rsidRPr="008577E3">
        <w:rPr>
          <w:rFonts w:ascii="Times New Roman" w:eastAsia="Times New Roman" w:hAnsi="Times New Roman" w:cs="Times New Roman"/>
          <w:sz w:val="24"/>
          <w:szCs w:val="24"/>
          <w:lang w:val="sr-Cyrl-CS"/>
        </w:rPr>
        <w:t>;</w:t>
      </w:r>
    </w:p>
    <w:p w14:paraId="485BFA61"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бродским погонским машинама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38/1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BA13C93"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утврђивању лучког подручја међународног путничког пристаништа у Кањижи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23/1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439D8501"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утврђивању лучког подручја међународног путничког пристаништа у Великом Градишту, насеље Рам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D045AA6"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остваривања сигурносне заштите бродова, лука отворених за међународни саобраћај и објеката безбедности пловидбе на међународним водним путевима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56/18)</w:t>
      </w:r>
      <w:r w:rsidRPr="008577E3">
        <w:rPr>
          <w:rFonts w:ascii="Times New Roman" w:eastAsia="Times New Roman" w:hAnsi="Times New Roman" w:cs="Times New Roman"/>
          <w:sz w:val="24"/>
          <w:szCs w:val="24"/>
          <w:lang w:val="sr-Cyrl-CS"/>
        </w:rPr>
        <w:t>;</w:t>
      </w:r>
    </w:p>
    <w:p w14:paraId="7B163944"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мећународног путничког пристаништа у Голупцу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3/18)</w:t>
      </w:r>
      <w:r w:rsidRPr="008577E3">
        <w:rPr>
          <w:rFonts w:ascii="Times New Roman" w:eastAsia="Times New Roman" w:hAnsi="Times New Roman" w:cs="Times New Roman"/>
          <w:sz w:val="24"/>
          <w:szCs w:val="24"/>
          <w:lang w:val="sr-Cyrl-CS"/>
        </w:rPr>
        <w:t>;</w:t>
      </w:r>
    </w:p>
    <w:p w14:paraId="1E9FD0EE"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Панчеву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111/17 и 23/19)</w:t>
      </w:r>
      <w:r w:rsidRPr="008577E3">
        <w:rPr>
          <w:rFonts w:ascii="Times New Roman" w:eastAsia="Times New Roman" w:hAnsi="Times New Roman" w:cs="Times New Roman"/>
          <w:sz w:val="24"/>
          <w:szCs w:val="24"/>
          <w:lang w:val="sr-Cyrl-CS"/>
        </w:rPr>
        <w:t>;</w:t>
      </w:r>
    </w:p>
    <w:p w14:paraId="741EEB3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Сремској Митровици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110/17)</w:t>
      </w:r>
      <w:r w:rsidRPr="008577E3">
        <w:rPr>
          <w:rFonts w:ascii="Times New Roman" w:eastAsia="Times New Roman" w:hAnsi="Times New Roman" w:cs="Times New Roman"/>
          <w:sz w:val="24"/>
          <w:szCs w:val="24"/>
          <w:lang w:val="sr-Cyrl-CS"/>
        </w:rPr>
        <w:t>;</w:t>
      </w:r>
    </w:p>
    <w:p w14:paraId="6133668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Шапцу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60/17)</w:t>
      </w:r>
      <w:r w:rsidRPr="008577E3">
        <w:rPr>
          <w:rFonts w:ascii="Times New Roman" w:eastAsia="Times New Roman" w:hAnsi="Times New Roman" w:cs="Times New Roman"/>
          <w:sz w:val="24"/>
          <w:szCs w:val="24"/>
          <w:lang w:val="sr-Cyrl-CS"/>
        </w:rPr>
        <w:t>;</w:t>
      </w:r>
    </w:p>
    <w:p w14:paraId="0BF0AA67"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пристаништу за посебне намене за претовар нафте и нафтних деривата у Сремским Карловцима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5/17 и 26/18)</w:t>
      </w:r>
      <w:r w:rsidRPr="008577E3">
        <w:rPr>
          <w:rFonts w:ascii="Times New Roman" w:eastAsia="Times New Roman" w:hAnsi="Times New Roman" w:cs="Times New Roman"/>
          <w:sz w:val="24"/>
          <w:szCs w:val="24"/>
          <w:lang w:val="sr-Cyrl-CS"/>
        </w:rPr>
        <w:t>;</w:t>
      </w:r>
    </w:p>
    <w:p w14:paraId="2AC5D9B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Апатину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14:paraId="033EAA2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Кладову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14:paraId="1611B3F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Сремским Карловцима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14:paraId="4031EDD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категоризацији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109/16)</w:t>
      </w:r>
      <w:r w:rsidRPr="008577E3">
        <w:rPr>
          <w:rFonts w:ascii="Times New Roman" w:eastAsia="Times New Roman" w:hAnsi="Times New Roman" w:cs="Times New Roman"/>
          <w:sz w:val="24"/>
          <w:szCs w:val="24"/>
          <w:lang w:val="sr-Cyrl-CS"/>
        </w:rPr>
        <w:t>;</w:t>
      </w:r>
    </w:p>
    <w:p w14:paraId="567F0DA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Уредба о одређивању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109/16)</w:t>
      </w:r>
      <w:r w:rsidRPr="008577E3">
        <w:rPr>
          <w:rFonts w:ascii="Times New Roman" w:eastAsia="Times New Roman" w:hAnsi="Times New Roman" w:cs="Times New Roman"/>
          <w:sz w:val="24"/>
          <w:szCs w:val="24"/>
          <w:lang w:val="sr-Cyrl-CS"/>
        </w:rPr>
        <w:t>;</w:t>
      </w:r>
    </w:p>
    <w:p w14:paraId="633C903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Сенти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14:paraId="2576980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Бачкој Паланци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14:paraId="51B327E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Смедереву</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90/16 и 6/19)</w:t>
      </w:r>
      <w:r w:rsidRPr="008577E3">
        <w:rPr>
          <w:rFonts w:ascii="Times New Roman" w:eastAsia="Times New Roman" w:hAnsi="Times New Roman" w:cs="Times New Roman"/>
          <w:sz w:val="24"/>
          <w:szCs w:val="24"/>
          <w:lang w:val="sr-Cyrl-CS"/>
        </w:rPr>
        <w:t xml:space="preserve">; </w:t>
      </w:r>
    </w:p>
    <w:p w14:paraId="610E76D9"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Прахову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02F249F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Доњем Милановцу, општина Мајданпек</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240B2D44"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Новом Саду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5BD4629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које морају да испуњавају луке, пристаништа и привремена претоварна места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33/15 и 86/16)</w:t>
      </w:r>
      <w:r w:rsidRPr="008577E3">
        <w:rPr>
          <w:rFonts w:ascii="Times New Roman" w:eastAsia="Times New Roman" w:hAnsi="Times New Roman" w:cs="Times New Roman"/>
          <w:sz w:val="24"/>
          <w:szCs w:val="24"/>
          <w:lang w:val="sr-Cyrl-CS"/>
        </w:rPr>
        <w:t>;</w:t>
      </w:r>
    </w:p>
    <w:p w14:paraId="7DD655D9"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путничког пристаништа отвореног за међународни саобраћај у градској општини Земун, град Београд</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119/14)</w:t>
      </w:r>
      <w:r w:rsidRPr="008577E3">
        <w:rPr>
          <w:rFonts w:ascii="Times New Roman" w:eastAsia="Times New Roman" w:hAnsi="Times New Roman" w:cs="Times New Roman"/>
          <w:sz w:val="24"/>
          <w:szCs w:val="24"/>
          <w:lang w:val="sr-Cyrl-CS"/>
        </w:rPr>
        <w:t>;</w:t>
      </w:r>
    </w:p>
    <w:p w14:paraId="22A86BB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за пловидбу и правилима пловидбе на унутрашњим водама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96/14)</w:t>
      </w:r>
      <w:r w:rsidRPr="008577E3">
        <w:rPr>
          <w:rFonts w:ascii="Times New Roman" w:eastAsia="Times New Roman" w:hAnsi="Times New Roman" w:cs="Times New Roman"/>
          <w:sz w:val="24"/>
          <w:szCs w:val="24"/>
          <w:lang w:val="sr-Cyrl-CS"/>
        </w:rPr>
        <w:t>;</w:t>
      </w:r>
    </w:p>
    <w:p w14:paraId="3239AF3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пристаништа за сопствене потребе у Костолцу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87/14)</w:t>
      </w:r>
      <w:r w:rsidRPr="008577E3">
        <w:rPr>
          <w:rFonts w:ascii="Times New Roman" w:eastAsia="Times New Roman" w:hAnsi="Times New Roman" w:cs="Times New Roman"/>
          <w:sz w:val="24"/>
          <w:szCs w:val="24"/>
          <w:lang w:val="sr-Cyrl-CS"/>
        </w:rPr>
        <w:t>;</w:t>
      </w:r>
    </w:p>
    <w:p w14:paraId="6A029E8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под којима страна пловила могу да плове и државним водним путевима ради уласка у домаће луке отворене за међународни саобраћај</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69/13)</w:t>
      </w:r>
      <w:r w:rsidRPr="008577E3">
        <w:rPr>
          <w:rFonts w:ascii="Times New Roman" w:eastAsia="Times New Roman" w:hAnsi="Times New Roman" w:cs="Times New Roman"/>
          <w:sz w:val="24"/>
          <w:szCs w:val="24"/>
          <w:lang w:val="sr-Cyrl-CS"/>
        </w:rPr>
        <w:t>;</w:t>
      </w:r>
    </w:p>
    <w:p w14:paraId="01877B15"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врстама услуга речних информационих сервиса (RIS) и почетку њихове обавезне примене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63/13)</w:t>
      </w:r>
      <w:r w:rsidRPr="008577E3">
        <w:rPr>
          <w:rFonts w:ascii="Times New Roman" w:eastAsia="Times New Roman" w:hAnsi="Times New Roman" w:cs="Times New Roman"/>
          <w:sz w:val="24"/>
          <w:szCs w:val="24"/>
          <w:lang w:val="sr-Cyrl-CS"/>
        </w:rPr>
        <w:t>;</w:t>
      </w:r>
    </w:p>
    <w:p w14:paraId="45897B4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Одлука о оснивању Агенције за управљање лукама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70/11)</w:t>
      </w:r>
      <w:r w:rsidRPr="008577E3">
        <w:rPr>
          <w:rFonts w:ascii="Times New Roman" w:eastAsia="Times New Roman" w:hAnsi="Times New Roman" w:cs="Times New Roman"/>
          <w:sz w:val="24"/>
          <w:szCs w:val="24"/>
          <w:lang w:val="sr-Cyrl-CS"/>
        </w:rPr>
        <w:t>;</w:t>
      </w:r>
    </w:p>
    <w:p w14:paraId="464BBB99" w14:textId="77777777" w:rsidR="00CE4721" w:rsidRPr="008577E3" w:rsidRDefault="00CE4721" w:rsidP="00094E79">
      <w:pPr>
        <w:numPr>
          <w:ilvl w:val="0"/>
          <w:numId w:val="6"/>
        </w:numPr>
        <w:spacing w:after="0" w:line="240" w:lineRule="auto"/>
        <w:ind w:left="630" w:hanging="346"/>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категоризацији водних путева за пловидбу пловила за рекреацију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23/1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6268A93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техничким правилима за чамце, пловећа тела и плутајуће објекте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35/18)</w:t>
      </w:r>
      <w:r w:rsidRPr="008577E3">
        <w:rPr>
          <w:rFonts w:ascii="Times New Roman" w:eastAsia="Times New Roman" w:hAnsi="Times New Roman" w:cs="Times New Roman"/>
          <w:sz w:val="24"/>
          <w:szCs w:val="24"/>
          <w:lang w:val="sr-Cyrl-CS"/>
        </w:rPr>
        <w:t>;</w:t>
      </w:r>
    </w:p>
    <w:p w14:paraId="643135AA"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и поступку за издавање одобрења за рад домаћих произвођача опреме бродова унутрашње пловидбе, услужних привредних друштава и испитних институција, односно садржину и образац одобрења за рад произвођача, услужних привредних друштава и испитних институција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18/18)</w:t>
      </w:r>
      <w:r w:rsidRPr="008577E3">
        <w:rPr>
          <w:rFonts w:ascii="Times New Roman" w:eastAsia="Times New Roman" w:hAnsi="Times New Roman" w:cs="Times New Roman"/>
          <w:sz w:val="24"/>
          <w:szCs w:val="24"/>
          <w:lang w:val="sr-Cyrl-CS"/>
        </w:rPr>
        <w:t>;</w:t>
      </w:r>
    </w:p>
    <w:p w14:paraId="4EE4B6EA"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распреми брода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118/17)</w:t>
      </w:r>
      <w:r w:rsidRPr="008577E3">
        <w:rPr>
          <w:rFonts w:ascii="Times New Roman" w:eastAsia="Times New Roman" w:hAnsi="Times New Roman" w:cs="Times New Roman"/>
          <w:sz w:val="24"/>
          <w:szCs w:val="24"/>
          <w:lang w:val="sr-Cyrl-CS"/>
        </w:rPr>
        <w:t>;</w:t>
      </w:r>
    </w:p>
    <w:p w14:paraId="374A080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спречавању загађења унутрашњих вода проузрокованог пловидбом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102/17)</w:t>
      </w:r>
      <w:r w:rsidRPr="008577E3">
        <w:rPr>
          <w:rFonts w:ascii="Times New Roman" w:eastAsia="Times New Roman" w:hAnsi="Times New Roman" w:cs="Times New Roman"/>
          <w:sz w:val="24"/>
          <w:szCs w:val="24"/>
          <w:lang w:val="sr-Cyrl-CS"/>
        </w:rPr>
        <w:t>;</w:t>
      </w:r>
    </w:p>
    <w:p w14:paraId="2E229FE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намени и прегледима чамаца, пловећих тела и плутајућих објеката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98/17)</w:t>
      </w:r>
      <w:r w:rsidRPr="008577E3">
        <w:rPr>
          <w:rFonts w:ascii="Times New Roman" w:eastAsia="Times New Roman" w:hAnsi="Times New Roman" w:cs="Times New Roman"/>
          <w:sz w:val="24"/>
          <w:szCs w:val="24"/>
          <w:lang w:val="sr-Cyrl-CS"/>
        </w:rPr>
        <w:t>;</w:t>
      </w:r>
    </w:p>
    <w:p w14:paraId="015E277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одређивању зимовника отворених за зимовање страних и домаћих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82/17)</w:t>
      </w:r>
      <w:r w:rsidRPr="008577E3">
        <w:rPr>
          <w:rFonts w:ascii="Times New Roman" w:eastAsia="Times New Roman" w:hAnsi="Times New Roman" w:cs="Times New Roman"/>
          <w:sz w:val="24"/>
          <w:szCs w:val="24"/>
          <w:lang w:val="sr-Cyrl-CS"/>
        </w:rPr>
        <w:t>;</w:t>
      </w:r>
    </w:p>
    <w:p w14:paraId="141C7D9C"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сервису за управљање бродским саобраћајем (VTS)</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76/17)</w:t>
      </w:r>
      <w:r w:rsidRPr="008577E3">
        <w:rPr>
          <w:rFonts w:ascii="Times New Roman" w:eastAsia="Times New Roman" w:hAnsi="Times New Roman" w:cs="Times New Roman"/>
          <w:sz w:val="24"/>
          <w:szCs w:val="24"/>
          <w:lang w:val="sr-Cyrl-CS"/>
        </w:rPr>
        <w:t>;</w:t>
      </w:r>
    </w:p>
    <w:p w14:paraId="240B95C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за зимовнике за страна и домаћа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48/17)</w:t>
      </w:r>
      <w:r w:rsidRPr="008577E3">
        <w:rPr>
          <w:rFonts w:ascii="Times New Roman" w:eastAsia="Times New Roman" w:hAnsi="Times New Roman" w:cs="Times New Roman"/>
          <w:sz w:val="24"/>
          <w:szCs w:val="24"/>
          <w:lang w:val="sr-Cyrl-CS"/>
        </w:rPr>
        <w:t>;</w:t>
      </w:r>
    </w:p>
    <w:p w14:paraId="6B7EAD6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садржини и начину вођења исправа и књига чамаца, пловећих тела и плутајућих објеката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39/16)</w:t>
      </w:r>
      <w:r w:rsidRPr="008577E3">
        <w:rPr>
          <w:rFonts w:ascii="Times New Roman" w:eastAsia="Times New Roman" w:hAnsi="Times New Roman" w:cs="Times New Roman"/>
          <w:sz w:val="24"/>
          <w:szCs w:val="24"/>
          <w:lang w:val="sr-Cyrl-CS"/>
        </w:rPr>
        <w:t>;</w:t>
      </w:r>
    </w:p>
    <w:p w14:paraId="75D02FE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изгледу службеног одела и ознаке на службеном оделу запослених у лучким капетанијама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93/15)</w:t>
      </w:r>
      <w:r w:rsidRPr="008577E3">
        <w:rPr>
          <w:rFonts w:ascii="Times New Roman" w:eastAsia="Times New Roman" w:hAnsi="Times New Roman" w:cs="Times New Roman"/>
          <w:sz w:val="24"/>
          <w:szCs w:val="24"/>
          <w:lang w:val="sr-Cyrl-CS"/>
        </w:rPr>
        <w:t>;</w:t>
      </w:r>
    </w:p>
    <w:p w14:paraId="4EC9EE4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техничком одржавању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93/15)</w:t>
      </w:r>
      <w:r w:rsidRPr="008577E3">
        <w:rPr>
          <w:rFonts w:ascii="Times New Roman" w:eastAsia="Times New Roman" w:hAnsi="Times New Roman" w:cs="Times New Roman"/>
          <w:sz w:val="24"/>
          <w:szCs w:val="24"/>
          <w:lang w:val="sr-Cyrl-CS"/>
        </w:rPr>
        <w:t>;</w:t>
      </w:r>
    </w:p>
    <w:p w14:paraId="33C8144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речним информационим сервисима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63/15)</w:t>
      </w:r>
      <w:r w:rsidRPr="008577E3">
        <w:rPr>
          <w:rFonts w:ascii="Times New Roman" w:eastAsia="Times New Roman" w:hAnsi="Times New Roman" w:cs="Times New Roman"/>
          <w:sz w:val="24"/>
          <w:szCs w:val="24"/>
          <w:lang w:val="sr-Cyrl-CS"/>
        </w:rPr>
        <w:t>;</w:t>
      </w:r>
    </w:p>
    <w:p w14:paraId="1DBDED5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бродским исправама и књигама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60/15 и 20/19)</w:t>
      </w:r>
      <w:r w:rsidRPr="008577E3">
        <w:rPr>
          <w:rFonts w:ascii="Times New Roman" w:eastAsia="Times New Roman" w:hAnsi="Times New Roman" w:cs="Times New Roman"/>
          <w:sz w:val="24"/>
          <w:szCs w:val="24"/>
          <w:lang w:val="sr-Cyrl-CS"/>
        </w:rPr>
        <w:t>;</w:t>
      </w:r>
    </w:p>
    <w:p w14:paraId="1A47C3E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техничким правилима за статутарну сертификацију бродова унутрашње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76/18)</w:t>
      </w:r>
      <w:r w:rsidRPr="008577E3">
        <w:rPr>
          <w:rFonts w:ascii="Times New Roman" w:eastAsia="Times New Roman" w:hAnsi="Times New Roman" w:cs="Times New Roman"/>
          <w:sz w:val="24"/>
          <w:szCs w:val="24"/>
          <w:lang w:val="sr-Cyrl-CS"/>
        </w:rPr>
        <w:t>;</w:t>
      </w:r>
    </w:p>
    <w:p w14:paraId="4E335AD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одређивању сидришта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30/15 и 55/18)</w:t>
      </w:r>
      <w:r w:rsidRPr="008577E3">
        <w:rPr>
          <w:rFonts w:ascii="Times New Roman" w:eastAsia="Times New Roman" w:hAnsi="Times New Roman" w:cs="Times New Roman"/>
          <w:sz w:val="24"/>
          <w:szCs w:val="24"/>
          <w:lang w:val="sr-Cyrl-CS"/>
        </w:rPr>
        <w:t>;</w:t>
      </w:r>
    </w:p>
    <w:p w14:paraId="23300554"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најмањем броју чланова посаде за безбедну пловидбу које морају имати бродови и друга пловила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28/15, 99/15, 3/17 и 8/19)</w:t>
      </w:r>
      <w:r w:rsidRPr="008577E3">
        <w:rPr>
          <w:rFonts w:ascii="Times New Roman" w:eastAsia="Times New Roman" w:hAnsi="Times New Roman" w:cs="Times New Roman"/>
          <w:sz w:val="24"/>
          <w:szCs w:val="24"/>
          <w:lang w:val="sr-Cyrl-CS"/>
        </w:rPr>
        <w:t>;</w:t>
      </w:r>
    </w:p>
    <w:p w14:paraId="0449359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и условима за обављање пилотаже, условима, програму, начину и трошковима полагања стручног испита за лоцмана и обрасцу лоцманске легитимације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21/15 и 113/17)</w:t>
      </w:r>
      <w:r w:rsidRPr="008577E3">
        <w:rPr>
          <w:rFonts w:ascii="Times New Roman" w:eastAsia="Times New Roman" w:hAnsi="Times New Roman" w:cs="Times New Roman"/>
          <w:sz w:val="24"/>
          <w:szCs w:val="24"/>
          <w:lang w:val="sr-Cyrl-CS"/>
        </w:rPr>
        <w:t>;</w:t>
      </w:r>
    </w:p>
    <w:p w14:paraId="0799C60A"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које морају да испуњавају лица за управљање чамцем, пловећим телом или плутајућим објектом, програму и начину полагања стручног испита, као и обрасцима, садржини, начину издавања и трајања дозволе за управљање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86/14 и 57/15)</w:t>
      </w:r>
      <w:r w:rsidRPr="008577E3">
        <w:rPr>
          <w:rFonts w:ascii="Times New Roman" w:eastAsia="Times New Roman" w:hAnsi="Times New Roman" w:cs="Times New Roman"/>
          <w:sz w:val="24"/>
          <w:szCs w:val="24"/>
          <w:lang w:val="sr-Cyrl-CS"/>
        </w:rPr>
        <w:t>;</w:t>
      </w:r>
    </w:p>
    <w:p w14:paraId="314F1B7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категоризацији 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115/13)</w:t>
      </w:r>
      <w:r w:rsidRPr="008577E3">
        <w:rPr>
          <w:rFonts w:ascii="Times New Roman" w:eastAsia="Times New Roman" w:hAnsi="Times New Roman" w:cs="Times New Roman"/>
          <w:sz w:val="24"/>
          <w:szCs w:val="24"/>
          <w:lang w:val="sr-Cyrl-CS"/>
        </w:rPr>
        <w:t>;</w:t>
      </w:r>
    </w:p>
    <w:p w14:paraId="42DE6A8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испитивања пловидбених незгода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113/13 и 52/15)</w:t>
      </w:r>
      <w:r w:rsidRPr="008577E3">
        <w:rPr>
          <w:rFonts w:ascii="Times New Roman" w:eastAsia="Times New Roman" w:hAnsi="Times New Roman" w:cs="Times New Roman"/>
          <w:sz w:val="24"/>
          <w:szCs w:val="24"/>
          <w:lang w:val="sr-Cyrl-CS"/>
        </w:rPr>
        <w:t>;</w:t>
      </w:r>
    </w:p>
    <w:p w14:paraId="69AA320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и критеријумима за признавање класификационог друштва које подноси захтев за признавање, као и поступак за признавање класификационих друштава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92/13)</w:t>
      </w:r>
      <w:r w:rsidRPr="008577E3">
        <w:rPr>
          <w:rFonts w:ascii="Times New Roman" w:eastAsia="Times New Roman" w:hAnsi="Times New Roman" w:cs="Times New Roman"/>
          <w:sz w:val="24"/>
          <w:szCs w:val="24"/>
          <w:lang w:val="sr-Cyrl-CS"/>
        </w:rPr>
        <w:t>;</w:t>
      </w:r>
    </w:p>
    <w:p w14:paraId="414F41F1"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програму и начину полагања стручног испита за стицање звања чланова посаде бродова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59/13 и 28/15)</w:t>
      </w:r>
      <w:r w:rsidRPr="008577E3">
        <w:rPr>
          <w:rFonts w:ascii="Times New Roman" w:eastAsia="Times New Roman" w:hAnsi="Times New Roman" w:cs="Times New Roman"/>
          <w:sz w:val="24"/>
          <w:szCs w:val="24"/>
          <w:lang w:val="sr-Cyrl-CS"/>
        </w:rPr>
        <w:t>;</w:t>
      </w:r>
    </w:p>
    <w:p w14:paraId="18A181E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начину и поступку издавања и замене, садржини и обрасцу бродарске књижице и дозволе за укрцавање, лицима и органима надлежним за уношење и оверу података, као и садржини, обрасцу и начину вођења регистра издатих бродарских књижица и дозвола за укрцавање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40/13 и 13/19)</w:t>
      </w:r>
      <w:r w:rsidRPr="008577E3">
        <w:rPr>
          <w:rFonts w:ascii="Times New Roman" w:eastAsia="Times New Roman" w:hAnsi="Times New Roman" w:cs="Times New Roman"/>
          <w:sz w:val="24"/>
          <w:szCs w:val="24"/>
          <w:lang w:val="sr-Cyrl-CS"/>
        </w:rPr>
        <w:t>;</w:t>
      </w:r>
    </w:p>
    <w:p w14:paraId="070091F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водним путевима, лукама и пристаништима на којима је пилотажа обавезна за пловила одређене врсте и величине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2/13)</w:t>
      </w:r>
      <w:r w:rsidRPr="008577E3">
        <w:rPr>
          <w:rFonts w:ascii="Times New Roman" w:eastAsia="Times New Roman" w:hAnsi="Times New Roman" w:cs="Times New Roman"/>
          <w:sz w:val="24"/>
          <w:szCs w:val="24"/>
          <w:lang w:val="sr-Cyrl-CS"/>
        </w:rPr>
        <w:t>;</w:t>
      </w:r>
    </w:p>
    <w:p w14:paraId="3BEBB865"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у погледу здравствене способности чланова посаде бродова и других пловила, као и условима и начину вршења здравственог надзора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90/18)</w:t>
      </w:r>
      <w:r w:rsidRPr="008577E3">
        <w:rPr>
          <w:rFonts w:ascii="Times New Roman" w:eastAsia="Times New Roman" w:hAnsi="Times New Roman" w:cs="Times New Roman"/>
          <w:sz w:val="24"/>
          <w:szCs w:val="24"/>
          <w:lang w:val="sr-Cyrl-CS"/>
        </w:rPr>
        <w:t>;</w:t>
      </w:r>
    </w:p>
    <w:p w14:paraId="5D0DDF7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обављања пробне вожње бродова и о зонама пловидбе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99/12)</w:t>
      </w:r>
      <w:r w:rsidRPr="008577E3">
        <w:rPr>
          <w:rFonts w:ascii="Times New Roman" w:eastAsia="Times New Roman" w:hAnsi="Times New Roman" w:cs="Times New Roman"/>
          <w:sz w:val="24"/>
          <w:szCs w:val="24"/>
          <w:lang w:val="sr-Cyrl-CS"/>
        </w:rPr>
        <w:t>;</w:t>
      </w:r>
    </w:p>
    <w:p w14:paraId="7842E43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звањима, условима за стицање звања и овлашћењима чланова посаде бродова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64/12, 99/15 и 3/17)</w:t>
      </w:r>
      <w:r w:rsidRPr="008577E3">
        <w:rPr>
          <w:rFonts w:ascii="Times New Roman" w:eastAsia="Times New Roman" w:hAnsi="Times New Roman" w:cs="Times New Roman"/>
          <w:sz w:val="24"/>
          <w:szCs w:val="24"/>
          <w:lang w:val="sr-Cyrl-CS"/>
        </w:rPr>
        <w:t>.</w:t>
      </w:r>
    </w:p>
    <w:p w14:paraId="641BC00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eastAsia="x-none"/>
        </w:rPr>
      </w:pPr>
      <w:bookmarkStart w:id="57" w:name="_Toc17359152"/>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5</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 за грађевинске послове, спровођење обједињене процедуре и озакоњење</w:t>
      </w:r>
      <w:bookmarkEnd w:id="57"/>
    </w:p>
    <w:p w14:paraId="67EC512C"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Закон о планирању и изградњи</w:t>
      </w:r>
      <w:r w:rsidRPr="008577E3">
        <w:rPr>
          <w:rFonts w:ascii="Times New Roman" w:eastAsia="Calibri" w:hAnsi="Times New Roman" w:cs="Times New Roman"/>
          <w:b/>
          <w:sz w:val="24"/>
          <w:szCs w:val="24"/>
          <w:lang w:val="en-GB"/>
        </w:rPr>
        <w:t xml:space="preserve"> </w:t>
      </w:r>
      <w:r w:rsidRPr="008577E3">
        <w:rPr>
          <w:rFonts w:ascii="Times New Roman" w:eastAsia="Calibri" w:hAnsi="Times New Roman" w:cs="Times New Roman"/>
          <w:sz w:val="24"/>
          <w:szCs w:val="24"/>
          <w:lang w:val="en-GB"/>
        </w:rPr>
        <w:t>(„Службени гласник РС”, бр. 72/09, 81/09-исправка,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 xml:space="preserve">64/10-УС, 24/11, 121/12, 42/13-УС, 50/13-УС, 98/13-УС, 132/14, </w:t>
      </w:r>
      <w:r w:rsidRPr="008577E3">
        <w:rPr>
          <w:rFonts w:ascii="Times New Roman" w:eastAsia="Calibri" w:hAnsi="Times New Roman" w:cs="Times New Roman"/>
          <w:sz w:val="24"/>
          <w:szCs w:val="24"/>
          <w:lang w:val="sr-Cyrl-CS"/>
        </w:rPr>
        <w:t xml:space="preserve"> 145/14</w:t>
      </w:r>
      <w:r w:rsidRPr="008577E3">
        <w:rPr>
          <w:rFonts w:ascii="Times New Roman" w:eastAsia="Calibri" w:hAnsi="Times New Roman" w:cs="Times New Roman"/>
          <w:sz w:val="24"/>
          <w:szCs w:val="24"/>
          <w:lang w:val="sr-Latn-CS"/>
        </w:rPr>
        <w:t xml:space="preserve">, 83/18, 31/19 </w:t>
      </w:r>
      <w:r w:rsidRPr="008577E3">
        <w:rPr>
          <w:rFonts w:ascii="Times New Roman" w:eastAsia="Calibri" w:hAnsi="Times New Roman" w:cs="Times New Roman"/>
          <w:sz w:val="24"/>
          <w:szCs w:val="24"/>
          <w:lang w:val="sr-Cyrl-CS"/>
        </w:rPr>
        <w:t>и 37/19</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en-GB"/>
        </w:rPr>
        <w:t>);</w:t>
      </w:r>
    </w:p>
    <w:p w14:paraId="6FF2F6B9"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Уредбa о условима, начину и поступку под којима се грађевинско земљиште у јавној својини може отуђити или дати у закуп по цени мањој од тржишне цене, односно закупнине или без накнаде, као и услове, начин и поступак размене непокретности ("Службени гласник РС", бр. 61/2015,</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88/2015 </w:t>
      </w:r>
      <w:r w:rsidRPr="008577E3">
        <w:rPr>
          <w:rFonts w:ascii="Times New Roman" w:eastAsia="Calibri" w:hAnsi="Times New Roman" w:cs="Times New Roman"/>
          <w:sz w:val="24"/>
          <w:szCs w:val="24"/>
        </w:rPr>
        <w:t>46/2017 и 30/2018</w:t>
      </w:r>
      <w:r w:rsidRPr="008577E3">
        <w:rPr>
          <w:rFonts w:ascii="Times New Roman" w:eastAsia="Calibri" w:hAnsi="Times New Roman" w:cs="Times New Roman"/>
          <w:sz w:val="24"/>
          <w:szCs w:val="24"/>
          <w:lang w:val="sr-Cyrl-CS"/>
        </w:rPr>
        <w:t>);</w:t>
      </w:r>
    </w:p>
    <w:p w14:paraId="56F00D11"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Уредб</w:t>
      </w:r>
      <w:r w:rsidRPr="008577E3">
        <w:rPr>
          <w:rFonts w:ascii="Times New Roman" w:eastAsia="Calibri" w:hAnsi="Times New Roman" w:cs="Times New Roman"/>
          <w:sz w:val="24"/>
          <w:szCs w:val="24"/>
          <w:lang w:val="sr-Cyrl-CS"/>
        </w:rPr>
        <w:t xml:space="preserve">а </w:t>
      </w:r>
      <w:r w:rsidRPr="008577E3">
        <w:rPr>
          <w:rFonts w:ascii="Times New Roman" w:eastAsia="Calibri" w:hAnsi="Times New Roman" w:cs="Times New Roman"/>
          <w:sz w:val="24"/>
          <w:szCs w:val="24"/>
          <w:lang w:val="en-GB"/>
        </w:rPr>
        <w:t>о локацијским условима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35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2015, 114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 xml:space="preserve"> и </w:t>
      </w:r>
      <w:r w:rsidRPr="008577E3">
        <w:rPr>
          <w:rFonts w:ascii="Times New Roman" w:eastAsia="Calibri" w:hAnsi="Times New Roman" w:cs="Times New Roman"/>
          <w:iCs/>
          <w:sz w:val="24"/>
          <w:szCs w:val="24"/>
          <w:lang w:val="sr-Latn-BA"/>
        </w:rPr>
        <w:t>117/2017</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14:paraId="52323ABD" w14:textId="77777777" w:rsidR="005366DB" w:rsidRPr="008577E3" w:rsidRDefault="001C6D7F" w:rsidP="003E3225">
      <w:pPr>
        <w:numPr>
          <w:ilvl w:val="0"/>
          <w:numId w:val="31"/>
        </w:numPr>
        <w:spacing w:after="0" w:line="240" w:lineRule="auto"/>
        <w:jc w:val="both"/>
        <w:rPr>
          <w:rFonts w:ascii="Times New Roman" w:eastAsia="Calibri" w:hAnsi="Times New Roman" w:cs="Times New Roman"/>
          <w:sz w:val="24"/>
          <w:szCs w:val="24"/>
          <w:lang w:val="en-GB"/>
        </w:rPr>
      </w:pPr>
      <w:hyperlink r:id="rId57"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изгледу, садржини и месту постављања градилишне табле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6/2019);</w:t>
      </w:r>
    </w:p>
    <w:p w14:paraId="6C043E46" w14:textId="77777777" w:rsidR="005366DB" w:rsidRPr="008577E3" w:rsidRDefault="001C6D7F" w:rsidP="003E3225">
      <w:pPr>
        <w:numPr>
          <w:ilvl w:val="0"/>
          <w:numId w:val="31"/>
        </w:numPr>
        <w:spacing w:after="0" w:line="240" w:lineRule="auto"/>
        <w:jc w:val="both"/>
        <w:rPr>
          <w:rFonts w:ascii="Times New Roman" w:eastAsia="Calibri" w:hAnsi="Times New Roman" w:cs="Times New Roman"/>
          <w:sz w:val="24"/>
          <w:szCs w:val="24"/>
          <w:lang w:val="en-GB"/>
        </w:rPr>
      </w:pPr>
      <w:hyperlink r:id="rId58"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посебној врсти објеката и посебној врсти радова за које није потребно прибављати акт надлежног органа, као и врсти објеката који се граде, односно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2/2019);</w:t>
      </w:r>
    </w:p>
    <w:p w14:paraId="79D5E68E" w14:textId="77777777" w:rsidR="005366DB" w:rsidRPr="008577E3" w:rsidRDefault="001C6D7F" w:rsidP="003E3225">
      <w:pPr>
        <w:numPr>
          <w:ilvl w:val="0"/>
          <w:numId w:val="31"/>
        </w:numPr>
        <w:spacing w:after="0" w:line="240" w:lineRule="auto"/>
        <w:jc w:val="both"/>
        <w:rPr>
          <w:rFonts w:ascii="Times New Roman" w:eastAsia="Calibri" w:hAnsi="Times New Roman" w:cs="Times New Roman"/>
          <w:sz w:val="24"/>
          <w:szCs w:val="24"/>
          <w:lang w:val="en-GB"/>
        </w:rPr>
      </w:pPr>
      <w:hyperlink r:id="rId59"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o условима осигурања од професионалне одговорности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40/2015);</w:t>
      </w:r>
    </w:p>
    <w:p w14:paraId="1DFAE1C7" w14:textId="77777777" w:rsidR="005366DB" w:rsidRPr="008577E3" w:rsidRDefault="001C6D7F" w:rsidP="003E3225">
      <w:pPr>
        <w:numPr>
          <w:ilvl w:val="0"/>
          <w:numId w:val="31"/>
        </w:numPr>
        <w:spacing w:after="0" w:line="240" w:lineRule="auto"/>
        <w:jc w:val="both"/>
        <w:rPr>
          <w:rFonts w:ascii="Times New Roman" w:eastAsia="Calibri" w:hAnsi="Times New Roman" w:cs="Times New Roman"/>
          <w:sz w:val="24"/>
          <w:szCs w:val="24"/>
          <w:lang w:val="en-GB"/>
        </w:rPr>
      </w:pPr>
      <w:hyperlink r:id="rId60"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24/2015);</w:t>
      </w:r>
    </w:p>
    <w:p w14:paraId="3CB46370" w14:textId="77777777" w:rsidR="005366DB" w:rsidRPr="008577E3" w:rsidRDefault="001C6D7F" w:rsidP="003E3225">
      <w:pPr>
        <w:numPr>
          <w:ilvl w:val="0"/>
          <w:numId w:val="31"/>
        </w:numPr>
        <w:spacing w:after="0" w:line="240" w:lineRule="auto"/>
        <w:jc w:val="both"/>
        <w:rPr>
          <w:rFonts w:ascii="Times New Roman" w:eastAsia="Calibri" w:hAnsi="Times New Roman" w:cs="Times New Roman"/>
          <w:sz w:val="24"/>
          <w:szCs w:val="24"/>
          <w:lang w:val="en-GB"/>
        </w:rPr>
      </w:pPr>
      <w:hyperlink r:id="rId61"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вођења стручног надзора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 и 24/2017);</w:t>
      </w:r>
    </w:p>
    <w:p w14:paraId="6F5798D9" w14:textId="77777777" w:rsidR="005366DB" w:rsidRPr="008577E3" w:rsidRDefault="001C6D7F" w:rsidP="003E3225">
      <w:pPr>
        <w:numPr>
          <w:ilvl w:val="0"/>
          <w:numId w:val="31"/>
        </w:numPr>
        <w:spacing w:after="0" w:line="240" w:lineRule="auto"/>
        <w:jc w:val="both"/>
        <w:rPr>
          <w:rFonts w:ascii="Times New Roman" w:eastAsia="Calibri" w:hAnsi="Times New Roman" w:cs="Times New Roman"/>
          <w:sz w:val="24"/>
          <w:szCs w:val="24"/>
          <w:lang w:val="en-GB"/>
        </w:rPr>
      </w:pPr>
      <w:hyperlink r:id="rId62"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начину затварања и обележавању затвореног градилишта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14:paraId="0E8FC2E2" w14:textId="77777777" w:rsidR="005366DB" w:rsidRPr="008577E3" w:rsidRDefault="001C6D7F" w:rsidP="003E3225">
      <w:pPr>
        <w:numPr>
          <w:ilvl w:val="0"/>
          <w:numId w:val="31"/>
        </w:numPr>
        <w:spacing w:after="0" w:line="240" w:lineRule="auto"/>
        <w:jc w:val="both"/>
        <w:rPr>
          <w:rFonts w:ascii="Times New Roman" w:eastAsia="Calibri" w:hAnsi="Times New Roman" w:cs="Times New Roman"/>
          <w:sz w:val="24"/>
          <w:szCs w:val="24"/>
          <w:lang w:val="en-GB"/>
        </w:rPr>
      </w:pPr>
      <w:hyperlink r:id="rId63"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вођења књиге инспекције, грађевинског дневника и грађевинске књиге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14:paraId="3C3409EE" w14:textId="77777777" w:rsidR="005366DB" w:rsidRPr="008577E3" w:rsidRDefault="001C6D7F" w:rsidP="003E3225">
      <w:pPr>
        <w:numPr>
          <w:ilvl w:val="0"/>
          <w:numId w:val="31"/>
        </w:numPr>
        <w:spacing w:after="0" w:line="240" w:lineRule="auto"/>
        <w:jc w:val="both"/>
        <w:rPr>
          <w:rFonts w:ascii="Times New Roman" w:eastAsia="Calibri" w:hAnsi="Times New Roman" w:cs="Times New Roman"/>
          <w:sz w:val="24"/>
          <w:szCs w:val="24"/>
          <w:lang w:val="en-GB"/>
        </w:rPr>
      </w:pPr>
      <w:hyperlink r:id="rId64"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14:paraId="336DC149" w14:textId="77777777" w:rsidR="005366DB" w:rsidRPr="008577E3" w:rsidRDefault="001C6D7F" w:rsidP="003E3225">
      <w:pPr>
        <w:numPr>
          <w:ilvl w:val="0"/>
          <w:numId w:val="31"/>
        </w:numPr>
        <w:spacing w:after="0" w:line="240" w:lineRule="auto"/>
        <w:jc w:val="both"/>
        <w:rPr>
          <w:rFonts w:ascii="Times New Roman" w:eastAsia="Calibri" w:hAnsi="Times New Roman" w:cs="Times New Roman"/>
          <w:sz w:val="24"/>
          <w:szCs w:val="24"/>
          <w:lang w:val="en-GB"/>
        </w:rPr>
      </w:pPr>
      <w:hyperlink r:id="rId65"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обиму претходних радова, претходне студије оправданости и студије оправданости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1/2012);</w:t>
      </w:r>
    </w:p>
    <w:p w14:paraId="149CCE7C" w14:textId="77777777" w:rsidR="005366DB" w:rsidRPr="008577E3" w:rsidRDefault="001C6D7F" w:rsidP="003E3225">
      <w:pPr>
        <w:numPr>
          <w:ilvl w:val="0"/>
          <w:numId w:val="31"/>
        </w:numPr>
        <w:spacing w:after="0" w:line="240" w:lineRule="auto"/>
        <w:jc w:val="both"/>
        <w:rPr>
          <w:rFonts w:ascii="Times New Roman" w:eastAsia="Calibri" w:hAnsi="Times New Roman" w:cs="Times New Roman"/>
          <w:sz w:val="24"/>
          <w:szCs w:val="24"/>
          <w:lang w:val="en-GB"/>
        </w:rPr>
      </w:pPr>
      <w:hyperlink r:id="rId66"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издавања грађевинске дозволе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93/2011 и 103/2013-УС;</w:t>
      </w:r>
    </w:p>
    <w:p w14:paraId="5EAA3107" w14:textId="77777777" w:rsidR="005366DB" w:rsidRPr="008577E3" w:rsidRDefault="001C6D7F" w:rsidP="003E3225">
      <w:pPr>
        <w:numPr>
          <w:ilvl w:val="0"/>
          <w:numId w:val="31"/>
        </w:numPr>
        <w:spacing w:after="0" w:line="240" w:lineRule="auto"/>
        <w:jc w:val="both"/>
        <w:rPr>
          <w:rFonts w:ascii="Times New Roman" w:eastAsia="Calibri" w:hAnsi="Times New Roman" w:cs="Times New Roman"/>
          <w:sz w:val="24"/>
          <w:szCs w:val="24"/>
          <w:lang w:val="en-GB"/>
        </w:rPr>
      </w:pPr>
      <w:hyperlink r:id="rId67"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условима, начину вођења и приступа, као и о садржини Регистра инвеститора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55/2010);</w:t>
      </w:r>
    </w:p>
    <w:p w14:paraId="4227CC69" w14:textId="77777777" w:rsidR="005366DB" w:rsidRPr="008577E3" w:rsidRDefault="001C6D7F" w:rsidP="003E3225">
      <w:pPr>
        <w:numPr>
          <w:ilvl w:val="0"/>
          <w:numId w:val="31"/>
        </w:numPr>
        <w:spacing w:after="0" w:line="240" w:lineRule="auto"/>
        <w:jc w:val="both"/>
        <w:rPr>
          <w:rFonts w:ascii="Times New Roman" w:eastAsia="Calibri" w:hAnsi="Times New Roman" w:cs="Times New Roman"/>
          <w:sz w:val="24"/>
          <w:szCs w:val="24"/>
          <w:lang w:val="en-GB"/>
        </w:rPr>
      </w:pPr>
      <w:hyperlink r:id="rId68"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информације о локацији и о садржини локацијске дозволе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3/2010);</w:t>
      </w:r>
    </w:p>
    <w:p w14:paraId="0BD99D15" w14:textId="77777777" w:rsidR="005366DB" w:rsidRPr="008577E3" w:rsidRDefault="001C6D7F" w:rsidP="003E3225">
      <w:pPr>
        <w:numPr>
          <w:ilvl w:val="0"/>
          <w:numId w:val="31"/>
        </w:numPr>
        <w:spacing w:after="0" w:line="240" w:lineRule="auto"/>
        <w:jc w:val="both"/>
        <w:rPr>
          <w:rFonts w:ascii="Times New Roman" w:eastAsia="Times New Roman" w:hAnsi="Times New Roman" w:cs="Times New Roman"/>
          <w:sz w:val="24"/>
          <w:szCs w:val="24"/>
          <w:lang w:val="en-GB" w:eastAsia="sr-Latn-BA"/>
        </w:rPr>
      </w:pPr>
      <w:hyperlink r:id="rId69"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техничком осматрању високих брана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7/1966);</w:t>
      </w:r>
    </w:p>
    <w:p w14:paraId="0F032CF4"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утврђивању висине трошкова стручне контроле техничке документације</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број 137</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14:paraId="07E0497C"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 о класификацији објеката ("Службени гласник РС", бр. 22/2015);</w:t>
      </w:r>
    </w:p>
    <w:p w14:paraId="426FE068"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Правилник о објектима на које се не примењују поједине одредбе Закона о планирању и изградњи </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"Службени гласник РС", број 85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w:t>
      </w:r>
    </w:p>
    <w:p w14:paraId="5900BEC3"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Правилник о садржини, начину и поступку израде и начин вршења контроле техничке документације према класи и намени објеката </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"Службени гласник РС", бр. </w:t>
      </w:r>
      <w:r w:rsidRPr="008577E3">
        <w:rPr>
          <w:rFonts w:ascii="Times New Roman" w:eastAsia="Calibri" w:hAnsi="Times New Roman" w:cs="Times New Roman"/>
          <w:sz w:val="24"/>
          <w:szCs w:val="24"/>
          <w:lang w:val="sr-Cyrl-CS"/>
        </w:rPr>
        <w:t>72/2018);</w:t>
      </w:r>
    </w:p>
    <w:p w14:paraId="0CA31589"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условима и нормативима за пројектовање стамбених зграда и станова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58</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2012, 74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2015, 82</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14:paraId="677DE250"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 о општим правилима за парцелацију, регулацију и изградњу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en-GB"/>
        </w:rPr>
        <w:t>", бр. 22/2015);</w:t>
      </w:r>
    </w:p>
    <w:p w14:paraId="63600415"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поступку спровођења обједињене процедуре електронским путем</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113</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2015, 96</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2016</w:t>
      </w:r>
      <w:r w:rsidRPr="008577E3">
        <w:rPr>
          <w:rFonts w:ascii="Times New Roman" w:eastAsia="Calibri" w:hAnsi="Times New Roman" w:cs="Times New Roman"/>
          <w:sz w:val="24"/>
          <w:szCs w:val="24"/>
          <w:lang w:val="sr-Cyrl-CS"/>
        </w:rPr>
        <w:t xml:space="preserve"> и 120/17);</w:t>
      </w:r>
    </w:p>
    <w:p w14:paraId="75897E7B"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начину размене докумената и поднесака електронским путем и форми у којој се достављају акта у вези са обједињеном процедуром ("Службени гласник РС", број 113/2015);</w:t>
      </w:r>
    </w:p>
    <w:p w14:paraId="36C62141"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садржини, начину, поступку и роковима израде и објављивање сепарата ("Службени гласник РС", број 33 од 9. априла 2015);</w:t>
      </w:r>
    </w:p>
    <w:p w14:paraId="69F69C18"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експропријацији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sr-Cyrl-CS"/>
        </w:rPr>
        <w:t>", бр. 53/95, "Службени лист СРЈ", бр. 16/2001 - одлука СУС и "Службени гласник РС", бр. 20/2009, 55/2013 - одлука УС и 106/2016 - аутентично тумачење);</w:t>
      </w:r>
    </w:p>
    <w:p w14:paraId="34CF2A9F"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садржини, поступку и начину доношења програма уређивања грађевинског земљишта ("Службени гласник РС", бр. 27/2015 и 29/2016);</w:t>
      </w:r>
    </w:p>
    <w:p w14:paraId="0AA2F0CE"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претварању права коришћења у право својине на грађевинском земљишту уз накнаду ("Службени гласник РС", број 64/ 2015);</w:t>
      </w:r>
    </w:p>
    <w:p w14:paraId="27FCB68D"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Уредба о одређивању процента умањења тржишне вредности неизграђеног грађевинског земљишта за лица носиоце права коришћења на неизграђеном грађевинском земљишту, ако се грађевинско земљиште налази на територији недовољно развијене јединице локалне самоуправе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sr-Cyrl-CS"/>
        </w:rPr>
        <w:t>", бр. 113/2015);</w:t>
      </w:r>
    </w:p>
    <w:p w14:paraId="24F3FD0A"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lastRenderedPageBreak/>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("Службени гласник РС", број 17/ 2016);</w:t>
      </w:r>
    </w:p>
    <w:p w14:paraId="3F3F3CDA"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озакоњењу објеката ("Службени гласник РС", бр. 96/2015 и 83/18);</w:t>
      </w:r>
    </w:p>
    <w:p w14:paraId="780E5753" w14:textId="77777777" w:rsidR="005366DB" w:rsidRPr="008577E3" w:rsidRDefault="001C6D7F" w:rsidP="003E3225">
      <w:pPr>
        <w:numPr>
          <w:ilvl w:val="0"/>
          <w:numId w:val="31"/>
        </w:numPr>
        <w:spacing w:after="0" w:line="240" w:lineRule="auto"/>
        <w:jc w:val="both"/>
        <w:rPr>
          <w:rFonts w:ascii="Times New Roman" w:eastAsia="Calibri" w:hAnsi="Times New Roman" w:cs="Times New Roman"/>
          <w:sz w:val="24"/>
          <w:szCs w:val="24"/>
          <w:lang w:val="sr-Cyrl-CS"/>
        </w:rPr>
      </w:pPr>
      <w:hyperlink r:id="rId70"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обрасца – појединачног пописног листа за евидентирање незаконито изграђених објеката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102/2015);</w:t>
      </w:r>
    </w:p>
    <w:p w14:paraId="59390D14"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општем управном поступку ("Службени гласник РС", бр. 18/2016);</w:t>
      </w:r>
    </w:p>
    <w:p w14:paraId="7CB790E7"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промету непокретности</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bCs/>
          <w:sz w:val="24"/>
          <w:szCs w:val="24"/>
          <w:lang w:val="sr-Cyrl-CS"/>
        </w:rPr>
        <w:t>(</w:t>
      </w:r>
      <w:r w:rsidRPr="008577E3">
        <w:rPr>
          <w:rFonts w:ascii="Times New Roman" w:eastAsia="Calibri" w:hAnsi="Times New Roman" w:cs="Times New Roman"/>
          <w:sz w:val="24"/>
          <w:szCs w:val="24"/>
          <w:lang w:val="ru-RU"/>
        </w:rPr>
        <w:t xml:space="preserve">„Службени гласник РС”, </w:t>
      </w:r>
      <w:r w:rsidRPr="008577E3">
        <w:rPr>
          <w:rFonts w:ascii="Times New Roman" w:eastAsia="Calibri" w:hAnsi="Times New Roman" w:cs="Times New Roman"/>
          <w:sz w:val="24"/>
          <w:szCs w:val="24"/>
          <w:lang w:val="sr-Cyrl-CS"/>
        </w:rPr>
        <w:t xml:space="preserve">бр. </w:t>
      </w:r>
      <w:r w:rsidRPr="008577E3">
        <w:rPr>
          <w:rFonts w:ascii="Times New Roman" w:eastAsia="Calibri" w:hAnsi="Times New Roman" w:cs="Times New Roman"/>
          <w:sz w:val="24"/>
          <w:szCs w:val="24"/>
          <w:lang w:val="en-GB"/>
        </w:rPr>
        <w:t>93/14, 121/14 и 6/15)</w:t>
      </w:r>
      <w:r w:rsidRPr="008577E3">
        <w:rPr>
          <w:rFonts w:ascii="Times New Roman" w:eastAsia="Calibri" w:hAnsi="Times New Roman" w:cs="Times New Roman"/>
          <w:sz w:val="24"/>
          <w:szCs w:val="24"/>
          <w:lang w:val="sr-Cyrl-CS"/>
        </w:rPr>
        <w:t>;</w:t>
      </w:r>
    </w:p>
    <w:p w14:paraId="293EE98D"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јавној својини ("Службени гласник РС", бр. 72/2011, 88/2013, 105/2014, 104/2016 - др. закон и 108/2016);</w:t>
      </w:r>
    </w:p>
    <w:p w14:paraId="6D9294F8"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државном премеру и катастру ("Службени гласник РС", бр. 72/2009, 18/2010, 65/2013, 15/2015 - одлука УС и 96/2015);</w:t>
      </w:r>
    </w:p>
    <w:p w14:paraId="2B69EAA0" w14:textId="77777777" w:rsidR="005366DB" w:rsidRPr="008577E3" w:rsidRDefault="005366DB" w:rsidP="003E3225">
      <w:pPr>
        <w:numPr>
          <w:ilvl w:val="0"/>
          <w:numId w:val="31"/>
        </w:numPr>
        <w:spacing w:after="0" w:line="240" w:lineRule="auto"/>
        <w:rPr>
          <w:rFonts w:ascii="Times New Roman" w:eastAsia="Calibri" w:hAnsi="Times New Roman" w:cs="Times New Roman"/>
          <w:sz w:val="24"/>
          <w:szCs w:val="24"/>
        </w:rPr>
      </w:pPr>
      <w:r w:rsidRPr="008577E3">
        <w:rPr>
          <w:rFonts w:ascii="Times New Roman" w:eastAsia="Calibri" w:hAnsi="Times New Roman" w:cs="Times New Roman"/>
          <w:sz w:val="24"/>
          <w:szCs w:val="24"/>
          <w:lang w:val="ru-RU"/>
        </w:rPr>
        <w:t>Правилник о катастарском премеру и катастру непокретности  ("Службени гласник РС", бр. 7/2016).</w:t>
      </w:r>
    </w:p>
    <w:p w14:paraId="195AD1C5"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Правилник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одговорна лица и регистру лиценцираних инжењера, архитеката и просторних планера („Службени гласник РС”, бр. 51/2019-45).</w:t>
      </w:r>
    </w:p>
    <w:p w14:paraId="4C2E3DA5" w14:textId="77777777" w:rsidR="005366DB" w:rsidRPr="008577E3" w:rsidRDefault="001C6D7F" w:rsidP="003E3225">
      <w:pPr>
        <w:numPr>
          <w:ilvl w:val="0"/>
          <w:numId w:val="31"/>
        </w:numPr>
        <w:spacing w:after="0" w:line="240" w:lineRule="auto"/>
        <w:jc w:val="both"/>
        <w:rPr>
          <w:rFonts w:ascii="Times New Roman" w:eastAsia="Calibri" w:hAnsi="Times New Roman" w:cs="Times New Roman"/>
          <w:sz w:val="24"/>
          <w:szCs w:val="24"/>
          <w:lang w:val="ru-RU"/>
        </w:rPr>
      </w:pPr>
      <w:hyperlink r:id="rId71"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вршења техничког прегледа објекта, саставу комисије, садржини предлога комисије о утврђивању подобности објекта за употребу, осматрању тла и објекта у току грађења и употребе и минималним гарантним роковима за поједине врсте објеката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27/2015 и 29/2016);</w:t>
      </w:r>
    </w:p>
    <w:p w14:paraId="24FFBCEF" w14:textId="77777777" w:rsidR="005366DB" w:rsidRPr="008577E3" w:rsidRDefault="005366DB" w:rsidP="003E3225">
      <w:pPr>
        <w:numPr>
          <w:ilvl w:val="0"/>
          <w:numId w:val="31"/>
        </w:numPr>
        <w:spacing w:after="0" w:line="240" w:lineRule="auto"/>
        <w:rPr>
          <w:rFonts w:ascii="Times New Roman" w:eastAsia="Calibri" w:hAnsi="Times New Roman" w:cs="Times New Roman"/>
          <w:sz w:val="24"/>
          <w:szCs w:val="24"/>
          <w:lang w:val="sr-Cyrl-CS"/>
        </w:rPr>
      </w:pPr>
      <w:r w:rsidRPr="008577E3">
        <w:rPr>
          <w:rFonts w:ascii="Times New Roman" w:eastAsia="Calibri" w:hAnsi="Times New Roman" w:cs="Times New Roman"/>
          <w:b/>
          <w:sz w:val="24"/>
          <w:szCs w:val="24"/>
          <w:lang w:val="sr-Cyrl-CS"/>
        </w:rPr>
        <w:t>Закон</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Latn-CS"/>
        </w:rPr>
        <w:t>о посебним условима за реализацију пројекта изградње станова за припаднике снага безбедности</w:t>
      </w:r>
      <w:r w:rsidRPr="008577E3">
        <w:rPr>
          <w:rFonts w:ascii="Times New Roman" w:eastAsia="Calibri" w:hAnsi="Times New Roman" w:cs="Times New Roman"/>
          <w:sz w:val="24"/>
          <w:szCs w:val="24"/>
          <w:lang w:val="sr-Cyrl-CS"/>
        </w:rPr>
        <w:t xml:space="preserve"> („Службени гласник РС“, бр. 41/18);</w:t>
      </w:r>
    </w:p>
    <w:p w14:paraId="127E1FA4" w14:textId="45A52327" w:rsidR="00A2638A" w:rsidRPr="008577E3" w:rsidRDefault="005366DB" w:rsidP="005366DB">
      <w:pPr>
        <w:spacing w:after="0"/>
        <w:ind w:left="720"/>
        <w:rPr>
          <w:rFonts w:ascii="Times New Roman" w:eastAsia="Calibri" w:hAnsi="Times New Roman" w:cs="Times New Roman"/>
          <w:sz w:val="24"/>
          <w:szCs w:val="24"/>
          <w:lang w:val="sr-Cyrl-CS"/>
        </w:rPr>
      </w:pPr>
      <w:r w:rsidRPr="008577E3">
        <w:rPr>
          <w:rFonts w:ascii="Times New Roman" w:eastAsia="Calibri" w:hAnsi="Times New Roman" w:cs="Times New Roman"/>
          <w:b/>
          <w:sz w:val="24"/>
          <w:szCs w:val="24"/>
          <w:lang w:val="sr-Cyrl-CS"/>
        </w:rPr>
        <w:t>Закон</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Latn-CS"/>
        </w:rPr>
        <w:t>о утврђивању јавног интереса и посебним поступцима ради реализације пројекта изградње инфраструктурног коридора ауто-пута E-761, деоница Појате–Прељина</w:t>
      </w:r>
      <w:r w:rsidRPr="008577E3">
        <w:rPr>
          <w:rFonts w:ascii="Times New Roman" w:eastAsia="Calibri" w:hAnsi="Times New Roman" w:cs="Times New Roman"/>
          <w:sz w:val="24"/>
          <w:szCs w:val="24"/>
          <w:lang w:val="sr-Cyrl-CS"/>
        </w:rPr>
        <w:t xml:space="preserve"> („Службени гласник РС“, бр. 49/19</w:t>
      </w:r>
    </w:p>
    <w:p w14:paraId="6B427B83" w14:textId="77777777" w:rsidR="00CC5B58" w:rsidRPr="008577E3" w:rsidRDefault="00CC5B58" w:rsidP="005366DB">
      <w:pPr>
        <w:spacing w:after="0"/>
        <w:ind w:left="720"/>
        <w:rPr>
          <w:rFonts w:ascii="Times New Roman" w:eastAsia="Calibri" w:hAnsi="Times New Roman" w:cs="Times New Roman"/>
          <w:sz w:val="24"/>
          <w:szCs w:val="24"/>
        </w:rPr>
      </w:pPr>
    </w:p>
    <w:p w14:paraId="0B9081F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eastAsia="x-none"/>
        </w:rPr>
      </w:pPr>
      <w:bookmarkStart w:id="58" w:name="_Toc17359153"/>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6</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w:t>
      </w:r>
      <w:r w:rsidRPr="008577E3">
        <w:rPr>
          <w:rFonts w:ascii="Times New Roman" w:eastAsia="Times New Roman" w:hAnsi="Times New Roman" w:cs="Times New Roman"/>
          <w:b/>
          <w:bCs/>
          <w:i/>
          <w:iCs/>
          <w:sz w:val="24"/>
          <w:szCs w:val="28"/>
          <w:lang w:val="sr-Cyrl-CS" w:eastAsia="x-none"/>
        </w:rPr>
        <w:t>у</w:t>
      </w:r>
      <w:r w:rsidRPr="008577E3">
        <w:rPr>
          <w:rFonts w:ascii="Times New Roman" w:eastAsia="Times New Roman" w:hAnsi="Times New Roman" w:cs="Times New Roman"/>
          <w:b/>
          <w:bCs/>
          <w:i/>
          <w:iCs/>
          <w:sz w:val="24"/>
          <w:szCs w:val="28"/>
          <w:lang w:val="sr-Cyrl-RS" w:eastAsia="x-none"/>
        </w:rPr>
        <w:t xml:space="preserve"> за просторно планирање и урбанизам</w:t>
      </w:r>
      <w:r w:rsidRPr="008577E3">
        <w:rPr>
          <w:rFonts w:ascii="Times New Roman" w:eastAsia="Times New Roman" w:hAnsi="Times New Roman" w:cs="Times New Roman"/>
          <w:b/>
          <w:bCs/>
          <w:i/>
          <w:iCs/>
          <w:sz w:val="24"/>
          <w:szCs w:val="28"/>
          <w:lang w:eastAsia="x-none"/>
        </w:rPr>
        <w:t>:</w:t>
      </w:r>
      <w:bookmarkEnd w:id="58"/>
    </w:p>
    <w:p w14:paraId="681EFD1A" w14:textId="77777777" w:rsidR="00162ED3" w:rsidRPr="008577E3" w:rsidRDefault="00162ED3" w:rsidP="00162ED3">
      <w:pPr>
        <w:spacing w:after="0" w:line="240" w:lineRule="auto"/>
        <w:ind w:left="714"/>
        <w:jc w:val="both"/>
        <w:rPr>
          <w:rFonts w:ascii="Times New Roman" w:eastAsia="Times New Roman" w:hAnsi="Times New Roman" w:cs="Times New Roman"/>
          <w:sz w:val="24"/>
          <w:szCs w:val="24"/>
          <w:lang w:val="en-GB"/>
        </w:rPr>
      </w:pPr>
    </w:p>
    <w:p w14:paraId="212FF549" w14:textId="7CB5DE52" w:rsidR="00A3472B" w:rsidRPr="008577E3" w:rsidRDefault="00A3472B" w:rsidP="003E3225">
      <w:pPr>
        <w:numPr>
          <w:ilvl w:val="0"/>
          <w:numId w:val="31"/>
        </w:numPr>
        <w:spacing w:after="0" w:line="240" w:lineRule="auto"/>
        <w:ind w:left="714" w:hanging="35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планирању и изградњи</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(„Службени гласник РС”, бр. 72/09, 81/09-исправка,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64/10-УС, 24/11</w:t>
      </w:r>
      <w:r w:rsidRPr="008577E3">
        <w:rPr>
          <w:rFonts w:ascii="Times New Roman" w:eastAsia="Times New Roman" w:hAnsi="Times New Roman" w:cs="Times New Roman"/>
          <w:sz w:val="24"/>
          <w:szCs w:val="24"/>
          <w:lang w:val="sr-Cyrl-RS"/>
        </w:rPr>
        <w:t>, 121/12, 42/13-УС, 50/13-УС, 98/13-УС</w:t>
      </w:r>
      <w:r w:rsidRPr="008577E3">
        <w:rPr>
          <w:rFonts w:ascii="Times New Roman" w:eastAsia="Times New Roman" w:hAnsi="Times New Roman" w:cs="Times New Roman"/>
          <w:sz w:val="24"/>
          <w:szCs w:val="24"/>
          <w:lang w:val="en-GB"/>
        </w:rPr>
        <w:t>, 132/14</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145/14</w:t>
      </w:r>
      <w:r w:rsidRPr="008577E3">
        <w:rPr>
          <w:rFonts w:ascii="Times New Roman" w:eastAsia="Times New Roman" w:hAnsi="Times New Roman" w:cs="Times New Roman"/>
          <w:sz w:val="24"/>
          <w:szCs w:val="24"/>
        </w:rPr>
        <w:t xml:space="preserve">, 83/18, 31/19 I 37/19 – </w:t>
      </w:r>
      <w:r w:rsidRPr="008577E3">
        <w:rPr>
          <w:rFonts w:ascii="Times New Roman" w:eastAsia="Times New Roman" w:hAnsi="Times New Roman" w:cs="Times New Roman"/>
          <w:sz w:val="24"/>
          <w:szCs w:val="24"/>
          <w:lang w:val="sr-Cyrl-CS"/>
        </w:rPr>
        <w:t>др. закон</w:t>
      </w:r>
      <w:r w:rsidRPr="008577E3">
        <w:rPr>
          <w:rFonts w:ascii="Times New Roman" w:eastAsia="Times New Roman" w:hAnsi="Times New Roman" w:cs="Times New Roman"/>
          <w:sz w:val="24"/>
          <w:szCs w:val="24"/>
          <w:lang w:val="en-GB"/>
        </w:rPr>
        <w:t>);</w:t>
      </w:r>
    </w:p>
    <w:p w14:paraId="47E1B987" w14:textId="77777777" w:rsidR="00A3472B" w:rsidRPr="008577E3" w:rsidRDefault="00A3472B" w:rsidP="003E3225">
      <w:pPr>
        <w:numPr>
          <w:ilvl w:val="0"/>
          <w:numId w:val="31"/>
        </w:numPr>
        <w:spacing w:after="0" w:line="240" w:lineRule="auto"/>
        <w:ind w:left="714" w:hanging="35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Закон о Просторном плану Републике Србије од 2010. до 2020. године („Службени гласник РС”, број 88/10);</w:t>
      </w:r>
    </w:p>
    <w:p w14:paraId="399738E0" w14:textId="77777777" w:rsidR="00A3472B" w:rsidRPr="008577E3" w:rsidRDefault="00A3472B" w:rsidP="003E3225">
      <w:pPr>
        <w:numPr>
          <w:ilvl w:val="0"/>
          <w:numId w:val="31"/>
        </w:numPr>
        <w:tabs>
          <w:tab w:val="clear" w:pos="720"/>
        </w:tabs>
        <w:spacing w:after="0" w:line="240" w:lineRule="auto"/>
        <w:ind w:left="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Правилник о начину и поступку избора чланова комисије за стручну контролу планских докумената, комисије за контролу усклађености планских докумената, комисије за планове јединице локалне самоуправе и комисије за стручну контролу урбанистичког пројекта, праву и висини накнаде члановима комисије, као и условима и начину рада комисија („</w:t>
      </w:r>
      <w:r w:rsidRPr="008577E3">
        <w:rPr>
          <w:rFonts w:ascii="Times New Roman" w:eastAsia="Times New Roman" w:hAnsi="Times New Roman" w:cs="Times New Roman"/>
          <w:sz w:val="24"/>
          <w:szCs w:val="24"/>
          <w:lang w:val="en-GB"/>
        </w:rPr>
        <w:t xml:space="preserve">Службени гласник РС”, број </w:t>
      </w:r>
      <w:r w:rsidRPr="008577E3">
        <w:rPr>
          <w:rFonts w:ascii="Times New Roman" w:eastAsia="Times New Roman" w:hAnsi="Times New Roman" w:cs="Times New Roman"/>
          <w:sz w:val="24"/>
          <w:szCs w:val="24"/>
          <w:lang w:val="sr-Cyrl-CS"/>
        </w:rPr>
        <w:t xml:space="preserve">32/19), чијим доношењем је престао да важи </w:t>
      </w:r>
      <w:r w:rsidRPr="008577E3">
        <w:rPr>
          <w:rFonts w:ascii="Times New Roman" w:eastAsia="Times New Roman" w:hAnsi="Times New Roman" w:cs="Times New Roman"/>
          <w:sz w:val="24"/>
          <w:szCs w:val="24"/>
          <w:lang w:val="en-GB"/>
        </w:rPr>
        <w:t xml:space="preserve">Правилник о </w:t>
      </w:r>
      <w:r w:rsidRPr="008577E3">
        <w:rPr>
          <w:rFonts w:ascii="Times New Roman" w:eastAsia="Times New Roman" w:hAnsi="Times New Roman" w:cs="Times New Roman"/>
          <w:sz w:val="24"/>
          <w:szCs w:val="24"/>
          <w:lang w:val="en-GB"/>
        </w:rPr>
        <w:lastRenderedPageBreak/>
        <w:t>условима и начину рада Комисије за стручну контролу планских докумената, Комисије за контролу усклађености планских докумената и Комисије за планове јединице локалне самоуправе („Службени гласник РС”, број 55/15);</w:t>
      </w:r>
    </w:p>
    <w:p w14:paraId="796DB221" w14:textId="77777777" w:rsidR="00A3472B" w:rsidRPr="008577E3" w:rsidRDefault="00A3472B" w:rsidP="003E3225">
      <w:pPr>
        <w:numPr>
          <w:ilvl w:val="0"/>
          <w:numId w:val="31"/>
        </w:numPr>
        <w:tabs>
          <w:tab w:val="clear" w:pos="720"/>
        </w:tabs>
        <w:spacing w:after="0" w:line="240" w:lineRule="auto"/>
        <w:ind w:left="709" w:hanging="425"/>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садржини, начину и поступку израде докумената просторног и урбанистичког планирања („Службени гласник РС”, број </w:t>
      </w:r>
      <w:r w:rsidRPr="008577E3">
        <w:rPr>
          <w:rFonts w:ascii="Times New Roman" w:eastAsia="Times New Roman" w:hAnsi="Times New Roman" w:cs="Times New Roman"/>
          <w:sz w:val="24"/>
          <w:szCs w:val="24"/>
          <w:lang w:val="sr-Cyrl-CS"/>
        </w:rPr>
        <w:t>32</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lang w:val="sr-Cyrl-CS"/>
        </w:rPr>
        <w:t>9</w:t>
      </w:r>
      <w:r w:rsidRPr="008577E3">
        <w:rPr>
          <w:rFonts w:ascii="Times New Roman" w:eastAsia="Times New Roman" w:hAnsi="Times New Roman" w:cs="Times New Roman"/>
          <w:sz w:val="24"/>
          <w:szCs w:val="24"/>
          <w:lang w:val="en-GB"/>
        </w:rPr>
        <w:t xml:space="preserve">), чијим доношењем је престао да важи Правилник о садржини, начину и поступку израде докумената просторног и урбанистичког планирања („Службени гласник РС”, бр. </w:t>
      </w:r>
      <w:r w:rsidRPr="008577E3">
        <w:rPr>
          <w:rFonts w:ascii="Times New Roman" w:eastAsia="Times New Roman" w:hAnsi="Times New Roman" w:cs="Times New Roman"/>
          <w:sz w:val="24"/>
          <w:szCs w:val="24"/>
          <w:lang w:val="sr-Cyrl-CS"/>
        </w:rPr>
        <w:t>64/15</w:t>
      </w:r>
      <w:r w:rsidRPr="008577E3">
        <w:rPr>
          <w:rFonts w:ascii="Times New Roman" w:eastAsia="Times New Roman" w:hAnsi="Times New Roman" w:cs="Times New Roman"/>
          <w:sz w:val="24"/>
          <w:szCs w:val="24"/>
          <w:lang w:val="en-GB"/>
        </w:rPr>
        <w:t>);</w:t>
      </w:r>
    </w:p>
    <w:p w14:paraId="1B1AA7F4" w14:textId="6648C645" w:rsidR="00A3472B" w:rsidRPr="008577E3" w:rsidRDefault="00A3472B" w:rsidP="002206BA">
      <w:pPr>
        <w:spacing w:after="0" w:line="240" w:lineRule="auto"/>
        <w:ind w:left="284"/>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садржини и начину вођења и одржавања Централног регистра планских докумената, информационог система о стању у простору и локалног информационог система и дигиталном формату достављања планских докумената („Службени гласник РС”, број 33/15).</w:t>
      </w:r>
    </w:p>
    <w:p w14:paraId="31A0D2EF"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9" w:name="_Toc17359154"/>
      <w:r w:rsidRPr="008577E3">
        <w:rPr>
          <w:rFonts w:ascii="Times New Roman" w:eastAsia="Times New Roman" w:hAnsi="Times New Roman" w:cs="Times New Roman"/>
          <w:b/>
          <w:bCs/>
          <w:i/>
          <w:iCs/>
          <w:sz w:val="24"/>
          <w:szCs w:val="28"/>
          <w:lang w:val="sr-Cyrl-CS" w:eastAsia="x-none"/>
        </w:rPr>
        <w:t xml:space="preserve">9.7 </w:t>
      </w:r>
      <w:r w:rsidRPr="008577E3">
        <w:rPr>
          <w:rFonts w:ascii="Times New Roman" w:eastAsia="Times New Roman" w:hAnsi="Times New Roman" w:cs="Times New Roman"/>
          <w:b/>
          <w:bCs/>
          <w:i/>
          <w:iCs/>
          <w:sz w:val="24"/>
          <w:szCs w:val="28"/>
          <w:lang w:val="sr-Cyrl-RS" w:eastAsia="x-none"/>
        </w:rPr>
        <w:t>Прописи који се примењују у</w:t>
      </w:r>
      <w:r w:rsidRPr="008577E3">
        <w:rPr>
          <w:rFonts w:ascii="Times New Roman" w:eastAsia="Times New Roman" w:hAnsi="Times New Roman" w:cs="Times New Roman"/>
          <w:b/>
          <w:bCs/>
          <w:i/>
          <w:iCs/>
          <w:sz w:val="24"/>
          <w:szCs w:val="28"/>
          <w:lang w:val="sr-Cyrl-CS" w:eastAsia="x-none"/>
        </w:rPr>
        <w:t xml:space="preserve"> Сектору за стамбену и архитектонску политику, комуналне делатности и енергетску ефикасност</w:t>
      </w:r>
      <w:bookmarkEnd w:id="59"/>
    </w:p>
    <w:p w14:paraId="01C8DEDD"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bookmarkStart w:id="60" w:name="_Toc397689255"/>
      <w:r w:rsidRPr="008577E3">
        <w:rPr>
          <w:rFonts w:ascii="Times New Roman" w:eastAsia="Times New Roman" w:hAnsi="Times New Roman" w:cs="Times New Roman"/>
          <w:sz w:val="24"/>
          <w:szCs w:val="24"/>
          <w:lang w:val="sr-Cyrl-RS"/>
        </w:rPr>
        <w:t>Закон о становању и одржавању зграда („Службени гласник РС”, бр. 104/16);</w:t>
      </w:r>
    </w:p>
    <w:p w14:paraId="121A7511"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комуналним делатностима („Службени гласник РС”, бр. 88/11 и 104/16);</w:t>
      </w:r>
    </w:p>
    <w:p w14:paraId="1C09CA2C"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Законом о потврђивању оквирног споразума о зајму зајма LD 1830 (2014) између Банке за развој Савета Европе и Републике Србије („Службени гласник РС-МУ“, бр. 10/16);</w:t>
      </w:r>
    </w:p>
    <w:p w14:paraId="3E9DBEEB"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Национална стратегија социјалног становања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Службени гласник РС“, бр. 13/12);</w:t>
      </w:r>
    </w:p>
    <w:p w14:paraId="44B21B68"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Уредба о стандардима и нормативима за планирање, пројектовање и грађење и условима за коришћење и одржавање станова за социјално становање („Службени гласник РСˮ, бр. 26/13);</w:t>
      </w:r>
    </w:p>
    <w:p w14:paraId="7FD23D0B" w14:textId="77777777" w:rsidR="00A2638A" w:rsidRPr="008577E3" w:rsidRDefault="00A2638A" w:rsidP="003E3225">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Уредба о начину и условима за отпочињање обављања комуналних делатности („Службени гласник РС”, број 13/18)</w:t>
      </w:r>
    </w:p>
    <w:p w14:paraId="3F7CCE26"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Правилник о условима за издавање и одузимање лиценце за рад непрофитне стамбене организације и садржини посебног регистра непрофитних стамбених организација </w:t>
      </w:r>
      <w:r w:rsidRPr="008577E3">
        <w:rPr>
          <w:rFonts w:ascii="Times New Roman" w:eastAsia="Times New Roman" w:hAnsi="Times New Roman" w:cs="Times New Roman"/>
          <w:sz w:val="24"/>
          <w:szCs w:val="24"/>
          <w:lang w:val="sr-Cyrl-RS"/>
        </w:rPr>
        <w:t>(„Службени гласник РС“, бр. 44/10)</w:t>
      </w:r>
      <w:r w:rsidRPr="008577E3">
        <w:rPr>
          <w:rFonts w:ascii="Times New Roman" w:eastAsia="Times New Roman" w:hAnsi="Times New Roman" w:cs="Times New Roman"/>
          <w:bCs/>
          <w:sz w:val="24"/>
          <w:szCs w:val="24"/>
          <w:lang w:val="sr-Cyrl-RS"/>
        </w:rPr>
        <w:t>;</w:t>
      </w:r>
    </w:p>
    <w:p w14:paraId="31FD6B16"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Закон о становању („Службени гласник РС”, бр. 50/92, 76/92, 84/92 - исправка, 33/93, 53/93-др. закон, 67/93 – др. закон, 46/94, 47/94 - исправка, 48/94 - др. закон, 44/95-др. закон, 49/95, 16/97, 46/98, 26/01, 101/05 - др. закон и 99/11), одредбе од </w:t>
      </w:r>
      <w:r w:rsidRPr="008577E3">
        <w:rPr>
          <w:rFonts w:ascii="Times New Roman" w:eastAsia="Times New Roman" w:hAnsi="Times New Roman" w:cs="Times New Roman"/>
          <w:iCs/>
          <w:sz w:val="24"/>
          <w:szCs w:val="24"/>
          <w:lang w:val="sr-Cyrl-RS"/>
        </w:rPr>
        <w:t>16. до 28, члан 32, чл. 34. до 38, чл. 45а и 45б;</w:t>
      </w:r>
    </w:p>
    <w:p w14:paraId="6201F851"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Упутство о начину утврђивања закупнине („</w:t>
      </w:r>
      <w:r w:rsidRPr="008577E3">
        <w:rPr>
          <w:rFonts w:ascii="Times New Roman" w:eastAsia="Times New Roman" w:hAnsi="Times New Roman" w:cs="Times New Roman"/>
          <w:sz w:val="24"/>
          <w:szCs w:val="24"/>
          <w:lang w:val="sr-Cyrl-RS"/>
        </w:rPr>
        <w:t>Службени гласник РС”, бр. 27/97, 43/01, 28/02, 82/09);</w:t>
      </w:r>
    </w:p>
    <w:p w14:paraId="00A026A7"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sz w:val="24"/>
          <w:szCs w:val="24"/>
          <w:lang w:val="sr-Cyrl-RS"/>
        </w:rPr>
        <w:t xml:space="preserve">Упутство о начину утврђивања откупне цене стана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Службени гласник РС”, бр. 52/92, 80/92, 50/94);</w:t>
      </w:r>
    </w:p>
    <w:p w14:paraId="1AF78560"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планирању и изградњи („Службени гласник РС”, бр. 72/09, 81/09 - исправка, 64/10 - УС, 24/11, 121/12, 42/13 - УС, 50/13 - УС, 98/13 - УС, 132/14 и 145/14);</w:t>
      </w:r>
    </w:p>
    <w:p w14:paraId="24C469E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Прaвилник o eнeргeтскoj eфикaснoсти згрaдa („Службени гласник РС”, број 61/11);</w:t>
      </w:r>
    </w:p>
    <w:p w14:paraId="1E1F807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lastRenderedPageBreak/>
        <w:t>Прaвилник o услoвимa сaдржини и нaчину издaвaњa сeртификaтa o eнeргeтским свojствимa згрaдa („Службени гласник РС”, број 69/12);</w:t>
      </w:r>
    </w:p>
    <w:p w14:paraId="399070F8"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Зaкoн o тeхничким зaхтeвимa зa прoизвoдe и oцeњивaњу усaглaшeнoсти („Службени гласник РС”, број 36/09);</w:t>
      </w:r>
    </w:p>
    <w:p w14:paraId="754AB57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Урeдбa o нaчину признaвaњa инoстрaних испрaвa и знaкoвa усaглaшeнoсти („Службени гласник РС”, бр. 98/09 и 11/16);</w:t>
      </w:r>
    </w:p>
    <w:p w14:paraId="4E2096CF"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Урeдбa o нaчину имeнoвaњa и oвлaшћивaњa тeлa зa oцeњивaњe усaглaшeнoсти („Службени гласник РС”, број 98/09);</w:t>
      </w:r>
    </w:p>
    <w:p w14:paraId="53465159" w14:textId="77777777" w:rsidR="00A2638A" w:rsidRPr="008577E3" w:rsidRDefault="001C6D7F"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hyperlink r:id="rId72" w:tgtFrame="_blank" w:history="1">
        <w:r w:rsidR="00A2638A" w:rsidRPr="008577E3">
          <w:rPr>
            <w:rFonts w:ascii="Times New Roman" w:eastAsia="Calibri" w:hAnsi="Times New Roman" w:cs="Times New Roman"/>
            <w:sz w:val="24"/>
            <w:szCs w:val="24"/>
            <w:lang w:val="sr-Cyrl-RS"/>
          </w:rPr>
          <w:t>Уредба о начину спровођења оцењивања усаглашености, садржају исправе о усаглашености, као и облику, изгледу и садржају знака усаглашености („Службени гласник РС”, бр. 98/09 и 23/17)</w:t>
        </w:r>
      </w:hyperlink>
      <w:r w:rsidR="00A2638A" w:rsidRPr="008577E3">
        <w:rPr>
          <w:rFonts w:ascii="Times New Roman" w:eastAsia="Calibri" w:hAnsi="Times New Roman" w:cs="Times New Roman"/>
          <w:sz w:val="24"/>
          <w:szCs w:val="24"/>
          <w:lang w:val="sr-Cyrl-RS"/>
        </w:rPr>
        <w:t>;</w:t>
      </w:r>
    </w:p>
    <w:p w14:paraId="4BABAE7B" w14:textId="77777777" w:rsidR="00A2638A" w:rsidRPr="008577E3" w:rsidRDefault="001C6D7F"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hyperlink r:id="rId73" w:tgtFrame="_blank" w:history="1">
        <w:r w:rsidR="00A2638A" w:rsidRPr="008577E3">
          <w:rPr>
            <w:rFonts w:ascii="Times New Roman" w:eastAsia="Calibri" w:hAnsi="Times New Roman" w:cs="Times New Roman"/>
            <w:sz w:val="24"/>
            <w:szCs w:val="24"/>
            <w:lang w:val="sr-Cyrl-RS"/>
          </w:rPr>
          <w:t>Уредба о поступку пријављивања и начину информисања који се односе на техничке прописе, оцењивање усаглашености и стандарде („Службени гласник РС”, бр. 45/10 и 114/15)</w:t>
        </w:r>
      </w:hyperlink>
      <w:r w:rsidR="00A2638A" w:rsidRPr="008577E3">
        <w:rPr>
          <w:rFonts w:ascii="Times New Roman" w:eastAsia="Calibri" w:hAnsi="Times New Roman" w:cs="Times New Roman"/>
          <w:sz w:val="24"/>
          <w:szCs w:val="24"/>
          <w:lang w:val="sr-Cyrl-RS"/>
        </w:rPr>
        <w:t>;</w:t>
      </w:r>
    </w:p>
    <w:p w14:paraId="145174C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Прaвилник o нaчину стaвљaњa знaкoвa усaглaшeнoсти нa прoизвoдe кao и упoтрeби знaкoвa усaглaшeнoсти („Службени гласник РС”, број 25/10);</w:t>
      </w:r>
    </w:p>
    <w:p w14:paraId="13F9FD2B"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Уредбa о техничким и другим захтевима за челик за армирање бетона („Службени гласник РС”, бр. 35/15 и 44/16);</w:t>
      </w:r>
    </w:p>
    <w:p w14:paraId="78720C4C"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Уредбa о техничким и другим захтевима за конструкционе хладнообликоване заварене шупље профиле од нелегираних и ситнозрних челика („Службени гласник РС”, број 93/15);</w:t>
      </w:r>
    </w:p>
    <w:p w14:paraId="4A4EA9DB"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челичне жице, шипке и ужад за преднапрезање конструкције („Службени лист СФРЈ”, бр. 41/85 и 21/88);</w:t>
      </w:r>
    </w:p>
    <w:p w14:paraId="46D7264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пројектовање и извођење  завршних радова  у  грађевинарству („Службени  лист  СФРЈ", бр. 21/90);</w:t>
      </w:r>
    </w:p>
    <w:p w14:paraId="46E444F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бетон и армирани бетон („Службени  лист  СФРЈ”, број 11/87);</w:t>
      </w:r>
    </w:p>
    <w:p w14:paraId="3E36830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зидане зидове („Службени  лист  СФРЈ”,  број 15/91);</w:t>
      </w:r>
    </w:p>
    <w:p w14:paraId="4C4DB8CD"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вијака, навртки и подлошки за спојеве носећих челичних конструкција („Службени лист СФРЈ”, број 61/85);</w:t>
      </w:r>
    </w:p>
    <w:p w14:paraId="5CB763B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фракционисаног каменог агрегата за бетон и асфалт („Службени лист СФРЈ”, број 41/87);</w:t>
      </w:r>
    </w:p>
    <w:p w14:paraId="02795C1E"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префабрикованих елемената од ћелијастог бетона („Службени лист СФРЈ”, број 34/85);</w:t>
      </w:r>
    </w:p>
    <w:p w14:paraId="04CFAF50"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бетонских цеви за канализацију дужине изнад једног метра („Службени лист СФРЈ”, број 34/85);</w:t>
      </w:r>
    </w:p>
    <w:p w14:paraId="2E853D53"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додатака бетону („Службени лист СФРЈ”, број 34/85);</w:t>
      </w:r>
    </w:p>
    <w:p w14:paraId="488E5888"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обавезном атестирању елемената типских грађевинских конструкција на отпорност према пожару и о условима које морају испуњавати организације удруженог рада овлашћене за атестирање тих производа („Службени лист СФРЈ”, број 24/90);</w:t>
      </w:r>
    </w:p>
    <w:p w14:paraId="17E73DA0"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Уредба о техничким и другим захтевима за пепео, као грађевински материјал намењен за употребу у изградњи, реконструкцији, санацији и одржавању </w:t>
      </w:r>
      <w:r w:rsidRPr="008577E3">
        <w:rPr>
          <w:rFonts w:ascii="Times New Roman" w:eastAsia="Calibri" w:hAnsi="Times New Roman" w:cs="Times New Roman"/>
          <w:sz w:val="24"/>
          <w:szCs w:val="24"/>
          <w:lang w:val="sr-Cyrl-RS"/>
        </w:rPr>
        <w:lastRenderedPageBreak/>
        <w:t>инфраструктурних објеката јавне намене („Службени гласник РС”, број 56/15);</w:t>
      </w:r>
    </w:p>
    <w:p w14:paraId="1D33E79D"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системе за вентилацију или климатизацију („Службени лист СФРЈ” број 38/89, и „Службени гласник РС”, број 118/14);</w:t>
      </w:r>
    </w:p>
    <w:p w14:paraId="6B492642"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Правилник о техничким и другим захтевима за хидроизолационе материјале („Службени лист СЦГ”, број 1/06);  </w:t>
      </w:r>
    </w:p>
    <w:p w14:paraId="704DA2F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термоизолационе материјале ("Службени лист СЦГ”, број 54/05);</w:t>
      </w:r>
    </w:p>
    <w:p w14:paraId="6D71DAA2"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црепове од глине за преклопно полагање, бетонски цреп и синтероване керамичке кровне плоче („Службени лист СЦГ”, број 53/05);</w:t>
      </w:r>
    </w:p>
    <w:p w14:paraId="43DD7143"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опекарске производе од глине и кречносиликатне опеке и блокове („Службени лист  СЦГ”, бр. 53/05);</w:t>
      </w:r>
    </w:p>
    <w:p w14:paraId="214EED4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керамичке плочице („Службени лист СЦГ”, број1/06);</w:t>
      </w:r>
    </w:p>
    <w:p w14:paraId="6BF1CA1B"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керамичку санитарну опрему („Службени лист СЦГ”, број 62/04);</w:t>
      </w:r>
    </w:p>
    <w:p w14:paraId="35E35DAD"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фасадне пуне опеке од глине, фасадне шупље опеке и блокове од глине и фасадне кречносиликатне пуне и шупље опеке и блокове („Службени лист СЦГ”, број 53/05);</w:t>
      </w:r>
    </w:p>
    <w:p w14:paraId="6E8D970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квалитету цемента („Службени гласник РС”, бр. 34/13, 44/14).</w:t>
      </w:r>
    </w:p>
    <w:p w14:paraId="48E7D7EF"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61" w:name="_Toc17359155"/>
      <w:r w:rsidRPr="008577E3">
        <w:rPr>
          <w:rFonts w:ascii="Times New Roman" w:eastAsia="Times New Roman" w:hAnsi="Times New Roman" w:cs="Times New Roman"/>
          <w:b/>
          <w:bCs/>
          <w:i/>
          <w:iCs/>
          <w:sz w:val="24"/>
          <w:szCs w:val="28"/>
          <w:lang w:eastAsia="x-none"/>
        </w:rPr>
        <w:t>9.8</w:t>
      </w:r>
      <w:r w:rsidRPr="008577E3">
        <w:rPr>
          <w:rFonts w:ascii="Times New Roman" w:eastAsia="Times New Roman" w:hAnsi="Times New Roman" w:cs="Times New Roman"/>
          <w:b/>
          <w:bCs/>
          <w:i/>
          <w:iCs/>
          <w:sz w:val="24"/>
          <w:szCs w:val="28"/>
          <w:lang w:val="sr-Cyrl-CS" w:eastAsia="x-none"/>
        </w:rPr>
        <w:t xml:space="preserve"> </w:t>
      </w:r>
      <w:r w:rsidRPr="008577E3">
        <w:rPr>
          <w:rFonts w:ascii="Times New Roman" w:eastAsia="Times New Roman" w:hAnsi="Times New Roman" w:cs="Times New Roman"/>
          <w:b/>
          <w:bCs/>
          <w:i/>
          <w:iCs/>
          <w:sz w:val="24"/>
          <w:szCs w:val="28"/>
          <w:lang w:val="sr-Cyrl-RS" w:eastAsia="x-none"/>
        </w:rPr>
        <w:t>Прописи који се примењују у</w:t>
      </w:r>
      <w:r w:rsidRPr="008577E3">
        <w:rPr>
          <w:rFonts w:ascii="Times New Roman" w:eastAsia="Times New Roman" w:hAnsi="Times New Roman" w:cs="Times New Roman"/>
          <w:b/>
          <w:bCs/>
          <w:i/>
          <w:iCs/>
          <w:sz w:val="24"/>
          <w:szCs w:val="28"/>
          <w:lang w:val="sr-Cyrl-CS" w:eastAsia="x-none"/>
        </w:rPr>
        <w:t xml:space="preserve"> Сектору за инспекцијски надзор</w:t>
      </w:r>
      <w:bookmarkEnd w:id="61"/>
    </w:p>
    <w:p w14:paraId="0153D75A"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инспекцијском надзору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w:t>
      </w:r>
      <w:r w:rsidRPr="008577E3">
        <w:rPr>
          <w:rFonts w:ascii="Times New Roman" w:eastAsia="Times New Roman" w:hAnsi="Times New Roman" w:cs="Times New Roman"/>
          <w:sz w:val="24"/>
          <w:szCs w:val="24"/>
          <w:lang w:val="en-GB"/>
        </w:rPr>
        <w:t xml:space="preserve"> гласник РС", бр. 36/2015)</w:t>
      </w:r>
      <w:r w:rsidRPr="008577E3">
        <w:rPr>
          <w:rFonts w:ascii="Times New Roman" w:eastAsia="Times New Roman" w:hAnsi="Times New Roman" w:cs="Times New Roman"/>
          <w:sz w:val="24"/>
          <w:szCs w:val="24"/>
          <w:lang w:val="sr-Cyrl-CS"/>
        </w:rPr>
        <w:t>;</w:t>
      </w:r>
    </w:p>
    <w:p w14:paraId="08793DEA"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државној управи </w:t>
      </w:r>
      <w:r w:rsidRPr="008577E3">
        <w:rPr>
          <w:rFonts w:ascii="Times New Roman" w:eastAsia="Times New Roman" w:hAnsi="Times New Roman" w:cs="Times New Roman"/>
          <w:sz w:val="24"/>
          <w:szCs w:val="24"/>
          <w:lang w:val="en-GB"/>
        </w:rPr>
        <w:t>("Службени гласник РС", бр. 79/2005, 101/2007,95/2010</w:t>
      </w:r>
      <w:r w:rsidRPr="008577E3">
        <w:rPr>
          <w:rFonts w:ascii="Times New Roman" w:eastAsia="Times New Roman" w:hAnsi="Times New Roman" w:cs="Times New Roman"/>
          <w:sz w:val="24"/>
          <w:szCs w:val="24"/>
          <w:lang w:val="sr-Cyrl-CS"/>
        </w:rPr>
        <w:t xml:space="preserve"> и 99/2014</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2E48DF8D"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државним службеницима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79/2005, 81/2005 - испр, 83/2005 - испр., 64/2007, 67/2007 - испр., 116/2008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104/2009 и</w:t>
      </w:r>
      <w:r w:rsidRPr="008577E3">
        <w:rPr>
          <w:rFonts w:ascii="Times New Roman" w:eastAsia="Times New Roman" w:hAnsi="Times New Roman" w:cs="Times New Roman"/>
          <w:sz w:val="24"/>
          <w:szCs w:val="24"/>
          <w:lang w:val="sr-Cyrl-CS"/>
        </w:rPr>
        <w:t xml:space="preserve"> 99/2014</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3CB4E346"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RS"/>
        </w:rPr>
        <w:t>Закон о општем  управном поступку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sr-Cyrl-CS"/>
        </w:rPr>
        <w:t>г</w:t>
      </w:r>
      <w:r w:rsidRPr="008577E3">
        <w:rPr>
          <w:rFonts w:ascii="Times New Roman" w:eastAsia="Times New Roman" w:hAnsi="Times New Roman" w:cs="Times New Roman"/>
          <w:bCs/>
          <w:sz w:val="24"/>
          <w:szCs w:val="24"/>
          <w:lang w:val="sr-Cyrl-RS"/>
        </w:rPr>
        <w:t>ласник РС“; бр.18/2016</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027FDBB9"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планирању и изградњи </w:t>
      </w:r>
      <w:r w:rsidRPr="008577E3">
        <w:rPr>
          <w:rFonts w:ascii="Times New Roman" w:eastAsia="Times New Roman" w:hAnsi="Times New Roman" w:cs="Times New Roman"/>
          <w:sz w:val="24"/>
          <w:szCs w:val="24"/>
          <w:lang w:val="en-GB"/>
        </w:rPr>
        <w:t>("Службени гласник РС", бр. 72/2009, 81/2009 - испр., 64/2010 - одлука УС, 24/2011, 121/2012, 42/2013 - одлука УС, 50/2013 - одлука УС и 98/2013 - одлука УС 132/2014 и 145/2014)</w:t>
      </w:r>
      <w:r w:rsidRPr="008577E3">
        <w:rPr>
          <w:rFonts w:ascii="Times New Roman" w:eastAsia="Times New Roman" w:hAnsi="Times New Roman" w:cs="Times New Roman"/>
          <w:sz w:val="24"/>
          <w:szCs w:val="24"/>
          <w:lang w:val="sr-Cyrl-CS"/>
        </w:rPr>
        <w:t>;</w:t>
      </w:r>
    </w:p>
    <w:p w14:paraId="7E1CF78F"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становању и одржавању стамбених зграда </w:t>
      </w:r>
      <w:r w:rsidRPr="008577E3">
        <w:rPr>
          <w:rFonts w:ascii="Times New Roman" w:eastAsia="Times New Roman" w:hAnsi="Times New Roman" w:cs="Times New Roman"/>
          <w:sz w:val="24"/>
          <w:szCs w:val="24"/>
          <w:lang w:val="en-GB"/>
        </w:rPr>
        <w:t>("Службени гласник РС", бр. 104/2016)</w:t>
      </w:r>
      <w:r w:rsidRPr="008577E3">
        <w:rPr>
          <w:rFonts w:ascii="Times New Roman" w:eastAsia="Times New Roman" w:hAnsi="Times New Roman" w:cs="Times New Roman"/>
          <w:sz w:val="24"/>
          <w:szCs w:val="24"/>
          <w:lang w:val="sr-Cyrl-CS"/>
        </w:rPr>
        <w:t>;</w:t>
      </w:r>
    </w:p>
    <w:p w14:paraId="3852215D"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озакоњењу објеката </w:t>
      </w:r>
      <w:r w:rsidRPr="008577E3">
        <w:rPr>
          <w:rFonts w:ascii="Times New Roman" w:eastAsia="Times New Roman" w:hAnsi="Times New Roman" w:cs="Times New Roman"/>
          <w:sz w:val="24"/>
          <w:szCs w:val="24"/>
          <w:lang w:val="en-GB"/>
        </w:rPr>
        <w:t>("Службени гласник РС", бр. 96/2015)</w:t>
      </w:r>
      <w:r w:rsidRPr="008577E3">
        <w:rPr>
          <w:rFonts w:ascii="Times New Roman" w:eastAsia="Times New Roman" w:hAnsi="Times New Roman" w:cs="Times New Roman"/>
          <w:sz w:val="24"/>
          <w:szCs w:val="24"/>
          <w:lang w:val="sr-Cyrl-CS"/>
        </w:rPr>
        <w:t>;</w:t>
      </w:r>
    </w:p>
    <w:p w14:paraId="41D6B34B"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основама својинско правних односа </w:t>
      </w:r>
      <w:r w:rsidRPr="008577E3">
        <w:rPr>
          <w:rFonts w:ascii="Times New Roman" w:eastAsia="Times New Roman" w:hAnsi="Times New Roman" w:cs="Times New Roman"/>
          <w:sz w:val="24"/>
          <w:szCs w:val="24"/>
          <w:lang w:val="en-GB"/>
        </w:rPr>
        <w:t>("Службени лист СФРЈ", бр. 6/80, 36/90 и "Службени лист СРЈ", бр. 29/96 и "Службени гласник РС", бр. 115/2005 - др. закон)</w:t>
      </w:r>
      <w:r w:rsidRPr="008577E3">
        <w:rPr>
          <w:rFonts w:ascii="Times New Roman" w:eastAsia="Times New Roman" w:hAnsi="Times New Roman" w:cs="Times New Roman"/>
          <w:sz w:val="24"/>
          <w:szCs w:val="24"/>
          <w:lang w:val="sr-Cyrl-CS"/>
        </w:rPr>
        <w:t>;</w:t>
      </w:r>
    </w:p>
    <w:p w14:paraId="64A91B29"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комуналним делатностима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88/2011 и 104/2016)</w:t>
      </w:r>
      <w:r w:rsidRPr="008577E3">
        <w:rPr>
          <w:rFonts w:ascii="Times New Roman" w:eastAsia="Times New Roman" w:hAnsi="Times New Roman" w:cs="Times New Roman"/>
          <w:sz w:val="24"/>
          <w:szCs w:val="24"/>
          <w:lang w:val="sr-Cyrl-CS"/>
        </w:rPr>
        <w:t>;</w:t>
      </w:r>
    </w:p>
    <w:p w14:paraId="4683E8B5"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 гласник РС“, бр.13/2018);</w:t>
      </w:r>
    </w:p>
    <w:p w14:paraId="4D834869"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lastRenderedPageBreak/>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железници</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45/2013, 91/2015</w:t>
      </w:r>
      <w:r w:rsidRPr="008577E3">
        <w:rPr>
          <w:rFonts w:ascii="Times New Roman" w:eastAsia="Times New Roman" w:hAnsi="Times New Roman" w:cs="Times New Roman"/>
          <w:sz w:val="24"/>
          <w:szCs w:val="24"/>
          <w:lang w:val="sr-Cyrl-CS"/>
        </w:rPr>
        <w:t xml:space="preserve"> и 41/18);</w:t>
      </w:r>
    </w:p>
    <w:p w14:paraId="407DCA1F"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безбедности у железничком саобраћају(„Службени гласник РС“, бр.41/18);</w:t>
      </w:r>
    </w:p>
    <w:p w14:paraId="34BFE945"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интероперабилности железничког система („Службени гласник РС“, бр.41/18);</w:t>
      </w:r>
    </w:p>
    <w:p w14:paraId="4164C605"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 xml:space="preserve">о </w:t>
      </w:r>
      <w:r w:rsidRPr="008577E3">
        <w:rPr>
          <w:rFonts w:ascii="Times New Roman" w:eastAsia="Times New Roman" w:hAnsi="Times New Roman" w:cs="Times New Roman"/>
          <w:bCs/>
          <w:sz w:val="24"/>
          <w:szCs w:val="24"/>
          <w:lang w:val="sr-Cyrl-CS"/>
        </w:rPr>
        <w:t>жичарама за транспорт лица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w:t>
      </w:r>
      <w:r w:rsidRPr="008577E3">
        <w:rPr>
          <w:rFonts w:ascii="Times New Roman" w:eastAsia="Times New Roman" w:hAnsi="Times New Roman" w:cs="Times New Roman"/>
          <w:sz w:val="24"/>
          <w:szCs w:val="24"/>
          <w:lang w:val="sr-Cyrl-CS"/>
        </w:rPr>
        <w:t>лужбени</w:t>
      </w:r>
      <w:r w:rsidRPr="008577E3">
        <w:rPr>
          <w:rFonts w:ascii="Times New Roman" w:eastAsia="Times New Roman" w:hAnsi="Times New Roman" w:cs="Times New Roman"/>
          <w:sz w:val="24"/>
          <w:szCs w:val="24"/>
          <w:lang w:val="en-GB"/>
        </w:rPr>
        <w:t xml:space="preserve"> гласник РС", бр. 38/2015)</w:t>
      </w:r>
      <w:r w:rsidRPr="008577E3">
        <w:rPr>
          <w:rFonts w:ascii="Times New Roman" w:eastAsia="Times New Roman" w:hAnsi="Times New Roman" w:cs="Times New Roman"/>
          <w:sz w:val="24"/>
          <w:szCs w:val="24"/>
          <w:lang w:val="sr-Cyrl-CS"/>
        </w:rPr>
        <w:t>;</w:t>
      </w:r>
    </w:p>
    <w:p w14:paraId="520D925F"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јавним путевима („Службени гласник РС“, бр. 101/2005, 123/2007, 101/2011, 93/2012 и 104/2013);</w:t>
      </w:r>
    </w:p>
    <w:p w14:paraId="6DB51735"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безбедности саобраћаја на путевима („Службени гласник РС“, бр. 41/2009, 53/2010, 101/2011, 32/2013 – одлука УС, 55/2014, 96/2015 – др.закон и 9/2016 – одлука УС,24/18 и 41/18);</w:t>
      </w:r>
    </w:p>
    <w:p w14:paraId="57483E25"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путевима („Службени гласник РС“; бр.41/18);</w:t>
      </w:r>
    </w:p>
    <w:p w14:paraId="0984EEE1"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пловидби и лукама на унутрашњим водама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73/2010, 121/2012, 18/2015, 96/2015 – др.</w:t>
      </w:r>
      <w:r w:rsidRPr="008577E3">
        <w:rPr>
          <w:rFonts w:ascii="Times New Roman" w:eastAsia="Times New Roman" w:hAnsi="Times New Roman" w:cs="Times New Roman"/>
          <w:sz w:val="24"/>
          <w:szCs w:val="24"/>
          <w:lang w:val="sr-Cyrl-CS"/>
        </w:rPr>
        <w:t>закон</w:t>
      </w:r>
      <w:r w:rsidRPr="008577E3">
        <w:rPr>
          <w:rFonts w:ascii="Times New Roman" w:eastAsia="Times New Roman" w:hAnsi="Times New Roman" w:cs="Times New Roman"/>
          <w:sz w:val="24"/>
          <w:szCs w:val="24"/>
          <w:lang w:val="en-GB"/>
        </w:rPr>
        <w:t>, 92/2016 и 104/2016 – др.</w:t>
      </w:r>
      <w:r w:rsidRPr="008577E3">
        <w:rPr>
          <w:rFonts w:ascii="Times New Roman" w:eastAsia="Times New Roman" w:hAnsi="Times New Roman" w:cs="Times New Roman"/>
          <w:sz w:val="24"/>
          <w:szCs w:val="24"/>
          <w:lang w:val="sr-Cyrl-CS"/>
        </w:rPr>
        <w:t>закон, 113/17 и 41/18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4BCCF49F"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државној припадности и упису пловила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("Службени гласник РС", бр. 10/2013</w:t>
      </w:r>
      <w:r w:rsidRPr="008577E3">
        <w:rPr>
          <w:rFonts w:ascii="Times New Roman" w:eastAsia="Times New Roman" w:hAnsi="Times New Roman" w:cs="Times New Roman"/>
          <w:bCs/>
          <w:sz w:val="24"/>
          <w:szCs w:val="24"/>
          <w:lang w:val="sr-Cyrl-CS"/>
        </w:rPr>
        <w:t xml:space="preserve"> и 18/2015,</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10D14B29"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трговачком бродарсту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("Службени гласник РС", бр. 96/1</w:t>
      </w:r>
      <w:r w:rsidRPr="008577E3">
        <w:rPr>
          <w:rFonts w:ascii="Times New Roman" w:eastAsia="Times New Roman" w:hAnsi="Times New Roman" w:cs="Times New Roman"/>
          <w:bCs/>
          <w:sz w:val="24"/>
          <w:szCs w:val="24"/>
          <w:lang w:val="sr-Cyrl-RS"/>
        </w:rPr>
        <w:t xml:space="preserve"> и 113/17</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483D1DBD"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 xml:space="preserve">Закон о </w:t>
      </w:r>
      <w:r w:rsidRPr="008577E3">
        <w:rPr>
          <w:rFonts w:ascii="Times New Roman" w:eastAsia="Times New Roman" w:hAnsi="Times New Roman" w:cs="Times New Roman"/>
          <w:bCs/>
          <w:sz w:val="24"/>
          <w:szCs w:val="24"/>
          <w:lang w:val="sr-Cyrl-CS"/>
        </w:rPr>
        <w:t>поморској пловидби</w:t>
      </w:r>
      <w:r w:rsidRPr="008577E3">
        <w:rPr>
          <w:rFonts w:ascii="Times New Roman" w:eastAsia="Times New Roman" w:hAnsi="Times New Roman" w:cs="Times New Roman"/>
          <w:bCs/>
          <w:sz w:val="24"/>
          <w:szCs w:val="24"/>
          <w:lang w:val="en-GB"/>
        </w:rPr>
        <w:t xml:space="preserve"> ("Службени гласник РС", бр. 87/2011, 104/2013, 18/2015</w:t>
      </w:r>
      <w:r w:rsidRPr="008577E3">
        <w:rPr>
          <w:rFonts w:ascii="Times New Roman" w:eastAsia="Times New Roman" w:hAnsi="Times New Roman" w:cs="Times New Roman"/>
          <w:bCs/>
          <w:sz w:val="24"/>
          <w:szCs w:val="24"/>
          <w:lang w:val="sr-Cyrl-RS"/>
        </w:rPr>
        <w:t xml:space="preserve"> и 113/17</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6BAABE30"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Закон о превозу терета у друмском саобраћају („Службени </w:t>
      </w:r>
      <w:r w:rsidRPr="008577E3">
        <w:rPr>
          <w:rFonts w:ascii="Times New Roman" w:eastAsia="Times New Roman" w:hAnsi="Times New Roman" w:cs="Times New Roman"/>
          <w:sz w:val="24"/>
          <w:szCs w:val="24"/>
          <w:lang w:val="sr-Cyrl-RS"/>
        </w:rPr>
        <w:t>г</w:t>
      </w:r>
      <w:r w:rsidRPr="008577E3">
        <w:rPr>
          <w:rFonts w:ascii="Times New Roman" w:eastAsia="Times New Roman" w:hAnsi="Times New Roman" w:cs="Times New Roman"/>
          <w:sz w:val="24"/>
          <w:szCs w:val="24"/>
          <w:lang w:val="sr-Cyrl-CS"/>
        </w:rPr>
        <w:t>ласник РС” бр. 68/2015 и 41/18);</w:t>
      </w:r>
    </w:p>
    <w:p w14:paraId="104F322C"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превозу путника у друмском саобраћају(„Службени гласник“, бр.68/15 и 41/18);</w:t>
      </w:r>
    </w:p>
    <w:p w14:paraId="494489D7"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en-GB"/>
        </w:rPr>
      </w:pPr>
      <w:r w:rsidRPr="008577E3">
        <w:rPr>
          <w:rFonts w:ascii="Times New Roman" w:eastAsia="Times New Roman" w:hAnsi="Times New Roman" w:cs="Times New Roman"/>
          <w:bCs/>
          <w:sz w:val="24"/>
          <w:szCs w:val="24"/>
          <w:lang w:val="en-GB"/>
        </w:rPr>
        <w:t>Закон о уговорима о превозу у друмском саобраћају („Службени лист СРЈ”, број 26/95</w:t>
      </w:r>
      <w:r w:rsidRPr="008577E3">
        <w:rPr>
          <w:rFonts w:ascii="Times New Roman" w:eastAsia="Times New Roman" w:hAnsi="Times New Roman" w:cs="Times New Roman"/>
          <w:bCs/>
          <w:sz w:val="24"/>
          <w:szCs w:val="24"/>
          <w:lang w:val="sr-Cyrl-CS"/>
        </w:rPr>
        <w:t xml:space="preserve"> 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bCs/>
          <w:sz w:val="24"/>
          <w:szCs w:val="24"/>
          <w:lang w:val="en-GB"/>
        </w:rPr>
        <w:t xml:space="preserve">"Службени лист СЦГ", бр. 1/2003 – Уставна </w:t>
      </w:r>
      <w:r w:rsidRPr="008577E3">
        <w:rPr>
          <w:rFonts w:ascii="Times New Roman" w:eastAsia="Times New Roman" w:hAnsi="Times New Roman" w:cs="Times New Roman"/>
          <w:bCs/>
          <w:sz w:val="24"/>
          <w:szCs w:val="24"/>
          <w:lang w:val="sr-Cyrl-CS"/>
        </w:rPr>
        <w:t>повеља</w:t>
      </w:r>
      <w:r w:rsidRPr="008577E3">
        <w:rPr>
          <w:rFonts w:ascii="Times New Roman" w:eastAsia="Times New Roman" w:hAnsi="Times New Roman" w:cs="Times New Roman"/>
          <w:bCs/>
          <w:sz w:val="24"/>
          <w:szCs w:val="24"/>
          <w:lang w:val="en-GB"/>
        </w:rPr>
        <w:t>);</w:t>
      </w:r>
    </w:p>
    <w:p w14:paraId="6568DE5C"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Закон </w:t>
      </w:r>
      <w:r w:rsidRPr="008577E3">
        <w:rPr>
          <w:rFonts w:ascii="Times New Roman" w:eastAsia="Times New Roman" w:hAnsi="Times New Roman" w:cs="Times New Roman"/>
          <w:bCs/>
          <w:sz w:val="24"/>
          <w:szCs w:val="24"/>
          <w:lang w:val="en-GB"/>
        </w:rPr>
        <w:t>о радном времену посаде возила у друмском превозу и тахографима</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en-GB"/>
        </w:rPr>
        <w:t>(„Службени гласник РС”</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en-GB"/>
        </w:rPr>
        <w:t xml:space="preserve"> бр. 96/2015)</w:t>
      </w:r>
      <w:r w:rsidRPr="008577E3">
        <w:rPr>
          <w:rFonts w:ascii="Times New Roman" w:eastAsia="Times New Roman" w:hAnsi="Times New Roman" w:cs="Times New Roman"/>
          <w:bCs/>
          <w:sz w:val="24"/>
          <w:szCs w:val="24"/>
          <w:lang w:val="sr-Cyrl-CS"/>
        </w:rPr>
        <w:t>;</w:t>
      </w:r>
    </w:p>
    <w:p w14:paraId="032766C9"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прекршајима („Службени гласник РС“, бр.65/2013);</w:t>
      </w:r>
    </w:p>
    <w:p w14:paraId="199EEE0F"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привредним преступима („Службени лист СРЈ“, бр. 27792, 24/94, 28/96, 64/01 и „Службени гласник РС“, бр.101/2005);</w:t>
      </w:r>
    </w:p>
    <w:p w14:paraId="011F8268"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Кривични Законик („Службени гласник РС“, бр. 85/05,88/05-испр, 72/09, 111/09, 121/2012, 104/2013, 108/2104 и 94/2016);</w:t>
      </w:r>
    </w:p>
    <w:p w14:paraId="30DA88CE"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транспорту опасне робе(„Службени гласник РС“, бр.104/2016);</w:t>
      </w:r>
    </w:p>
    <w:p w14:paraId="4ABF0314"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посебним елементима плана инспекцијског надзора и учесталости вршења инспекцијског надзора на основу процене ризика у области друмског саобраћаја („Службени гласник РС“, бр.61/2018);</w:t>
      </w:r>
    </w:p>
    <w:p w14:paraId="1CE5FD1B"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процене ризика, учесталости вршења инспекцијског надзора на основу процене ризика и посебним елементима инспекцијског надзора у области инспекције за послове државних путева („Службени гласник РС“, бр. 61/2018);</w:t>
      </w:r>
    </w:p>
    <w:p w14:paraId="3E2BC715"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 xml:space="preserve">Правилник о посебним елементима, односно критеријумима за процену ризика, посебним елементима плана инспекцијског надзора и учесталости </w:t>
      </w:r>
      <w:r w:rsidRPr="008577E3">
        <w:rPr>
          <w:rFonts w:ascii="Times New Roman" w:eastAsia="Calibri" w:hAnsi="Times New Roman" w:cs="Times New Roman"/>
          <w:sz w:val="24"/>
          <w:szCs w:val="24"/>
          <w:lang w:val="sr-Cyrl-RS"/>
        </w:rPr>
        <w:lastRenderedPageBreak/>
        <w:t>вршења инспекцијског надзора на основу процене ризика у области комуналних делатности („Службени гласник РС“, бр. 61/2018);</w:t>
      </w:r>
    </w:p>
    <w:p w14:paraId="3081350A"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изградње објеката („Службени гласник РС, бр. 61/2018);</w:t>
      </w:r>
    </w:p>
    <w:p w14:paraId="67DC9440"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просторног и урбанистичког планирања („Службени гласник РС“, бр. 61/2018);</w:t>
      </w:r>
    </w:p>
    <w:p w14:paraId="1430505E"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транспорта опасне робе („Службени гласник РС“, бр.55/2018);</w:t>
      </w:r>
    </w:p>
    <w:p w14:paraId="1C87D5F5"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железничког саобраћаја („Службени гласник РС“, бр.55/2018);</w:t>
      </w:r>
    </w:p>
    <w:p w14:paraId="2227C723"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безбедности пловидбе („Службени гласник РС“, бр.55/2018)</w:t>
      </w:r>
      <w:r w:rsidRPr="008577E3">
        <w:rPr>
          <w:rFonts w:ascii="Times New Roman" w:eastAsia="Calibri" w:hAnsi="Times New Roman" w:cs="Times New Roman"/>
          <w:sz w:val="24"/>
          <w:szCs w:val="24"/>
          <w:lang w:val="sr-Latn-RS"/>
        </w:rPr>
        <w:t>.</w:t>
      </w:r>
    </w:p>
    <w:p w14:paraId="6B0F46D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41E21C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27560FA2" wp14:editId="2BA27E56">
            <wp:extent cx="3143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53032151"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3A21FF96" w14:textId="77777777"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4556EB31"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br w:type="page"/>
      </w:r>
      <w:bookmarkStart w:id="62" w:name="_Toc17359156"/>
      <w:r w:rsidRPr="008577E3">
        <w:rPr>
          <w:rFonts w:ascii="Times New Roman" w:eastAsia="Times New Roman" w:hAnsi="Times New Roman" w:cs="Times New Roman"/>
          <w:b/>
          <w:bCs/>
          <w:kern w:val="32"/>
          <w:sz w:val="28"/>
          <w:szCs w:val="32"/>
          <w:lang w:val="sr-Cyrl-RS"/>
        </w:rPr>
        <w:lastRenderedPageBreak/>
        <w:t>10. Услуге које се пружају заинтересованим лицима</w:t>
      </w:r>
      <w:bookmarkEnd w:id="60"/>
      <w:bookmarkEnd w:id="62"/>
    </w:p>
    <w:p w14:paraId="32899E81"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63" w:name="_Toc397689256"/>
      <w:bookmarkStart w:id="64" w:name="_Toc17359157"/>
      <w:r w:rsidRPr="008577E3">
        <w:rPr>
          <w:rFonts w:ascii="Times New Roman" w:eastAsia="Times New Roman" w:hAnsi="Times New Roman" w:cs="Times New Roman"/>
          <w:b/>
          <w:bCs/>
          <w:i/>
          <w:iCs/>
          <w:sz w:val="24"/>
          <w:szCs w:val="28"/>
          <w:lang w:val="sr-Cyrl-RS" w:eastAsia="x-none"/>
        </w:rPr>
        <w:t>10.1 Сектор за</w:t>
      </w:r>
      <w:bookmarkEnd w:id="63"/>
      <w:r w:rsidRPr="008577E3">
        <w:rPr>
          <w:rFonts w:ascii="Times New Roman" w:eastAsia="Times New Roman" w:hAnsi="Times New Roman" w:cs="Times New Roman"/>
          <w:b/>
          <w:bCs/>
          <w:i/>
          <w:iCs/>
          <w:sz w:val="24"/>
          <w:szCs w:val="28"/>
          <w:lang w:val="sr-Cyrl-RS" w:eastAsia="x-none"/>
        </w:rPr>
        <w:t xml:space="preserve"> друмски транспорт, путеве и безбедност саобраћаја</w:t>
      </w:r>
      <w:bookmarkEnd w:id="64"/>
    </w:p>
    <w:p w14:paraId="64927D53" w14:textId="77777777" w:rsidR="00756475" w:rsidRPr="008577E3" w:rsidRDefault="00756475" w:rsidP="00756475">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Подаци о услугама које се у Сектору за друмски транспорт, путеве и безбедност саобраћаја пружају заинтересованим лицима:</w:t>
      </w:r>
    </w:p>
    <w:p w14:paraId="62DEB769"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Издавање лиценци и извода лиценци за обављање јавног превоза путника и терета; </w:t>
      </w:r>
    </w:p>
    <w:p w14:paraId="152F2451"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Издавање сертификата о професионалној оспособљености лица одговорних за послове управљања превозом путника и терета; </w:t>
      </w:r>
    </w:p>
    <w:p w14:paraId="4C9103DA"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Организација полагања испита за стицање сертификата о професионалној оспособљености лица одговорних за послове управљања превозом путника и терета;</w:t>
      </w:r>
    </w:p>
    <w:p w14:paraId="724DA686"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лиценци за аутобуске станице;</w:t>
      </w:r>
    </w:p>
    <w:p w14:paraId="27FA44D6"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Регистрација и овера редова вожње у међумесном превозу;</w:t>
      </w:r>
    </w:p>
    <w:p w14:paraId="472F9DC8"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Усаглашавање предлога реда вожње у међународном превозу;</w:t>
      </w:r>
    </w:p>
    <w:p w14:paraId="08C4EBE9"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Сагласности на Одлуке јединица локалне самоуправе о одређивању стајалишта за међумесни превоз;</w:t>
      </w:r>
    </w:p>
    <w:p w14:paraId="059AEC7D"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Измена регистрованог реда вожње за међумесни превоз;</w:t>
      </w:r>
    </w:p>
    <w:p w14:paraId="236F3CA5"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Издавање књиге путних листова за домаћи ванлинијски превоз путника;</w:t>
      </w:r>
    </w:p>
    <w:p w14:paraId="7D76597C"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Усаглашавање предлога реда вожње у међународном превозу;</w:t>
      </w:r>
    </w:p>
    <w:p w14:paraId="4053D831"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Издавање дозвола за обављање међународног линијског и ванлинијског превоза путника;</w:t>
      </w:r>
    </w:p>
    <w:p w14:paraId="6B99AA3D"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 xml:space="preserve">Издавање дозвола за обављање међународног превоза ствари; </w:t>
      </w:r>
    </w:p>
    <w:p w14:paraId="0124C938"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Раздуживање дозвола за обављање међународног ванлинијског превоза путника;</w:t>
      </w:r>
    </w:p>
    <w:p w14:paraId="7B4821E9"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Раздуживање дозвола за обављање међународног превоза ствари;</w:t>
      </w:r>
    </w:p>
    <w:p w14:paraId="1949ED2C" w14:textId="77777777" w:rsidR="00756475" w:rsidRPr="008577E3" w:rsidRDefault="00756475" w:rsidP="00756475">
      <w:pPr>
        <w:numPr>
          <w:ilvl w:val="0"/>
          <w:numId w:val="7"/>
        </w:numPr>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Нумерација националним бројем Потврде о испуњавању техничких услова у погледу буке и емисије загађивача и техничко-експлоатационих услова у погледу безбедности за одређену категорију возила за обављање превоза ствари, односно за аутобусе који обављају међународни превоз путника коју издаје произвођач или овлашћени представник произвођача у Републици Србији и издавање Потврде ЦЕМТ о способности теретног или прикључног возила за коришћење у међународном превозу ствари, односно Потврде о техничкој исправности аутобуса домаћим превозницима регистрованим за обављање међународног превоза путника;</w:t>
      </w:r>
    </w:p>
    <w:p w14:paraId="441C63DC" w14:textId="77777777" w:rsidR="00756475" w:rsidRPr="008577E3" w:rsidRDefault="00756475" w:rsidP="00756475">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Издавање решења за постављање саобраћајне сигнализације на државном путу;</w:t>
      </w:r>
    </w:p>
    <w:p w14:paraId="102FD594" w14:textId="77777777" w:rsidR="00756475" w:rsidRPr="008577E3" w:rsidRDefault="00756475" w:rsidP="00756475">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Овера техничке документације и издавање акта о пријему изведених радова за периодично одржавање државног пута у склопу Пројекта рехабилитације путева и унапређења безбедности саобраћаја.</w:t>
      </w:r>
    </w:p>
    <w:p w14:paraId="16213C66"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bookmarkStart w:id="65" w:name="_Toc17359158"/>
      <w:r w:rsidRPr="008577E3">
        <w:rPr>
          <w:rFonts w:ascii="Times New Roman" w:eastAsia="Times New Roman" w:hAnsi="Times New Roman" w:cs="Times New Roman"/>
          <w:b/>
          <w:bCs/>
          <w:i/>
          <w:iCs/>
          <w:sz w:val="24"/>
          <w:szCs w:val="24"/>
          <w:lang w:val="sr-Cyrl-RS" w:eastAsia="sr-Latn-CS"/>
        </w:rPr>
        <w:t xml:space="preserve">10.2 </w:t>
      </w:r>
      <w:r w:rsidRPr="008577E3">
        <w:rPr>
          <w:rFonts w:ascii="Times New Roman" w:eastAsia="Times New Roman" w:hAnsi="Times New Roman" w:cs="Times New Roman"/>
          <w:b/>
          <w:bCs/>
          <w:i/>
          <w:iCs/>
          <w:sz w:val="24"/>
          <w:szCs w:val="24"/>
          <w:lang w:val="sr-Cyrl-CS" w:eastAsia="x-none"/>
        </w:rPr>
        <w:t>Сектор за железнице и интермодални транспорт</w:t>
      </w:r>
      <w:bookmarkEnd w:id="65"/>
      <w:r w:rsidRPr="008577E3">
        <w:rPr>
          <w:rFonts w:ascii="Times New Roman" w:eastAsia="Times New Roman" w:hAnsi="Times New Roman" w:cs="Times New Roman"/>
          <w:b/>
          <w:bCs/>
          <w:i/>
          <w:iCs/>
          <w:sz w:val="24"/>
          <w:szCs w:val="24"/>
          <w:lang w:val="sr-Cyrl-CS" w:eastAsia="x-none"/>
        </w:rPr>
        <w:t xml:space="preserve"> </w:t>
      </w:r>
    </w:p>
    <w:p w14:paraId="1416E049" w14:textId="77777777"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железнице и интермодални транспорт пружа следеће услуге заинтересованим лицима:</w:t>
      </w:r>
    </w:p>
    <w:p w14:paraId="4CA71215" w14:textId="77777777" w:rsidR="00F943A7" w:rsidRPr="008577E3" w:rsidRDefault="00F943A7" w:rsidP="003E3225">
      <w:pPr>
        <w:numPr>
          <w:ilvl w:val="0"/>
          <w:numId w:val="67"/>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Издавање решења о отварању нових и укидању постојећих путних прелаза на јавној железничкој инфраструктури, о чему одлучује Министар (Закон о железници</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члан 64).</w:t>
      </w:r>
    </w:p>
    <w:p w14:paraId="406D86FF" w14:textId="77777777"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Одлука о отварању нових и укидању постојећих путних прелаза објављује се у "Службеном гласнику Републике Србије".</w:t>
      </w:r>
    </w:p>
    <w:p w14:paraId="44E0B689" w14:textId="77777777"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Поред тога, спроводи се поступак за доделу средстава као стимулативних мера путем јавног позива за унапређење комбинованог транспорта.</w:t>
      </w:r>
    </w:p>
    <w:p w14:paraId="7BC76DB3"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6" w:name="_Toc17359159"/>
      <w:r w:rsidRPr="008577E3">
        <w:rPr>
          <w:rFonts w:ascii="Times New Roman" w:eastAsia="Times New Roman" w:hAnsi="Times New Roman" w:cs="Times New Roman"/>
          <w:b/>
          <w:bCs/>
          <w:i/>
          <w:iCs/>
          <w:sz w:val="24"/>
          <w:szCs w:val="24"/>
          <w:lang w:val="sr-Cyrl-RS" w:eastAsia="x-none"/>
        </w:rPr>
        <w:t>10.3 Сектор за ваздушни саобраћај и транспорт опасне робе</w:t>
      </w:r>
      <w:bookmarkEnd w:id="66"/>
    </w:p>
    <w:p w14:paraId="4EB57977" w14:textId="77777777" w:rsidR="00297E44" w:rsidRPr="008577E3" w:rsidRDefault="00297E44" w:rsidP="00297E44">
      <w:pPr>
        <w:widowControl w:val="0"/>
        <w:spacing w:after="0" w:line="240" w:lineRule="auto"/>
        <w:ind w:left="20" w:right="20"/>
        <w:jc w:val="both"/>
        <w:rPr>
          <w:rFonts w:ascii="Times New Roman" w:eastAsia="Times New Roman" w:hAnsi="Times New Roman" w:cs="Times New Roman"/>
          <w:sz w:val="24"/>
          <w:szCs w:val="24"/>
          <w:lang w:val="en-GB"/>
        </w:rPr>
      </w:pPr>
      <w:bookmarkStart w:id="67" w:name="_Toc397689258"/>
      <w:r w:rsidRPr="008577E3">
        <w:rPr>
          <w:rFonts w:ascii="Times New Roman" w:eastAsia="Times New Roman" w:hAnsi="Times New Roman" w:cs="Times New Roman"/>
          <w:sz w:val="24"/>
          <w:szCs w:val="24"/>
          <w:lang w:val="sr-Cyrl-CS"/>
        </w:rPr>
        <w:t>Сходно одредбама Закона о ваздушном саобраћају,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Директорат цивилног ваздухопловства Републике Србије, као јавна агенција којој су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поверени</w:t>
      </w:r>
      <w:r w:rsidRPr="008577E3">
        <w:rPr>
          <w:rFonts w:ascii="Times New Roman" w:eastAsia="Times New Roman" w:hAnsi="Times New Roman" w:cs="Times New Roman"/>
          <w:sz w:val="24"/>
          <w:szCs w:val="24"/>
          <w:lang w:val="sr-Latn-CS"/>
        </w:rPr>
        <w:t xml:space="preserve"> послов</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 државне управе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у оквиру своји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en-GB"/>
        </w:rPr>
        <w:t xml:space="preserve"> надлежности </w:t>
      </w:r>
      <w:r w:rsidRPr="008577E3">
        <w:rPr>
          <w:rFonts w:ascii="Times New Roman" w:eastAsia="Times New Roman" w:hAnsi="Times New Roman" w:cs="Times New Roman"/>
          <w:sz w:val="24"/>
          <w:szCs w:val="24"/>
          <w:lang w:val="sr-Cyrl-CS"/>
        </w:rPr>
        <w:t xml:space="preserve">пружа услуге </w:t>
      </w:r>
      <w:r w:rsidRPr="008577E3">
        <w:rPr>
          <w:rFonts w:ascii="Times New Roman" w:eastAsia="Times New Roman" w:hAnsi="Times New Roman" w:cs="Times New Roman"/>
          <w:sz w:val="24"/>
          <w:szCs w:val="24"/>
          <w:lang w:val="en-GB"/>
        </w:rPr>
        <w:t xml:space="preserve">трећим лицима, односно привредним субјектима </w:t>
      </w:r>
      <w:r w:rsidRPr="008577E3">
        <w:rPr>
          <w:rFonts w:ascii="Times New Roman" w:eastAsia="Times New Roman" w:hAnsi="Times New Roman" w:cs="Times New Roman"/>
          <w:sz w:val="24"/>
          <w:szCs w:val="24"/>
          <w:lang w:val="sr-Cyrl-CS"/>
        </w:rPr>
        <w:t>из области ваздушног саобраћаја, између осталих:</w:t>
      </w:r>
    </w:p>
    <w:p w14:paraId="23019F20" w14:textId="77777777" w:rsidR="00297E44" w:rsidRPr="008577E3" w:rsidRDefault="00297E44" w:rsidP="003E3225">
      <w:pPr>
        <w:numPr>
          <w:ilvl w:val="0"/>
          <w:numId w:val="64"/>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Одобрење страном авио-превозиоцу за обављање међународног јавног авио-превоза с Републиком Србијом;</w:t>
      </w:r>
    </w:p>
    <w:p w14:paraId="104260C0" w14:textId="77777777" w:rsidR="00297E44" w:rsidRPr="008577E3" w:rsidRDefault="00297E44" w:rsidP="003E3225">
      <w:pPr>
        <w:widowControl w:val="0"/>
        <w:numPr>
          <w:ilvl w:val="0"/>
          <w:numId w:val="64"/>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Одобрење ст</w:t>
      </w:r>
      <w:r w:rsidRPr="008577E3">
        <w:rPr>
          <w:rFonts w:ascii="Times New Roman" w:eastAsia="Times New Roman" w:hAnsi="Times New Roman" w:cs="Times New Roman"/>
          <w:sz w:val="24"/>
          <w:szCs w:val="24"/>
          <w:lang w:val="sr-Cyrl-ME"/>
        </w:rPr>
        <w:t>р</w:t>
      </w:r>
      <w:r w:rsidRPr="008577E3">
        <w:rPr>
          <w:rFonts w:ascii="Times New Roman" w:eastAsia="Times New Roman" w:hAnsi="Times New Roman" w:cs="Times New Roman"/>
          <w:sz w:val="24"/>
          <w:szCs w:val="24"/>
          <w:lang w:val="en-GB"/>
        </w:rPr>
        <w:t>аним и домаћим ваздухопловима за полетање са аеродрома и за слетање на аеродром који се не користи за међународни јавни авио-превоз;</w:t>
      </w:r>
    </w:p>
    <w:p w14:paraId="5D865C39" w14:textId="77777777" w:rsidR="00297E44" w:rsidRPr="008577E3" w:rsidRDefault="00297E44" w:rsidP="003E3225">
      <w:pPr>
        <w:widowControl w:val="0"/>
        <w:numPr>
          <w:ilvl w:val="0"/>
          <w:numId w:val="64"/>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Потврду о оспособљености за пружање услуга из ваздуха (пружање услуга у пољопривреди или шумарству, фотографско снимање - геолошко фотографисање, снимање филмова и сл, калибрaжа из ваздуха, рекламирање-вуча транспарената, исписивање у ваздуху, бацање рекламног материјала и сл, осматрање и извештавање из ваздуха, преноса спољашњег терета ваздухопловом); </w:t>
      </w:r>
    </w:p>
    <w:p w14:paraId="068CD293" w14:textId="77777777" w:rsidR="00297E44" w:rsidRPr="008577E3" w:rsidRDefault="00297E44" w:rsidP="003E3225">
      <w:pPr>
        <w:numPr>
          <w:ilvl w:val="0"/>
          <w:numId w:val="64"/>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оперативне дозволе; провера испуњености услова за издавање оперативне дозволе; суспензија, стављање ван снаге и измена оперативне дозволе; потврда о оспособљености за обављање јавног авио-превоза, давање сагласности за закључивање уговора о закупу ваздухоплова и друге услуге у области ваздушног саобраћаја;</w:t>
      </w:r>
    </w:p>
    <w:p w14:paraId="6376F90A" w14:textId="77777777" w:rsidR="00297E44" w:rsidRPr="008577E3" w:rsidRDefault="00297E44" w:rsidP="003E3225">
      <w:pPr>
        <w:numPr>
          <w:ilvl w:val="0"/>
          <w:numId w:val="64"/>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Упис ваздухоплова у Регистар ваздухоплова. </w:t>
      </w:r>
    </w:p>
    <w:p w14:paraId="663CD1D7" w14:textId="77777777" w:rsidR="00297E44" w:rsidRPr="008577E3" w:rsidRDefault="00297E44" w:rsidP="00297E44">
      <w:pPr>
        <w:spacing w:after="0" w:line="260" w:lineRule="atLeast"/>
        <w:jc w:val="both"/>
        <w:rPr>
          <w:rFonts w:ascii="Times New Roman" w:eastAsia="Times New Roman" w:hAnsi="Times New Roman" w:cs="Times New Roman"/>
          <w:sz w:val="24"/>
          <w:szCs w:val="24"/>
          <w:lang w:val="sr-Cyrl-CS"/>
        </w:rPr>
      </w:pPr>
    </w:p>
    <w:p w14:paraId="464B23CF" w14:textId="77777777" w:rsidR="00297E44" w:rsidRPr="008577E3" w:rsidRDefault="00297E44" w:rsidP="00297E44">
      <w:pPr>
        <w:widowControl w:val="0"/>
        <w:spacing w:after="0" w:line="240" w:lineRule="auto"/>
        <w:ind w:left="20" w:right="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Сходно одредбама Закона о транспорту опсне робе</w:t>
      </w:r>
      <w:r w:rsidRPr="008577E3">
        <w:rPr>
          <w:rFonts w:ascii="Times New Roman" w:eastAsia="Times New Roman" w:hAnsi="Times New Roman" w:cs="Times New Roman"/>
          <w:sz w:val="24"/>
          <w:szCs w:val="24"/>
          <w:lang w:val="en-GB"/>
        </w:rPr>
        <w:t xml:space="preserve"> Сектор за </w:t>
      </w:r>
      <w:r w:rsidRPr="008577E3">
        <w:rPr>
          <w:rFonts w:ascii="Times New Roman" w:eastAsia="Times New Roman" w:hAnsi="Times New Roman" w:cs="Times New Roman"/>
          <w:sz w:val="24"/>
          <w:szCs w:val="24"/>
          <w:lang w:val="sr-Cyrl-CS"/>
        </w:rPr>
        <w:t>ваздушни саобраћај 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транспорт опасне робе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у оквиру својих надлежности пружа услуге трећим лицима, односно привредним субјектима из области транспорта опасне робе, између осталих:</w:t>
      </w:r>
    </w:p>
    <w:p w14:paraId="4BA99BF5"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укидања решење о одобрењу одступања од одредаба ADR/ RID/ ADN;</w:t>
      </w:r>
    </w:p>
    <w:p w14:paraId="44D0E517"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решење о признавању иностране исправе о усаглашености;</w:t>
      </w:r>
    </w:p>
    <w:p w14:paraId="1CF16A17"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сертификат о одобрењу за тип амбалаже, покретне опреме под притиском или цистерне у складу са ADR/ RID/ ADN;</w:t>
      </w:r>
    </w:p>
    <w:p w14:paraId="747FB9D0"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Именује тела за спровођење поступка оцењивања усаглашености;</w:t>
      </w:r>
    </w:p>
    <w:p w14:paraId="63084903"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одузима лиценце за стручну обуку кандидата за саветника за безбедност у транспорту опасне робе;</w:t>
      </w:r>
    </w:p>
    <w:p w14:paraId="4FE5DA05"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сертификат за саветника;</w:t>
      </w:r>
    </w:p>
    <w:p w14:paraId="3FE9DB2A"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одузимања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14:paraId="0989C2F0"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Именује тела за оцењивање усаглашености возила;</w:t>
      </w:r>
    </w:p>
    <w:p w14:paraId="05081B27"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продужава важење и укуда ADR сертификат о стручној оспособљености за возача возила за транспорт опасне робе;</w:t>
      </w:r>
    </w:p>
    <w:p w14:paraId="23064FDB"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продужава важење и одузима сертификат о специјалистичком знању из области ADN.</w:t>
      </w:r>
    </w:p>
    <w:p w14:paraId="005F0EB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8" w:name="_Toc17359160"/>
      <w:r w:rsidRPr="008577E3">
        <w:rPr>
          <w:rFonts w:ascii="Times New Roman" w:eastAsia="Times New Roman" w:hAnsi="Times New Roman" w:cs="Times New Roman"/>
          <w:b/>
          <w:bCs/>
          <w:i/>
          <w:iCs/>
          <w:sz w:val="24"/>
          <w:szCs w:val="24"/>
          <w:lang w:val="sr-Cyrl-RS" w:eastAsia="x-none"/>
        </w:rPr>
        <w:t>10.4 Сектор за водни саобраћај и безбедност пловидбе</w:t>
      </w:r>
      <w:bookmarkEnd w:id="67"/>
      <w:bookmarkEnd w:id="68"/>
    </w:p>
    <w:p w14:paraId="59C4BA5A"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Сектор за водни саобраћај и безбедност пловидбе пружа следеће услуге </w:t>
      </w:r>
      <w:r w:rsidRPr="008577E3">
        <w:rPr>
          <w:rFonts w:ascii="Times New Roman" w:eastAsia="Times New Roman" w:hAnsi="Times New Roman" w:cs="Times New Roman"/>
          <w:sz w:val="24"/>
          <w:szCs w:val="24"/>
          <w:lang w:val="sr-Cyrl-RS"/>
        </w:rPr>
        <w:t xml:space="preserve">заинтересованим физичким и правним лицима: </w:t>
      </w:r>
    </w:p>
    <w:p w14:paraId="6B2E0528" w14:textId="77777777" w:rsidR="00A2638A" w:rsidRPr="008577E3" w:rsidRDefault="00A2638A" w:rsidP="003E3225">
      <w:pPr>
        <w:numPr>
          <w:ilvl w:val="0"/>
          <w:numId w:val="66"/>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бродарске књижице;</w:t>
      </w:r>
    </w:p>
    <w:p w14:paraId="5F88BE6C" w14:textId="77777777" w:rsidR="00A2638A" w:rsidRPr="008577E3" w:rsidRDefault="00A2638A" w:rsidP="003E3225">
      <w:pPr>
        <w:numPr>
          <w:ilvl w:val="0"/>
          <w:numId w:val="66"/>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поморске књижице;</w:t>
      </w:r>
    </w:p>
    <w:p w14:paraId="1BFE2ED8" w14:textId="77777777" w:rsidR="00A2638A" w:rsidRPr="008577E3" w:rsidRDefault="00A2638A" w:rsidP="003E3225">
      <w:pPr>
        <w:numPr>
          <w:ilvl w:val="0"/>
          <w:numId w:val="66"/>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издавање одобрења за упловљење страног пловила у државне воде; </w:t>
      </w:r>
    </w:p>
    <w:p w14:paraId="0157E6BF" w14:textId="77777777" w:rsidR="00A2638A" w:rsidRPr="008577E3" w:rsidRDefault="00A2638A" w:rsidP="003E3225">
      <w:pPr>
        <w:numPr>
          <w:ilvl w:val="0"/>
          <w:numId w:val="66"/>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издавање решења о одређивању имена и позивног знака брода; </w:t>
      </w:r>
    </w:p>
    <w:p w14:paraId="243BCB6F" w14:textId="77777777" w:rsidR="00A2638A" w:rsidRPr="008577E3" w:rsidRDefault="00A2638A" w:rsidP="003E3225">
      <w:pPr>
        <w:numPr>
          <w:ilvl w:val="0"/>
          <w:numId w:val="66"/>
        </w:numPr>
        <w:tabs>
          <w:tab w:val="left" w:pos="426"/>
        </w:tabs>
        <w:spacing w:after="0" w:line="240" w:lineRule="auto"/>
        <w:ind w:left="709"/>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издавање </w:t>
      </w:r>
      <w:r w:rsidRPr="008577E3">
        <w:rPr>
          <w:rFonts w:ascii="Times New Roman" w:eastAsia="Calibri" w:hAnsi="Times New Roman" w:cs="Times New Roman"/>
          <w:sz w:val="24"/>
          <w:szCs w:val="24"/>
          <w:lang w:val="sr-Cyrl-CS"/>
        </w:rPr>
        <w:t>сведочанстава о оспособљености за обављање делатности возара унутрашње пловидбе и одобрења за обављање делатности возара унутрашње пловидбе у домаћем и међународном превозу;</w:t>
      </w:r>
    </w:p>
    <w:p w14:paraId="24F834F3" w14:textId="77777777" w:rsidR="00A2638A" w:rsidRPr="008577E3" w:rsidRDefault="00A2638A" w:rsidP="003E3225">
      <w:pPr>
        <w:numPr>
          <w:ilvl w:val="0"/>
          <w:numId w:val="66"/>
        </w:numPr>
        <w:spacing w:after="0" w:line="240" w:lineRule="auto"/>
        <w:ind w:left="709"/>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издавање дозвола за бродске агенте и агенте посреднике</w:t>
      </w:r>
      <w:r w:rsidRPr="008577E3">
        <w:rPr>
          <w:rFonts w:ascii="Times New Roman" w:eastAsia="Times New Roman" w:hAnsi="Times New Roman" w:cs="Times New Roman"/>
          <w:sz w:val="24"/>
          <w:szCs w:val="24"/>
          <w:lang w:val="sr-Cyrl-CS"/>
        </w:rPr>
        <w:t>;</w:t>
      </w:r>
    </w:p>
    <w:p w14:paraId="6114022A" w14:textId="77777777" w:rsidR="00A2638A" w:rsidRPr="008577E3" w:rsidRDefault="00A2638A" w:rsidP="003E3225">
      <w:pPr>
        <w:numPr>
          <w:ilvl w:val="0"/>
          <w:numId w:val="66"/>
        </w:numPr>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лиценц</w:t>
      </w:r>
      <w:r w:rsidRPr="008577E3">
        <w:rPr>
          <w:rFonts w:ascii="Times New Roman" w:eastAsia="Times New Roman" w:hAnsi="Times New Roman" w:cs="Times New Roman"/>
          <w:sz w:val="24"/>
          <w:szCs w:val="24"/>
          <w:lang w:val="sr-Cyrl-CS"/>
        </w:rPr>
        <w:t xml:space="preserve">е </w:t>
      </w:r>
      <w:r w:rsidRPr="008577E3">
        <w:rPr>
          <w:rFonts w:ascii="Times New Roman" w:eastAsia="Times New Roman" w:hAnsi="Times New Roman" w:cs="Times New Roman"/>
          <w:sz w:val="24"/>
          <w:szCs w:val="24"/>
          <w:lang w:val="sr-Cyrl-RS"/>
        </w:rPr>
        <w:t>за обављање делатности вађења речног наноса из водног пута;</w:t>
      </w:r>
    </w:p>
    <w:p w14:paraId="57A3EA13" w14:textId="77777777" w:rsidR="00A2638A" w:rsidRPr="008577E3" w:rsidRDefault="00A2638A" w:rsidP="003E3225">
      <w:pPr>
        <w:numPr>
          <w:ilvl w:val="0"/>
          <w:numId w:val="66"/>
        </w:numPr>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упис у уписник бродских агената и агената посредника.</w:t>
      </w:r>
    </w:p>
    <w:p w14:paraId="4657B0C5"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9" w:name="_Toc17359161"/>
      <w:r w:rsidRPr="008577E3">
        <w:rPr>
          <w:rFonts w:ascii="Times New Roman" w:eastAsia="Times New Roman" w:hAnsi="Times New Roman" w:cs="Times New Roman"/>
          <w:b/>
          <w:bCs/>
          <w:i/>
          <w:iCs/>
          <w:sz w:val="24"/>
          <w:szCs w:val="24"/>
          <w:lang w:val="sr-Cyrl-RS" w:eastAsia="x-none"/>
        </w:rPr>
        <w:t>10.5</w:t>
      </w:r>
      <w:r w:rsidRPr="008577E3">
        <w:rPr>
          <w:rFonts w:ascii="Times New Roman" w:eastAsia="Times New Roman" w:hAnsi="Times New Roman" w:cs="Times New Roman"/>
          <w:b/>
          <w:bCs/>
          <w:i/>
          <w:iCs/>
          <w:sz w:val="24"/>
          <w:szCs w:val="24"/>
          <w:lang w:val="en-GB" w:eastAsia="x-none"/>
        </w:rPr>
        <w:t xml:space="preserve"> </w:t>
      </w:r>
      <w:r w:rsidRPr="008577E3">
        <w:rPr>
          <w:rFonts w:ascii="Times New Roman" w:eastAsia="Times New Roman" w:hAnsi="Times New Roman" w:cs="Times New Roman"/>
          <w:b/>
          <w:bCs/>
          <w:i/>
          <w:iCs/>
          <w:sz w:val="24"/>
          <w:szCs w:val="24"/>
          <w:lang w:val="sr-Cyrl-CS" w:eastAsia="x-none"/>
        </w:rPr>
        <w:t>С</w:t>
      </w:r>
      <w:r w:rsidRPr="008577E3">
        <w:rPr>
          <w:rFonts w:ascii="Times New Roman" w:eastAsia="Times New Roman" w:hAnsi="Times New Roman" w:cs="Times New Roman"/>
          <w:b/>
          <w:bCs/>
          <w:i/>
          <w:iCs/>
          <w:sz w:val="24"/>
          <w:szCs w:val="24"/>
          <w:lang w:val="en-GB" w:eastAsia="x-none"/>
        </w:rPr>
        <w:t>ектор за грађевинске послове, спровођење обједињене процедуре и озакоњење</w:t>
      </w:r>
      <w:bookmarkEnd w:id="69"/>
    </w:p>
    <w:p w14:paraId="2EDABE71" w14:textId="77777777"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w:t>
      </w:r>
      <w:r w:rsidRPr="008577E3">
        <w:rPr>
          <w:rFonts w:ascii="Times New Roman" w:eastAsia="Times New Roman" w:hAnsi="Times New Roman" w:cs="Times New Roman"/>
          <w:sz w:val="24"/>
          <w:szCs w:val="24"/>
          <w:lang w:val="en-GB"/>
        </w:rPr>
        <w:t xml:space="preserve">ектор за грађевинске послове, спровођење обједињене процедуре и </w:t>
      </w:r>
      <w:r w:rsidRPr="008577E3">
        <w:rPr>
          <w:rFonts w:ascii="Times New Roman" w:eastAsia="Times New Roman" w:hAnsi="Times New Roman" w:cs="Times New Roman"/>
          <w:sz w:val="24"/>
          <w:szCs w:val="24"/>
          <w:lang w:val="sr-Cyrl-CS"/>
        </w:rPr>
        <w:t>озакоњење, издаје следећа документа:</w:t>
      </w:r>
    </w:p>
    <w:p w14:paraId="18C8C5F0"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Информације о локацији,</w:t>
      </w:r>
    </w:p>
    <w:p w14:paraId="695E51F4"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Локацијске услове,</w:t>
      </w:r>
    </w:p>
    <w:p w14:paraId="627AE3F4"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Грађевинске дозволе,</w:t>
      </w:r>
    </w:p>
    <w:p w14:paraId="1F87F5CA"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Одобрења за извођење радова,</w:t>
      </w:r>
    </w:p>
    <w:p w14:paraId="3DECFA4F"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Привремене грађевинске дозволе,</w:t>
      </w:r>
    </w:p>
    <w:p w14:paraId="474B7DD1"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Грађевинске дозволе за припремне радове</w:t>
      </w:r>
    </w:p>
    <w:p w14:paraId="3626A1F4"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Пријаве радова,</w:t>
      </w:r>
    </w:p>
    <w:p w14:paraId="031FDE1E"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Потврде о завршетку темеља,</w:t>
      </w:r>
    </w:p>
    <w:p w14:paraId="7898DB85"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Потврде о завршетку објекта у конструктивном смислу</w:t>
      </w:r>
    </w:p>
    <w:p w14:paraId="1B2A671F"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Употребне дозволе,</w:t>
      </w:r>
    </w:p>
    <w:p w14:paraId="44C2C6BC"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Спецификације, уверења, </w:t>
      </w:r>
    </w:p>
    <w:p w14:paraId="7F4EF628"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Решења о озакоњењу,</w:t>
      </w:r>
    </w:p>
    <w:p w14:paraId="134650E6"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Решења о испуњености услова за пројектовање и извођење радова за објекте из члана 133. Закона о планирању и изградњи.</w:t>
      </w:r>
    </w:p>
    <w:p w14:paraId="0B9A3E7B"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Решење о издавању личних лицецни за одговорног планера, одговорног урбанисту, одговорног пројектанта и одговорног извођача радова у складу са чланом 162. Закона о планирању и изградњи.</w:t>
      </w:r>
    </w:p>
    <w:p w14:paraId="375BADA1" w14:textId="77777777"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p>
    <w:p w14:paraId="5320D520" w14:textId="77777777"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наведеним документима који се издају у поступцима обједињене процедуре и озакоњења, постоји читав низ докумената који се у име, рачун и за потребе подносиоца захтева прибављају, а која нису документа који се издају у овом сектору, већ сектор сагласно Закону, посредује у њиховом прибављању.</w:t>
      </w:r>
    </w:p>
    <w:p w14:paraId="47A58C25"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70" w:name="_Toc17359162"/>
      <w:r w:rsidRPr="008577E3">
        <w:rPr>
          <w:rFonts w:ascii="Times New Roman" w:eastAsia="Times New Roman" w:hAnsi="Times New Roman" w:cs="Times New Roman"/>
          <w:b/>
          <w:bCs/>
          <w:i/>
          <w:iCs/>
          <w:sz w:val="24"/>
          <w:szCs w:val="28"/>
          <w:lang w:val="sr-Cyrl-RS" w:eastAsia="x-none"/>
        </w:rPr>
        <w:t>10.</w:t>
      </w:r>
      <w:r w:rsidRPr="008577E3">
        <w:rPr>
          <w:rFonts w:ascii="Times New Roman" w:eastAsia="Times New Roman" w:hAnsi="Times New Roman" w:cs="Times New Roman"/>
          <w:b/>
          <w:bCs/>
          <w:i/>
          <w:iCs/>
          <w:sz w:val="24"/>
          <w:szCs w:val="28"/>
          <w:lang w:val="sr-Cyrl-CS" w:eastAsia="x-none"/>
        </w:rPr>
        <w:t>6</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w:t>
      </w:r>
      <w:r w:rsidRPr="008577E3">
        <w:rPr>
          <w:rFonts w:ascii="Times New Roman" w:eastAsia="Times New Roman" w:hAnsi="Times New Roman" w:cs="Times New Roman"/>
          <w:b/>
          <w:bCs/>
          <w:i/>
          <w:iCs/>
          <w:sz w:val="24"/>
          <w:szCs w:val="28"/>
          <w:lang w:val="en-GB" w:eastAsia="x-none"/>
        </w:rPr>
        <w:t>за</w:t>
      </w:r>
      <w:r w:rsidRPr="008577E3">
        <w:rPr>
          <w:rFonts w:ascii="Times New Roman" w:eastAsia="Times New Roman" w:hAnsi="Times New Roman" w:cs="Times New Roman"/>
          <w:b/>
          <w:bCs/>
          <w:i/>
          <w:iCs/>
          <w:sz w:val="24"/>
          <w:szCs w:val="28"/>
          <w:lang w:val="sr-Cyrl-RS" w:eastAsia="x-none"/>
        </w:rPr>
        <w:t xml:space="preserve"> </w:t>
      </w:r>
      <w:r w:rsidRPr="008577E3">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8577E3">
        <w:rPr>
          <w:rFonts w:ascii="Times New Roman" w:eastAsia="Times New Roman" w:hAnsi="Times New Roman" w:cs="Times New Roman"/>
          <w:b/>
          <w:bCs/>
          <w:i/>
          <w:iCs/>
          <w:sz w:val="24"/>
          <w:szCs w:val="28"/>
          <w:lang w:val="sr-Cyrl-RS" w:eastAsia="x-none"/>
        </w:rPr>
        <w:t>делатности и</w:t>
      </w:r>
      <w:r w:rsidRPr="008577E3">
        <w:rPr>
          <w:rFonts w:ascii="Times New Roman" w:eastAsia="Times New Roman" w:hAnsi="Times New Roman" w:cs="Times New Roman"/>
          <w:b/>
          <w:bCs/>
          <w:i/>
          <w:iCs/>
          <w:sz w:val="24"/>
          <w:szCs w:val="28"/>
          <w:lang w:val="sr-Cyrl-CS" w:eastAsia="x-none"/>
        </w:rPr>
        <w:t xml:space="preserve"> енергетску ефикасност</w:t>
      </w:r>
      <w:bookmarkEnd w:id="70"/>
    </w:p>
    <w:p w14:paraId="34FE553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стамбену и архитектонску политику, комуналне делатности и енергетску ефикасност пружа следеће услуге заинтересованим лицима:</w:t>
      </w:r>
    </w:p>
    <w:p w14:paraId="1C17ED6F" w14:textId="77777777" w:rsidR="00A2638A" w:rsidRPr="008577E3" w:rsidRDefault="00A2638A" w:rsidP="00EB1DE5">
      <w:pPr>
        <w:spacing w:after="0" w:line="240" w:lineRule="auto"/>
        <w:ind w:hanging="426"/>
        <w:jc w:val="both"/>
        <w:rPr>
          <w:rFonts w:ascii="Times New Roman" w:eastAsia="Times New Roman" w:hAnsi="Times New Roman" w:cs="Times New Roman"/>
          <w:kern w:val="24"/>
          <w:sz w:val="24"/>
          <w:szCs w:val="24"/>
          <w:lang w:val="ru-RU"/>
        </w:rPr>
      </w:pPr>
    </w:p>
    <w:p w14:paraId="5CFC759E" w14:textId="77777777"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Издавање Решења о именовању тела за оцењивање усаглешености.</w:t>
      </w:r>
    </w:p>
    <w:p w14:paraId="5C391460" w14:textId="77777777"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признавању важења у Републици Србији исправе о усаглашености коју је издало инострано тело за оцењивање усаглашености са захтевима из одређеног техничког прописа.</w:t>
      </w:r>
    </w:p>
    <w:p w14:paraId="14CF88E2" w14:textId="77777777"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испуњености услова за издавање сертификата о енергетским својставима зграда привредним друштвима и другим правним лицима, односно овлашћеним организацијама.</w:t>
      </w:r>
    </w:p>
    <w:p w14:paraId="78C3100D" w14:textId="77777777"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испуњености услова за отпочињање обављања комуналних делатности.</w:t>
      </w:r>
    </w:p>
    <w:p w14:paraId="6E4BCDA3" w14:textId="77777777"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Вођење Централног регистра енергетских пасоша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http://www.crep.gov.rs/.</w:t>
      </w:r>
    </w:p>
    <w:p w14:paraId="6D1CDD6C" w14:textId="77777777"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Давање мишљења о примени прописа и одговора на представке правних и физичких лица везано за надлежност органа – у области становања, комуналних делатности и енергетске ефикасности у зградама. </w:t>
      </w:r>
    </w:p>
    <w:p w14:paraId="0767782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778B2F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C76051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3D583D5" wp14:editId="012F4D03">
            <wp:extent cx="31432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6AF3ED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САДРЖАЈ</w:t>
      </w:r>
    </w:p>
    <w:p w14:paraId="7C0BA4D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65C0806F" w14:textId="77777777" w:rsidR="00A2638A" w:rsidRPr="008577E3" w:rsidRDefault="00A2638A" w:rsidP="00A2638A">
      <w:pPr>
        <w:keepNext/>
        <w:spacing w:after="240" w:line="240" w:lineRule="auto"/>
        <w:jc w:val="both"/>
        <w:outlineLvl w:val="0"/>
        <w:rPr>
          <w:rFonts w:ascii="Times New Roman" w:eastAsia="Times New Roman" w:hAnsi="Times New Roman" w:cs="Times New Roman"/>
          <w:b/>
          <w:bCs/>
          <w:kern w:val="32"/>
          <w:sz w:val="24"/>
          <w:szCs w:val="24"/>
          <w:lang w:val="sr-Cyrl-RS"/>
        </w:rPr>
      </w:pPr>
      <w:bookmarkStart w:id="71" w:name="_Toc397689261"/>
      <w:r w:rsidRPr="008577E3">
        <w:rPr>
          <w:rFonts w:ascii="Times New Roman" w:eastAsia="Times New Roman" w:hAnsi="Times New Roman" w:cs="Times New Roman"/>
          <w:b/>
          <w:bCs/>
          <w:kern w:val="32"/>
          <w:sz w:val="24"/>
          <w:szCs w:val="24"/>
          <w:lang w:val="sr-Cyrl-RS"/>
        </w:rPr>
        <w:br w:type="page"/>
      </w:r>
      <w:bookmarkStart w:id="72" w:name="_Toc17359163"/>
      <w:r w:rsidRPr="008577E3">
        <w:rPr>
          <w:rFonts w:ascii="Times New Roman" w:eastAsia="Times New Roman" w:hAnsi="Times New Roman" w:cs="Times New Roman"/>
          <w:b/>
          <w:bCs/>
          <w:kern w:val="32"/>
          <w:sz w:val="24"/>
          <w:szCs w:val="24"/>
          <w:lang w:val="sr-Cyrl-RS"/>
        </w:rPr>
        <w:t>11. Поступак ради пружања услуге</w:t>
      </w:r>
      <w:bookmarkEnd w:id="71"/>
      <w:bookmarkEnd w:id="72"/>
    </w:p>
    <w:p w14:paraId="250C0D8C"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3" w:name="_Toc397689262"/>
      <w:bookmarkStart w:id="74" w:name="_Toc17359164"/>
      <w:r w:rsidRPr="008577E3">
        <w:rPr>
          <w:rFonts w:ascii="Times New Roman" w:eastAsia="Times New Roman" w:hAnsi="Times New Roman" w:cs="Times New Roman"/>
          <w:b/>
          <w:bCs/>
          <w:i/>
          <w:iCs/>
          <w:sz w:val="24"/>
          <w:szCs w:val="24"/>
          <w:lang w:val="sr-Cyrl-RS" w:eastAsia="x-none"/>
        </w:rPr>
        <w:t xml:space="preserve">11.1 Сектор за </w:t>
      </w:r>
      <w:bookmarkEnd w:id="73"/>
      <w:r w:rsidRPr="008577E3">
        <w:rPr>
          <w:rFonts w:ascii="Times New Roman" w:eastAsia="Times New Roman" w:hAnsi="Times New Roman" w:cs="Times New Roman"/>
          <w:b/>
          <w:bCs/>
          <w:i/>
          <w:iCs/>
          <w:sz w:val="24"/>
          <w:szCs w:val="24"/>
          <w:lang w:val="sr-Cyrl-RS" w:eastAsia="x-none"/>
        </w:rPr>
        <w:t>друмски транспорт, путеве и безбедност саобраћаја</w:t>
      </w:r>
      <w:bookmarkEnd w:id="74"/>
    </w:p>
    <w:p w14:paraId="5A708AED" w14:textId="77777777" w:rsidR="00956CCF" w:rsidRPr="008577E3" w:rsidRDefault="00956CCF" w:rsidP="00956CCF">
      <w:pPr>
        <w:spacing w:after="0" w:line="240" w:lineRule="auto"/>
        <w:jc w:val="both"/>
        <w:rPr>
          <w:rFonts w:ascii="Times New Roman" w:eastAsia="Times New Roman" w:hAnsi="Times New Roman" w:cs="Times New Roman"/>
          <w:spacing w:val="-4"/>
          <w:sz w:val="24"/>
          <w:szCs w:val="24"/>
          <w:lang w:val="sr-Cyrl-RS" w:eastAsia="sr-Latn-CS"/>
        </w:rPr>
      </w:pPr>
      <w:r w:rsidRPr="008577E3">
        <w:rPr>
          <w:rFonts w:ascii="Times New Roman" w:eastAsia="Times New Roman" w:hAnsi="Times New Roman" w:cs="Times New Roman"/>
          <w:spacing w:val="-4"/>
          <w:sz w:val="24"/>
          <w:szCs w:val="24"/>
          <w:lang w:val="sr-Cyrl-RS" w:eastAsia="sr-Latn-CS"/>
        </w:rPr>
        <w:t>Услов за обављање делатности домаћег, односно међународног јавног превоза јесте да привредни субјекат поседује лиценцу за обављање међународног јавног превоза путника и терета и наведени акт представља доказ да предузетник, привредно друштво или друго правно лице испуњава све законом прописане услове за обављање делатности јавног превоза. Захтев за издавање наведене лиценце подноси се Министарству.</w:t>
      </w:r>
    </w:p>
    <w:p w14:paraId="2A8E827C" w14:textId="77777777" w:rsidR="00956CCF" w:rsidRPr="008577E3" w:rsidRDefault="00956CCF" w:rsidP="00956CCF">
      <w:pPr>
        <w:spacing w:after="0" w:line="240" w:lineRule="auto"/>
        <w:jc w:val="both"/>
        <w:rPr>
          <w:rFonts w:ascii="Times New Roman" w:eastAsia="Times New Roman" w:hAnsi="Times New Roman" w:cs="Times New Roman"/>
          <w:spacing w:val="-4"/>
          <w:sz w:val="24"/>
          <w:szCs w:val="24"/>
          <w:lang w:val="sr-Cyrl-RS" w:eastAsia="sr-Latn-CS"/>
        </w:rPr>
      </w:pPr>
    </w:p>
    <w:p w14:paraId="3830A777"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 би отпочели да обављају превоз путника на одређеној међумесној или међународној линији, превозници који поседују </w:t>
      </w:r>
      <w:r w:rsidRPr="008577E3">
        <w:rPr>
          <w:rFonts w:ascii="Times New Roman" w:eastAsia="Times New Roman" w:hAnsi="Times New Roman" w:cs="Times New Roman"/>
          <w:bCs/>
          <w:sz w:val="24"/>
          <w:szCs w:val="24"/>
          <w:lang w:val="sr-Cyrl-RS"/>
        </w:rPr>
        <w:t xml:space="preserve">решење о испуњености услова за отпочињање и обављање јавног превоза путника у међумесном превозу, односно који поседују </w:t>
      </w:r>
      <w:r w:rsidRPr="008577E3">
        <w:rPr>
          <w:rFonts w:ascii="Times New Roman" w:eastAsia="Times New Roman" w:hAnsi="Times New Roman" w:cs="Times New Roman"/>
          <w:sz w:val="24"/>
          <w:szCs w:val="24"/>
          <w:lang w:val="sr-Cyrl-RS"/>
        </w:rPr>
        <w:t xml:space="preserve">уверење о оспособљености за обављање међународног јавног превоза, морају да у надлежном министарству региструју и овере ред вожње за међумесни превоз, односно да добију дозволу за међународни ванлинијски превоз путника, односно да добију дозволу за међународни линијски превоз путника, а на основу претходно усаглашеног реда вожње. Усаглашавање редова вожње у међународном друмском превозу путника врши се у Министарству, а редова вожње у међумесном превозу у Привредној комори Србије. Усаглашавање редова вожње и регистрација и овера редова вожње у међумесном превозу се врши једном годишње. </w:t>
      </w:r>
      <w:r w:rsidRPr="008577E3">
        <w:rPr>
          <w:rFonts w:ascii="Times New Roman" w:eastAsia="Times New Roman" w:hAnsi="Times New Roman" w:cs="Times New Roman"/>
          <w:spacing w:val="-4"/>
          <w:sz w:val="24"/>
          <w:szCs w:val="24"/>
          <w:lang w:val="sr-Cyrl-RS"/>
        </w:rPr>
        <w:t>Захтев за регистрацију и оверу реда вожње у међумесном превозу, за усаглашавање реда вожње у међународном превозу и издавање дозволе у међународном превозу подноси се Министарству.</w:t>
      </w:r>
    </w:p>
    <w:p w14:paraId="3D954098"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p>
    <w:p w14:paraId="21DBE22F"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 xml:space="preserve">Да би отпочели да обављају међународни превоз ствари, поред уверења о оспособљености за обављање међународног јавног превоза ствари, превозници морају да поседују страну дозволу за међународни превоз ствари, ако је то предвиђено међународним уговором. </w:t>
      </w:r>
    </w:p>
    <w:p w14:paraId="0B80EC2F"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p>
    <w:p w14:paraId="6BF18902"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Република Србија на годишњем нивоу врши размену договорених контингената појединачних и временских дозвола за превоз ствари, односно дозвола за ванлинијски превоз путника са другим државама. Дозволе се размењују по принципу реципроцитета на основу билатералних споразума и Протокола са састанака Мешовитих комисија за друмски транспорт, које се одржавају у складу са потребама држава.</w:t>
      </w:r>
    </w:p>
    <w:p w14:paraId="2C220BF0" w14:textId="77777777" w:rsidR="00956CCF" w:rsidRPr="008577E3" w:rsidRDefault="00956CCF" w:rsidP="00956CCF">
      <w:pPr>
        <w:spacing w:after="0" w:line="240" w:lineRule="auto"/>
        <w:jc w:val="both"/>
        <w:rPr>
          <w:rFonts w:ascii="Times New Roman" w:eastAsia="Times New Roman" w:hAnsi="Times New Roman" w:cs="Times New Roman"/>
          <w:i/>
          <w:sz w:val="24"/>
          <w:szCs w:val="24"/>
          <w:lang w:val="sr-Cyrl-RS" w:eastAsia="sr-Latn-CS"/>
        </w:rPr>
      </w:pPr>
    </w:p>
    <w:p w14:paraId="3130B38E"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Стране дозволе за међународни превоз ствари домаћи превозници преузимају у складу са годишњим планом расподеле, који се утврђује на начин прописан Уредбом о расподели дозвола за међународни јавни превоз ствари домаћим превозницима, и стањем возног парка, а на основу захтева који се подносе Министарству.</w:t>
      </w:r>
    </w:p>
    <w:p w14:paraId="34651F5C"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14:paraId="2670DEEB"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 xml:space="preserve">У зависности од врсте дозвола за међународни јавни превоз ствари, домаћи превозници морају поседовати и Потврду ЦЕМТ о способности теретног или прикључног возила за коришћење у друмском саобраћају. Поменута потврда се издаје на основу Потврде ЦЕМТ о испуњавању техничких услова у погледу буке и емисије загађивача и техничко-експлоатационих услова у погледу безбедности за </w:t>
      </w:r>
      <w:r w:rsidRPr="008577E3">
        <w:rPr>
          <w:rFonts w:ascii="Times New Roman" w:eastAsia="Times New Roman" w:hAnsi="Times New Roman" w:cs="Times New Roman"/>
          <w:sz w:val="24"/>
          <w:szCs w:val="24"/>
          <w:lang w:val="sr-Cyrl-RS" w:eastAsia="sr-Latn-CS"/>
        </w:rPr>
        <w:lastRenderedPageBreak/>
        <w:t>одређену категорију теретног возила или Потврде ЦЕМТ о испуњавању техничко-експлоатационих услова у погледу безбедности за прикључно возило коју издаје произвођач или овлашћени представник произвођача у Републици Србији.</w:t>
      </w:r>
    </w:p>
    <w:p w14:paraId="5324B6AF"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p>
    <w:p w14:paraId="42814532"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Такође, Сектор за друмски транспорт, путеве и безбедност саобраћаја врши издавање Потврде о техничкој исправности аутобуса домаћим превозницима регистрованим за обављање међународног друмског превоза путника. Поменута потврда се издаје на основу Потврде о испуњавању техничких услова у погледу буке и емисије загађивача и техничко-експлоатационих услова у погледу безбедности коју издаје произвођач или овлашћени представник произвођача у Републици Србији.</w:t>
      </w:r>
    </w:p>
    <w:p w14:paraId="74485F09"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p>
    <w:p w14:paraId="1772CE3D"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Домаћи превозници се за сваку од услуга надлежног органа обраћају писменим захтевом који се обрађује у роковима предвиђеним Законом о општем управном поступку.</w:t>
      </w:r>
    </w:p>
    <w:p w14:paraId="2A5EB847"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14:paraId="0ED04587"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Информације о току поступка се могу добити лично или телефоном (бројеви телефона се налазе на интернет презентацији министарства), на интернет презентацији министарства, као и путем интернет портала коме се приступа искључиво помоћу квалификованих електронских сертификата.</w:t>
      </w:r>
    </w:p>
    <w:p w14:paraId="6707F554"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14:paraId="375B7494" w14:textId="77777777" w:rsidR="00956CCF" w:rsidRPr="008577E3" w:rsidRDefault="00956CCF" w:rsidP="00956CCF">
      <w:pPr>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sz w:val="24"/>
          <w:szCs w:val="24"/>
          <w:lang w:val="sr-Cyrl-RS"/>
        </w:rPr>
        <w:t>Решења министарства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w:t>
      </w:r>
      <w:r w:rsidRPr="008577E3">
        <w:rPr>
          <w:rFonts w:ascii="Times New Roman" w:eastAsia="Times New Roman" w:hAnsi="Times New Roman" w:cs="Times New Roman"/>
          <w:i/>
          <w:sz w:val="24"/>
          <w:szCs w:val="24"/>
          <w:lang w:val="sr-Cyrl-RS"/>
        </w:rPr>
        <w:t xml:space="preserve"> </w:t>
      </w:r>
    </w:p>
    <w:p w14:paraId="4A941C2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5" w:name="_Toc17359165"/>
      <w:r w:rsidRPr="008577E3">
        <w:rPr>
          <w:rFonts w:ascii="Times New Roman" w:eastAsia="Times New Roman" w:hAnsi="Times New Roman" w:cs="Times New Roman"/>
          <w:b/>
          <w:bCs/>
          <w:i/>
          <w:iCs/>
          <w:sz w:val="24"/>
          <w:szCs w:val="24"/>
          <w:lang w:val="sr-Cyrl-RS" w:eastAsia="x-none"/>
        </w:rPr>
        <w:t>11.2 Сектор за железнице и интермодални транспорт</w:t>
      </w:r>
      <w:bookmarkEnd w:id="75"/>
    </w:p>
    <w:p w14:paraId="2F09859F" w14:textId="77777777" w:rsidR="00F56FEF" w:rsidRPr="008577E3" w:rsidRDefault="00F56FEF" w:rsidP="00F56FEF">
      <w:pPr>
        <w:spacing w:after="0" w:line="240" w:lineRule="auto"/>
        <w:jc w:val="both"/>
        <w:rPr>
          <w:rFonts w:ascii="Times New Roman" w:eastAsia="Times New Roman" w:hAnsi="Times New Roman" w:cs="Times New Roman"/>
          <w:sz w:val="24"/>
          <w:szCs w:val="24"/>
          <w:highlight w:val="yellow"/>
          <w:lang w:val="sr-Cyrl-CS"/>
        </w:rPr>
      </w:pPr>
      <w:r w:rsidRPr="008577E3">
        <w:rPr>
          <w:rFonts w:ascii="Times New Roman" w:eastAsia="Times New Roman" w:hAnsi="Times New Roman" w:cs="Times New Roman"/>
          <w:sz w:val="24"/>
          <w:szCs w:val="24"/>
          <w:lang w:val="sr-Cyrl-CS"/>
        </w:rPr>
        <w:t xml:space="preserve">Заинтересовано лице, управљач путне инфраструктуре или заинтересовано привредно друштво или друго приватно лице или предузетник, подноси захтев за отварање нових и укидање постојећих путних прелаза на јавној железничкој инфраструктури уз претходно прибављено мишљење управљача железничке инфраструктуре. Захтев може поднети </w:t>
      </w:r>
      <w:r w:rsidRPr="008577E3">
        <w:rPr>
          <w:rFonts w:ascii="Times New Roman" w:eastAsia="Times New Roman" w:hAnsi="Times New Roman" w:cs="Times New Roman"/>
          <w:sz w:val="24"/>
          <w:szCs w:val="24"/>
          <w:lang w:val="en-GB" w:eastAsia="sr-Latn-RS"/>
        </w:rPr>
        <w:t>и управљач железничке инфраструктуре уз претходно прибављено мишљење управљача путне инфраструктуре</w:t>
      </w:r>
      <w:r w:rsidRPr="008577E3">
        <w:rPr>
          <w:rFonts w:ascii="Times New Roman" w:eastAsia="Times New Roman" w:hAnsi="Times New Roman" w:cs="Times New Roman"/>
          <w:sz w:val="24"/>
          <w:szCs w:val="24"/>
          <w:lang w:val="sr-Cyrl-CS" w:eastAsia="sr-Latn-RS"/>
        </w:rPr>
        <w:t>.</w:t>
      </w:r>
    </w:p>
    <w:p w14:paraId="1B580319" w14:textId="77777777" w:rsidR="00F56FEF" w:rsidRPr="008577E3" w:rsidRDefault="00F56FEF" w:rsidP="00F56FEF">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подносиоца треба да садржи детаљно образложење са саобраћајно-техничком анализом потребе, начина, места и мера за осигурање безбедног саобраћаја, за свако отварање новог и укидање постојећег путног прелаза и мишљење управљача инфраструктуре. </w:t>
      </w:r>
    </w:p>
    <w:p w14:paraId="1A7BA3DC" w14:textId="77777777" w:rsidR="00A2638A" w:rsidRPr="008577E3" w:rsidRDefault="00F56FEF"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Привредни субјекти преко којих се реализује комбиновани транспорт (власиници и управљачи терминала за комбиновани транспорт, оператери за железнички и друмски транспорт, оператери за комбиновани транспорт и управљачи железничке инфраструктуре и шпедиције) могу се обратити за доделу средстава као стимулативних мера путем јавног позива за унапређење комбинованог транспорта Сектору. Јавни позив о спровођењу поступка за доделу средстава као стимулативних мера путем јавног позива за унапређење комбинованог транспорта за 2018. годину објављен је 27. јула 2018. године. Јавни позив је реализован и у току је праћење извршења обавеза лица којима су додељена средства и сакојима су закључени уговори.</w:t>
      </w:r>
    </w:p>
    <w:p w14:paraId="1449F73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6" w:name="_Toc17359166"/>
      <w:r w:rsidRPr="008577E3">
        <w:rPr>
          <w:rFonts w:ascii="Times New Roman" w:eastAsia="Times New Roman" w:hAnsi="Times New Roman" w:cs="Times New Roman"/>
          <w:b/>
          <w:bCs/>
          <w:i/>
          <w:iCs/>
          <w:sz w:val="24"/>
          <w:szCs w:val="24"/>
          <w:lang w:val="sr-Cyrl-RS" w:eastAsia="x-none"/>
        </w:rPr>
        <w:lastRenderedPageBreak/>
        <w:t>11.3 Сектор за ваздушни саобраћај и транспорт опасне робе</w:t>
      </w:r>
      <w:bookmarkEnd w:id="76"/>
    </w:p>
    <w:p w14:paraId="749E50C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ваздушни саобраћај и транспорт опасне робе из области транспорта опасне робе заинтересованим физичким и правним лицима пружа услуге које се се односе на</w:t>
      </w:r>
      <w:r w:rsidRPr="008577E3">
        <w:rPr>
          <w:rFonts w:ascii="Times New Roman" w:eastAsia="Times New Roman" w:hAnsi="Times New Roman" w:cs="Times New Roman"/>
          <w:sz w:val="24"/>
          <w:szCs w:val="24"/>
          <w:lang w:val="sr-Latn-RS"/>
        </w:rPr>
        <w:t xml:space="preserve"> подношење захтева за</w:t>
      </w:r>
      <w:r w:rsidRPr="008577E3">
        <w:rPr>
          <w:rFonts w:ascii="Times New Roman" w:eastAsia="Times New Roman" w:hAnsi="Times New Roman" w:cs="Times New Roman"/>
          <w:sz w:val="24"/>
          <w:szCs w:val="24"/>
          <w:lang w:val="sr-Cyrl-CS"/>
        </w:rPr>
        <w:t>:</w:t>
      </w:r>
    </w:p>
    <w:p w14:paraId="788D9A90"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сертификата за возача возила за транспорт опасне робе;</w:t>
      </w:r>
    </w:p>
    <w:p w14:paraId="6B6F7009"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за издавање сертификата о стручној оспособљености лица са сертификатом ADN;</w:t>
      </w:r>
    </w:p>
    <w:p w14:paraId="2D29EE80"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сертификата за саветнике за безбедност у транспорту опасне робе у друмском, железничком и водном саобраћају ADR/RID/ADN;</w:t>
      </w:r>
    </w:p>
    <w:p w14:paraId="3CAF6743"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решења о одобрењу за тип амбалаже, покретне опреме под притском или цистерне;</w:t>
      </w:r>
    </w:p>
    <w:p w14:paraId="3019491C"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решења о признавању иностраног одобрења типа амбалаже за транспорт опасне робе односно посуде под притиском или цистерне;</w:t>
      </w:r>
    </w:p>
    <w:p w14:paraId="551693DB"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извода из регистра признатих иностраних одобрења типа амбалаже за транспорт опасне робе односно посуде под притиском или цистерне;</w:t>
      </w:r>
    </w:p>
    <w:p w14:paraId="5E332CD9"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стручног мишљења о примени одредаба закона и других општих аката из области транспорта опасне робе;</w:t>
      </w:r>
    </w:p>
    <w:p w14:paraId="6C4C5712"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дупликата сертификата за возача возила за транспорт опасне робе у друмском саобраћају;</w:t>
      </w:r>
    </w:p>
    <w:p w14:paraId="47B5505D"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овлашћење за вршење обуке возача возила за транспорт опасне робе или обуке лица о специјалистичком знању из области ADN;</w:t>
      </w:r>
    </w:p>
    <w:p w14:paraId="11D8DF52"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издавања решења о одобрењу одступања од одредаба ADR/ RID/ ADN;</w:t>
      </w:r>
    </w:p>
    <w:p w14:paraId="47FC16F8"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именовање тела за спровођење поступка оцењивања усаглашености.</w:t>
      </w:r>
    </w:p>
    <w:p w14:paraId="2D09FB3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Процедуре за подношење захтева су описане на сајту Одсека за транспорт опасне робе.</w:t>
      </w:r>
    </w:p>
    <w:p w14:paraId="72F64B2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7" w:name="_Toc397689263"/>
      <w:bookmarkStart w:id="78" w:name="_Toc17359167"/>
      <w:r w:rsidRPr="008577E3">
        <w:rPr>
          <w:rFonts w:ascii="Times New Roman" w:eastAsia="Times New Roman" w:hAnsi="Times New Roman" w:cs="Times New Roman"/>
          <w:b/>
          <w:bCs/>
          <w:i/>
          <w:iCs/>
          <w:sz w:val="24"/>
          <w:szCs w:val="24"/>
          <w:lang w:val="sr-Cyrl-RS" w:eastAsia="x-none"/>
        </w:rPr>
        <w:t>11.4 Сектор за водни саобраћај и безбедност пловидбе</w:t>
      </w:r>
      <w:bookmarkEnd w:id="77"/>
      <w:bookmarkEnd w:id="78"/>
    </w:p>
    <w:p w14:paraId="75B94FD6"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bookmarkStart w:id="79" w:name="_Toc521586288"/>
      <w:r w:rsidRPr="008577E3">
        <w:rPr>
          <w:rFonts w:ascii="Times New Roman" w:eastAsia="Times New Roman" w:hAnsi="Times New Roman" w:cs="Times New Roman"/>
          <w:sz w:val="24"/>
          <w:szCs w:val="24"/>
          <w:lang w:val="sr-Cyrl-RS"/>
        </w:rPr>
        <w:t xml:space="preserve">Поступак пружања услуга: </w:t>
      </w:r>
    </w:p>
    <w:p w14:paraId="6138CC1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Издавање бродарске књижице: </w:t>
      </w:r>
    </w:p>
    <w:p w14:paraId="5AF95D7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бродарске књижице подношењем писаног захтева надлежној лучкој капетанији са прилозима; </w:t>
      </w:r>
    </w:p>
    <w:p w14:paraId="2B82E43D"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бродарске књижице прописана је Законом о републичким административним таксама; </w:t>
      </w:r>
    </w:p>
    <w:p w14:paraId="577ABB5F"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Уз захтев за издавање бродарске књижице подносилац захтева прилаже: </w:t>
      </w:r>
    </w:p>
    <w:p w14:paraId="1A7302BB"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 фотокопију уверења о држављанству; </w:t>
      </w:r>
    </w:p>
    <w:p w14:paraId="493C83E5"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2) фотокопију личне карте или пасоша; </w:t>
      </w:r>
    </w:p>
    <w:p w14:paraId="319CB85E"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за малолетна лица, фотокопију личне карте или пасоша родитеља подносиоца захтева; </w:t>
      </w:r>
    </w:p>
    <w:p w14:paraId="6459AF4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4) извештај о здравственој способности да је телесно и душевно способан за вршење одређеног посла на броду, издат према прописима којим је уређена здравствена способност члана посаде; </w:t>
      </w:r>
    </w:p>
    <w:p w14:paraId="5FA5714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5) фотокопију овлашћења о оспособљености у трговачкој морнарици; </w:t>
      </w:r>
    </w:p>
    <w:p w14:paraId="68F6DB99"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6) две фотографије величине 3 х 3,5 cm. </w:t>
      </w:r>
    </w:p>
    <w:p w14:paraId="615368A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 xml:space="preserve">Фотокопије исправа из тач. 1), 2), 3), 5) и 6) прилажу се уз оригиналне исправе које се подносе на увид кад се захтев предаје лично, односно оверене од надлежног органа за оверу преписа када се захтев подноси поштом. Приправници и лица опште службе уз захтев за издавање бродарске књижице не подносе исправу из тачке 5). </w:t>
      </w:r>
    </w:p>
    <w:p w14:paraId="57E1BF7B" w14:textId="77777777"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г) Адресе, телефони и мејлови лучких капетанија доступни су на сајту Министарства;</w:t>
      </w:r>
    </w:p>
    <w:p w14:paraId="0A7BA71B"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44C66CFB"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утврђивање личног описа и израда бродарске књижице; </w:t>
      </w:r>
    </w:p>
    <w:p w14:paraId="0B4FBF8A"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0D73C94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2DFC9E54"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Издавање поморске књижице: </w:t>
      </w:r>
    </w:p>
    <w:p w14:paraId="4F52BC94"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поморске књижице подношењем писаног захтева са прилозима Лучкој капетанији Београд; </w:t>
      </w:r>
    </w:p>
    <w:p w14:paraId="34195F38"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поморске књижице прописана је Законом о републичким административним таксама; </w:t>
      </w:r>
    </w:p>
    <w:p w14:paraId="4C66BEEF"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поморске књижице подноси: уверење о држављанству; извод из матичне књиге рођених; лекарско уверење; исправу о стеченој или признатој оспособљености у трговачкој морнарици; потврду о ранијим укрцањима на бродовима трговачке морнарице (ако је раније био укрцан); две фотографије величине 6 х 4,5 cm ( не старије од шест месеци); и доказ о уплаћеној административној такси; </w:t>
      </w:r>
    </w:p>
    <w:p w14:paraId="1CB7BDA1"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Лучке капетаније Београд доступни су на сајту министарства; </w:t>
      </w:r>
    </w:p>
    <w:p w14:paraId="4FF2850E"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25E7537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утврђивање личног описа и израда поморске књижице; </w:t>
      </w:r>
    </w:p>
    <w:p w14:paraId="3678B20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4F517A5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03CE9135"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Издавање одобрења за упловљење страног брода у државне воде: </w:t>
      </w:r>
    </w:p>
    <w:p w14:paraId="26A5439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одобрења подношењем писаног захтева са прилозима Сектору за водни саобраћај и безбедност пловидбе; </w:t>
      </w:r>
    </w:p>
    <w:p w14:paraId="2D1DFD0D"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одобрења прописана је Законом о републичким административним таксама; </w:t>
      </w:r>
    </w:p>
    <w:p w14:paraId="72819A5C"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одобрења уз захтев прилаже доказ о уплаћеној административној такси; </w:t>
      </w:r>
    </w:p>
    <w:p w14:paraId="710BB5ED"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14:paraId="694F44B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210B6DC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достављање надлежној лучкој капетанији да утврди да ли стање водног пута омогућава безбедно упловљење и пловидбу страног брода, уколико нема сметњи за безбедну пловидбу и израђује се одобрење; </w:t>
      </w:r>
    </w:p>
    <w:p w14:paraId="4E7E601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6138A65F"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555372D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Издавање решења о одређивању имена и позивног знака брода: </w:t>
      </w:r>
    </w:p>
    <w:p w14:paraId="7D686967"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 xml:space="preserve">а) Лице покреће поступак за издавање решења подношењем писаног захтева са прилозима Сектору за водни саобраћај и безбедност пловидбе; </w:t>
      </w:r>
    </w:p>
    <w:p w14:paraId="29A09E7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решења прописана је Законом о републичким административним таксама; </w:t>
      </w:r>
    </w:p>
    <w:p w14:paraId="11EAF8A5"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решења уз захтев прилаже доказ о праву својине на броду, уверење о способности брода за пловидбу, бродско сведочанство, потврду о брисању брода из страног уписника бродова и доказ о уплаћеној административној такси; </w:t>
      </w:r>
    </w:p>
    <w:p w14:paraId="7E519021"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14:paraId="1A13390D" w14:textId="77777777"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 Информације о поступку могу се добити лично, телефоном или мејлом;</w:t>
      </w:r>
    </w:p>
    <w:p w14:paraId="6E80735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достављених исправа, достављањe захтева лучким капетанијама да провере да ли у уписницима које воде нема предложеног имена брода, уколико нема сметњи за одређивање имена брода израђује се решење; </w:t>
      </w:r>
    </w:p>
    <w:p w14:paraId="1A8EFFB7" w14:textId="5DBCC3E6"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е) Жалба се може поднети министарству сходно Закону о општем управном поступку.</w:t>
      </w:r>
    </w:p>
    <w:p w14:paraId="7AF4BCE2" w14:textId="14DBCE1D" w:rsidR="009C07B6" w:rsidRPr="008577E3" w:rsidRDefault="00682651" w:rsidP="009C07B6">
      <w:pPr>
        <w:spacing w:after="0" w:line="240" w:lineRule="auto"/>
        <w:jc w:val="both"/>
        <w:rPr>
          <w:rFonts w:ascii="Times New Roman" w:eastAsia="SimSun" w:hAnsi="Times New Roman" w:cs="Times New Roman"/>
          <w:sz w:val="24"/>
          <w:szCs w:val="24"/>
          <w:lang w:eastAsia="zh-CN"/>
        </w:rPr>
      </w:pPr>
      <w:r w:rsidRPr="008577E3">
        <w:rPr>
          <w:rFonts w:ascii="Times New Roman" w:eastAsia="Times New Roman" w:hAnsi="Times New Roman" w:cs="Times New Roman"/>
          <w:sz w:val="24"/>
          <w:szCs w:val="24"/>
          <w:lang w:val="sr-Cyrl-CS" w:eastAsia="sr-Latn-CS"/>
        </w:rPr>
        <w:t>д</w:t>
      </w:r>
      <w:r w:rsidR="009C07B6" w:rsidRPr="008577E3">
        <w:rPr>
          <w:rFonts w:ascii="Times New Roman" w:eastAsia="Times New Roman" w:hAnsi="Times New Roman" w:cs="Times New Roman"/>
          <w:sz w:val="24"/>
          <w:szCs w:val="24"/>
          <w:lang w:val="sr-Cyrl-CS" w:eastAsia="sr-Latn-CS"/>
        </w:rPr>
        <w:t xml:space="preserve">) Издавање </w:t>
      </w:r>
      <w:r w:rsidR="009C07B6" w:rsidRPr="008577E3">
        <w:rPr>
          <w:rFonts w:ascii="Times New Roman" w:eastAsia="SimSun" w:hAnsi="Times New Roman" w:cs="Times New Roman"/>
          <w:sz w:val="24"/>
          <w:szCs w:val="24"/>
          <w:lang w:val="sr-Cyrl-RS" w:eastAsia="zh-CN"/>
        </w:rPr>
        <w:t>сведочанства о оспособљености за обављање делатности возара унутрашње пловидбе</w:t>
      </w:r>
      <w:r w:rsidR="009C07B6" w:rsidRPr="008577E3">
        <w:rPr>
          <w:rFonts w:ascii="Times New Roman" w:eastAsia="SimSun" w:hAnsi="Times New Roman" w:cs="Times New Roman"/>
          <w:sz w:val="24"/>
          <w:szCs w:val="24"/>
          <w:lang w:eastAsia="zh-CN"/>
        </w:rPr>
        <w:t>:</w:t>
      </w:r>
    </w:p>
    <w:p w14:paraId="19FF2D27" w14:textId="77777777" w:rsidR="009C07B6" w:rsidRPr="008577E3" w:rsidRDefault="009C07B6" w:rsidP="009C07B6">
      <w:p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Физичко лице подноси писмену пријаву за полагање стручног испита министарству</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ru-RU" w:eastAsia="sr-Latn-CS"/>
        </w:rPr>
        <w:t xml:space="preserve"> На основу резултата стручног испита, кандидату који је положио испит се издаје уверење о положеном испиту, а</w:t>
      </w:r>
      <w:r w:rsidRPr="008577E3">
        <w:rPr>
          <w:rFonts w:ascii="Times New Roman" w:eastAsia="Times New Roman" w:hAnsi="Times New Roman" w:cs="Times New Roman"/>
          <w:sz w:val="24"/>
          <w:szCs w:val="24"/>
          <w:lang w:val="sr-Cyrl-CS" w:eastAsia="sr-Latn-CS"/>
        </w:rPr>
        <w:t xml:space="preserve"> на основу уверења се издаје сведочанство</w:t>
      </w:r>
      <w:r w:rsidRPr="008577E3">
        <w:rPr>
          <w:rFonts w:ascii="Times New Roman" w:eastAsia="Times New Roman" w:hAnsi="Times New Roman" w:cs="Times New Roman"/>
          <w:sz w:val="24"/>
          <w:szCs w:val="24"/>
          <w:lang w:eastAsia="sr-Latn-CS"/>
        </w:rPr>
        <w:t xml:space="preserve"> о оспособљености за обављање делатности возара унутрашње пловидбе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xml:space="preserve"> </w:t>
      </w:r>
    </w:p>
    <w:p w14:paraId="6D73FF2A" w14:textId="77777777" w:rsidR="009C07B6" w:rsidRPr="008577E3" w:rsidRDefault="009C07B6" w:rsidP="009C07B6">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8577E3">
        <w:rPr>
          <w:rFonts w:ascii="Times New Roman" w:eastAsia="Times New Roman" w:hAnsi="Times New Roman" w:cs="Times New Roman"/>
          <w:sz w:val="24"/>
          <w:szCs w:val="24"/>
          <w:lang w:val="ru-RU" w:eastAsia="sr-Latn-CS"/>
        </w:rPr>
        <w:t xml:space="preserve">Издавање </w:t>
      </w:r>
      <w:r w:rsidRPr="008577E3">
        <w:rPr>
          <w:rFonts w:ascii="Times New Roman" w:eastAsia="SimSun" w:hAnsi="Times New Roman" w:cs="Times New Roman"/>
          <w:sz w:val="24"/>
          <w:szCs w:val="24"/>
          <w:lang w:val="sr-Cyrl-RS" w:eastAsia="zh-CN"/>
        </w:rPr>
        <w:t>одобрења за обављање делатности возара унутрашње пловидбе</w:t>
      </w:r>
      <w:r w:rsidRPr="008577E3">
        <w:rPr>
          <w:rFonts w:ascii="Times New Roman" w:eastAsia="Times New Roman" w:hAnsi="Times New Roman" w:cs="Times New Roman"/>
          <w:b/>
          <w:bCs/>
          <w:i/>
          <w:iCs/>
          <w:kern w:val="32"/>
          <w:sz w:val="24"/>
          <w:szCs w:val="24"/>
          <w:shd w:val="clear" w:color="auto" w:fill="FFFFFF"/>
          <w:lang w:val="en-GB"/>
        </w:rPr>
        <w:t xml:space="preserve"> </w:t>
      </w:r>
    </w:p>
    <w:p w14:paraId="1610F1D6" w14:textId="77777777" w:rsidR="009C07B6" w:rsidRPr="008577E3" w:rsidRDefault="009C07B6" w:rsidP="009C07B6">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8577E3">
        <w:rPr>
          <w:rFonts w:ascii="Times New Roman" w:eastAsia="Times New Roman" w:hAnsi="Times New Roman" w:cs="Times New Roman"/>
          <w:sz w:val="24"/>
          <w:szCs w:val="24"/>
        </w:rPr>
        <w:t>Уз захтев за издавање одобрења за обављање делатности возара унутрашње пловидбе у домаћем/међународном превозу, привредни субјект – подносилац захтева прилаже:</w:t>
      </w:r>
    </w:p>
    <w:p w14:paraId="231A50B9" w14:textId="77777777"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1) доказ да има запослено лице које има сведочанство о оспособљености за обављање делатности возара унутрашње пловидбе (уговор о раду, М-А образац и др.);</w:t>
      </w:r>
    </w:p>
    <w:p w14:paraId="4397829A" w14:textId="77777777"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 сведочанство о оспособљености за обављање делатности возара унутрашње пловидбе за то запослено лице;</w:t>
      </w:r>
    </w:p>
    <w:p w14:paraId="267A2D08" w14:textId="77777777"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 извод из регистра Агенције за привредне регистре да је регистрован за обављање делатности превоза у унутрашњој пловидби;</w:t>
      </w:r>
    </w:p>
    <w:p w14:paraId="7E552308" w14:textId="700F0664"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4) доказ о уплати административне таксе.</w:t>
      </w:r>
    </w:p>
    <w:p w14:paraId="232DF8B9" w14:textId="6DB43141" w:rsidR="009C07B6" w:rsidRPr="008577E3" w:rsidRDefault="00114AB3" w:rsidP="009C07B6">
      <w:pPr>
        <w:shd w:val="clear" w:color="auto" w:fill="FFFFFF"/>
        <w:spacing w:after="0" w:line="240" w:lineRule="auto"/>
        <w:jc w:val="both"/>
        <w:rPr>
          <w:rFonts w:ascii="Times New Roman" w:eastAsia="SimSun" w:hAnsi="Times New Roman" w:cs="Times New Roman"/>
          <w:sz w:val="24"/>
          <w:szCs w:val="24"/>
          <w:lang w:eastAsia="zh-CN"/>
        </w:rPr>
      </w:pPr>
      <w:r w:rsidRPr="008577E3">
        <w:rPr>
          <w:rFonts w:ascii="Times New Roman" w:eastAsia="SimSun" w:hAnsi="Times New Roman" w:cs="Times New Roman"/>
          <w:sz w:val="24"/>
          <w:szCs w:val="24"/>
          <w:lang w:val="sr-Cyrl-RS" w:eastAsia="zh-CN"/>
        </w:rPr>
        <w:t>ђ</w:t>
      </w:r>
      <w:r w:rsidR="009C07B6" w:rsidRPr="008577E3">
        <w:rPr>
          <w:rFonts w:ascii="Times New Roman" w:eastAsia="SimSun" w:hAnsi="Times New Roman" w:cs="Times New Roman"/>
          <w:sz w:val="24"/>
          <w:szCs w:val="24"/>
          <w:lang w:val="sr-Cyrl-RS" w:eastAsia="zh-CN"/>
        </w:rPr>
        <w:t>) Издавање дозвола за обављање послова бродског агента и агента посредника</w:t>
      </w:r>
      <w:r w:rsidR="009C07B6" w:rsidRPr="008577E3">
        <w:rPr>
          <w:rFonts w:ascii="Times New Roman" w:eastAsia="SimSun" w:hAnsi="Times New Roman" w:cs="Times New Roman"/>
          <w:sz w:val="24"/>
          <w:szCs w:val="24"/>
          <w:lang w:eastAsia="zh-CN"/>
        </w:rPr>
        <w:t>:</w:t>
      </w:r>
    </w:p>
    <w:p w14:paraId="35AB8CC7"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 xml:space="preserve">Физичко лице за добијање дозволе за обављање послова бродског агента, односно агента посредника </w:t>
      </w:r>
      <w:r w:rsidRPr="008577E3">
        <w:rPr>
          <w:rFonts w:ascii="Times New Roman" w:eastAsia="SimSun" w:hAnsi="Times New Roman" w:cs="Times New Roman"/>
          <w:sz w:val="24"/>
          <w:szCs w:val="24"/>
          <w:lang w:val="sr-Cyrl-CS" w:eastAsia="zh-CN"/>
        </w:rPr>
        <w:t xml:space="preserve">треба да </w:t>
      </w:r>
      <w:r w:rsidRPr="008577E3">
        <w:rPr>
          <w:rFonts w:ascii="Times New Roman" w:eastAsia="SimSun" w:hAnsi="Times New Roman" w:cs="Times New Roman"/>
          <w:sz w:val="24"/>
          <w:szCs w:val="24"/>
          <w:lang w:val="sr-Cyrl-RS" w:eastAsia="zh-CN"/>
        </w:rPr>
        <w:t>испуњава следеће услове:</w:t>
      </w:r>
    </w:p>
    <w:p w14:paraId="11447148"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1) да је запослено у правном лицу које је уписано у уписник бродских агената и агената посредника;</w:t>
      </w:r>
    </w:p>
    <w:p w14:paraId="09BA9979"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2) да је радило на пословима бродског агента, односно агента посредника најмање шест месеци, у својству приправника за обављање послова бродског агента, односно агента посредника у правном лицу које је уписано у уписник бродских агената и агената посредника;</w:t>
      </w:r>
    </w:p>
    <w:p w14:paraId="569E60EA"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3) има најмање средњу стручну спрему;</w:t>
      </w:r>
    </w:p>
    <w:p w14:paraId="14F8E66C"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4) има положен стручни испит за обављање послова бродског агента, односно агента посредника;</w:t>
      </w:r>
    </w:p>
    <w:p w14:paraId="2BAC88EA"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lastRenderedPageBreak/>
        <w:t>5) није правноснажно осуђивано или кажњавано за кривична дела против привреде и безбедности јавног саобраћаја, односно за прекршаје спољнотрговинских, девизних, царинских или пореских прописа.</w:t>
      </w:r>
    </w:p>
    <w:p w14:paraId="150D3E05"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Физичко лице које поднесе доказ да је дуже од три године од дана ступања на снагу закона </w:t>
      </w:r>
      <w:r w:rsidRPr="008577E3">
        <w:rPr>
          <w:rFonts w:ascii="Times New Roman" w:eastAsia="Times New Roman" w:hAnsi="Times New Roman" w:cs="Times New Roman"/>
          <w:sz w:val="24"/>
          <w:szCs w:val="24"/>
          <w:lang w:val="sr-Cyrl-CS"/>
        </w:rPr>
        <w:t xml:space="preserve">о трговачком бродарству </w:t>
      </w:r>
      <w:r w:rsidRPr="008577E3">
        <w:rPr>
          <w:rFonts w:ascii="Times New Roman" w:eastAsia="Times New Roman" w:hAnsi="Times New Roman" w:cs="Times New Roman"/>
          <w:sz w:val="24"/>
          <w:szCs w:val="24"/>
        </w:rPr>
        <w:t xml:space="preserve">обављало послове бродског агента, односно агента посредника, није дужно да поднесе доказ о испуњености услова из </w:t>
      </w:r>
      <w:r w:rsidRPr="008577E3">
        <w:rPr>
          <w:rFonts w:ascii="Times New Roman" w:eastAsia="Times New Roman" w:hAnsi="Times New Roman" w:cs="Times New Roman"/>
          <w:sz w:val="24"/>
          <w:szCs w:val="24"/>
          <w:lang w:val="sr-Cyrl-CS"/>
        </w:rPr>
        <w:t>тачке</w:t>
      </w:r>
      <w:r w:rsidRPr="008577E3">
        <w:rPr>
          <w:rFonts w:ascii="Times New Roman" w:eastAsia="Times New Roman" w:hAnsi="Times New Roman" w:cs="Times New Roman"/>
          <w:sz w:val="24"/>
          <w:szCs w:val="24"/>
        </w:rPr>
        <w:t xml:space="preserve"> 4)</w:t>
      </w:r>
      <w:r w:rsidRPr="008577E3">
        <w:rPr>
          <w:rFonts w:ascii="Times New Roman" w:eastAsia="Times New Roman" w:hAnsi="Times New Roman" w:cs="Times New Roman"/>
          <w:sz w:val="24"/>
          <w:szCs w:val="24"/>
          <w:lang w:val="sr-Cyrl-CS"/>
        </w:rPr>
        <w:t>.</w:t>
      </w:r>
    </w:p>
    <w:p w14:paraId="38110475"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p>
    <w:p w14:paraId="7FE4D0A5" w14:textId="5126EAC4" w:rsidR="009C07B6" w:rsidRPr="008577E3" w:rsidRDefault="00F46AAF"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SimSun" w:hAnsi="Times New Roman" w:cs="Times New Roman"/>
          <w:sz w:val="24"/>
          <w:szCs w:val="24"/>
          <w:lang w:val="sr-Cyrl-RS" w:eastAsia="zh-CN"/>
        </w:rPr>
        <w:t>е</w:t>
      </w:r>
      <w:r w:rsidR="009C07B6" w:rsidRPr="008577E3">
        <w:rPr>
          <w:rFonts w:ascii="Times New Roman" w:eastAsia="SimSun" w:hAnsi="Times New Roman" w:cs="Times New Roman"/>
          <w:sz w:val="24"/>
          <w:szCs w:val="24"/>
          <w:lang w:val="sr-Cyrl-RS" w:eastAsia="zh-CN"/>
        </w:rPr>
        <w:t xml:space="preserve">) </w:t>
      </w:r>
      <w:r w:rsidR="009C07B6" w:rsidRPr="008577E3">
        <w:rPr>
          <w:rFonts w:ascii="Times New Roman" w:eastAsia="Times New Roman" w:hAnsi="Times New Roman" w:cs="Times New Roman"/>
          <w:sz w:val="24"/>
          <w:szCs w:val="24"/>
          <w:lang w:val="sr-Cyrl-RS"/>
        </w:rPr>
        <w:t>Издавање лиценц</w:t>
      </w:r>
      <w:r w:rsidR="009C07B6" w:rsidRPr="008577E3">
        <w:rPr>
          <w:rFonts w:ascii="Times New Roman" w:eastAsia="Times New Roman" w:hAnsi="Times New Roman" w:cs="Times New Roman"/>
          <w:sz w:val="24"/>
          <w:szCs w:val="24"/>
          <w:lang w:val="sr-Cyrl-CS"/>
        </w:rPr>
        <w:t xml:space="preserve">е </w:t>
      </w:r>
      <w:r w:rsidR="009C07B6" w:rsidRPr="008577E3">
        <w:rPr>
          <w:rFonts w:ascii="Times New Roman" w:eastAsia="Times New Roman" w:hAnsi="Times New Roman" w:cs="Times New Roman"/>
          <w:sz w:val="24"/>
          <w:szCs w:val="24"/>
          <w:lang w:val="sr-Cyrl-RS"/>
        </w:rPr>
        <w:t>за обављање делатности вађења речног наноса из водног пута</w:t>
      </w:r>
    </w:p>
    <w:p w14:paraId="08254979"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SimSun" w:hAnsi="Times New Roman" w:cs="Times New Roman"/>
          <w:sz w:val="24"/>
          <w:szCs w:val="24"/>
          <w:lang w:val="sr-Cyrl-RS" w:eastAsia="zh-CN"/>
        </w:rPr>
        <w:t xml:space="preserve">Правно лице, односно предузетник за издавање </w:t>
      </w:r>
      <w:r w:rsidRPr="008577E3">
        <w:rPr>
          <w:rFonts w:ascii="Times New Roman" w:eastAsia="Times New Roman" w:hAnsi="Times New Roman" w:cs="Times New Roman"/>
          <w:sz w:val="24"/>
          <w:szCs w:val="24"/>
          <w:lang w:val="sr-Cyrl-RS" w:eastAsia="sr-Latn-CS"/>
        </w:rPr>
        <w:t>лиценц</w:t>
      </w:r>
      <w:r w:rsidRPr="008577E3">
        <w:rPr>
          <w:rFonts w:ascii="Times New Roman" w:eastAsia="Times New Roman" w:hAnsi="Times New Roman" w:cs="Times New Roman"/>
          <w:sz w:val="24"/>
          <w:szCs w:val="24"/>
          <w:lang w:val="sr-Cyrl-CS" w:eastAsia="sr-Latn-CS"/>
        </w:rPr>
        <w:t xml:space="preserve">е </w:t>
      </w:r>
      <w:r w:rsidRPr="008577E3">
        <w:rPr>
          <w:rFonts w:ascii="Times New Roman" w:eastAsia="Times New Roman" w:hAnsi="Times New Roman" w:cs="Times New Roman"/>
          <w:sz w:val="24"/>
          <w:szCs w:val="24"/>
          <w:lang w:val="sr-Cyrl-RS" w:eastAsia="sr-Latn-CS"/>
        </w:rPr>
        <w:t xml:space="preserve">за обављање делатности вађења речног наноса из водног пута треба </w:t>
      </w:r>
      <w:r w:rsidRPr="008577E3">
        <w:rPr>
          <w:rFonts w:ascii="Times New Roman" w:eastAsia="Times New Roman" w:hAnsi="Times New Roman" w:cs="Times New Roman"/>
          <w:sz w:val="24"/>
          <w:szCs w:val="24"/>
          <w:shd w:val="clear" w:color="auto" w:fill="FFFFFF"/>
          <w:lang w:val="sr-Latn-CS" w:eastAsia="sr-Latn-CS"/>
        </w:rPr>
        <w:t>да испуњава услове у погледу техничко-технолошке опремљености и организационе и кадровске оспособљености за обављање те делатности.</w:t>
      </w:r>
    </w:p>
    <w:p w14:paraId="1980606E"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 xml:space="preserve">Tехничко-технолошком опремљеношћу за обављање делатности вађења речних наноса </w:t>
      </w:r>
      <w:r w:rsidRPr="008577E3">
        <w:rPr>
          <w:rFonts w:ascii="Times New Roman" w:eastAsia="Times New Roman" w:hAnsi="Times New Roman" w:cs="Times New Roman"/>
          <w:sz w:val="24"/>
          <w:szCs w:val="24"/>
          <w:lang w:val="sr-Cyrl-CS"/>
        </w:rPr>
        <w:t>из водног пута</w:t>
      </w:r>
      <w:r w:rsidRPr="008577E3">
        <w:rPr>
          <w:rFonts w:ascii="Times New Roman" w:eastAsia="Times New Roman" w:hAnsi="Times New Roman" w:cs="Times New Roman"/>
          <w:sz w:val="24"/>
          <w:szCs w:val="24"/>
        </w:rPr>
        <w:t>, сматра се опремљеност правног лица, односно предузетника потребним техничким пловним објектима који су уписани у домаћи уписник бродова унутрашње пловидбе</w:t>
      </w:r>
      <w:r w:rsidRPr="008577E3">
        <w:rPr>
          <w:rFonts w:ascii="Times New Roman" w:eastAsia="Times New Roman" w:hAnsi="Times New Roman" w:cs="Times New Roman"/>
          <w:sz w:val="24"/>
          <w:szCs w:val="24"/>
          <w:lang w:val="sr-Cyrl-CS"/>
        </w:rPr>
        <w:t>.</w:t>
      </w:r>
    </w:p>
    <w:p w14:paraId="6D001BA6"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eastAsia="sr-Latn-CS"/>
        </w:rPr>
      </w:pPr>
      <w:r w:rsidRPr="008577E3">
        <w:rPr>
          <w:rFonts w:ascii="Times New Roman" w:eastAsia="Times New Roman" w:hAnsi="Times New Roman" w:cs="Times New Roman"/>
          <w:sz w:val="24"/>
          <w:szCs w:val="24"/>
          <w:shd w:val="clear" w:color="auto" w:fill="FFFFFF"/>
          <w:lang w:val="sr-Latn-CS" w:eastAsia="sr-Latn-CS"/>
        </w:rPr>
        <w:t>Организационом оспособљеношћу за обављање делатности вађења речних наноса</w:t>
      </w:r>
      <w:r w:rsidRPr="008577E3">
        <w:rPr>
          <w:rFonts w:ascii="Times New Roman" w:eastAsia="Times New Roman" w:hAnsi="Times New Roman" w:cs="Times New Roman"/>
          <w:sz w:val="24"/>
          <w:szCs w:val="24"/>
          <w:shd w:val="clear" w:color="auto" w:fill="FFFFFF"/>
          <w:lang w:val="sr-Cyrl-CS" w:eastAsia="sr-Latn-CS"/>
        </w:rPr>
        <w:t xml:space="preserve"> </w:t>
      </w:r>
      <w:r w:rsidRPr="008577E3">
        <w:rPr>
          <w:rFonts w:ascii="Times New Roman" w:eastAsia="Times New Roman" w:hAnsi="Times New Roman" w:cs="Times New Roman"/>
          <w:sz w:val="24"/>
          <w:szCs w:val="24"/>
          <w:shd w:val="clear" w:color="auto" w:fill="FFFFFF"/>
          <w:lang w:val="sr-Latn-CS" w:eastAsia="sr-Latn-CS"/>
        </w:rPr>
        <w:t>сматра се да правно лице, односно предузетник има одговарајућу унутрашњу организацију непосредно ангажованих запослених која омогућава несметано обављање делатности вађења речног наноса</w:t>
      </w:r>
      <w:r w:rsidRPr="008577E3">
        <w:rPr>
          <w:rFonts w:ascii="Times New Roman" w:eastAsia="Times New Roman" w:hAnsi="Times New Roman" w:cs="Times New Roman"/>
          <w:sz w:val="24"/>
          <w:szCs w:val="24"/>
          <w:shd w:val="clear" w:color="auto" w:fill="FFFFFF"/>
          <w:lang w:val="sr-Cyrl-CS" w:eastAsia="sr-Latn-CS"/>
        </w:rPr>
        <w:t xml:space="preserve"> из водног пута</w:t>
      </w:r>
      <w:r w:rsidRPr="008577E3">
        <w:rPr>
          <w:rFonts w:ascii="Times New Roman" w:eastAsia="Times New Roman" w:hAnsi="Times New Roman" w:cs="Times New Roman"/>
          <w:sz w:val="24"/>
          <w:szCs w:val="24"/>
          <w:shd w:val="clear" w:color="auto" w:fill="FFFFFF"/>
          <w:lang w:val="sr-Latn-CS" w:eastAsia="sr-Latn-CS"/>
        </w:rPr>
        <w:t xml:space="preserve"> за коју се издаје лиценца.</w:t>
      </w:r>
      <w:r w:rsidRPr="008577E3">
        <w:rPr>
          <w:rFonts w:ascii="Times New Roman" w:eastAsia="Times New Roman" w:hAnsi="Times New Roman" w:cs="Times New Roman"/>
          <w:sz w:val="24"/>
          <w:szCs w:val="24"/>
          <w:lang w:eastAsia="sr-Latn-CS"/>
        </w:rPr>
        <w:t xml:space="preserve"> </w:t>
      </w:r>
    </w:p>
    <w:p w14:paraId="61ABC810" w14:textId="55C9F211"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Кадровском оспособљеношћу за обављање делатности вађења речних наноса из водног пута, сматра се да правно лице, односно предузетник има у радном односу прописан број стручно оспособљених чланова посаде на техничким пловним објектима.</w:t>
      </w:r>
    </w:p>
    <w:p w14:paraId="1626F9B6" w14:textId="3AA2ECC7" w:rsidR="009C07B6" w:rsidRPr="008577E3" w:rsidRDefault="00F46AAF" w:rsidP="009C07B6">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ж</w:t>
      </w:r>
      <w:r w:rsidR="009C07B6" w:rsidRPr="008577E3">
        <w:rPr>
          <w:rFonts w:ascii="Times New Roman" w:eastAsia="Times New Roman" w:hAnsi="Times New Roman" w:cs="Times New Roman"/>
          <w:sz w:val="24"/>
          <w:szCs w:val="24"/>
          <w:lang w:val="sr-Cyrl-RS" w:eastAsia="sr-Latn-CS"/>
        </w:rPr>
        <w:t>) Упис у уписник бродских агената и агената посредника</w:t>
      </w:r>
    </w:p>
    <w:p w14:paraId="7046842B"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eastAsia="sr-Latn-CS"/>
        </w:rPr>
      </w:pPr>
      <w:r w:rsidRPr="008577E3">
        <w:rPr>
          <w:rFonts w:ascii="Times New Roman" w:eastAsia="Times New Roman" w:hAnsi="Times New Roman" w:cs="Times New Roman"/>
          <w:sz w:val="24"/>
          <w:szCs w:val="24"/>
          <w:lang w:eastAsia="sr-Latn-CS"/>
        </w:rPr>
        <w:t>За упис у уписник бродских агената и агената посредника, лице мора да испуњава следеће услове:</w:t>
      </w:r>
    </w:p>
    <w:p w14:paraId="5C4969A5"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1) да је регистровано код Агенције за привредне регистре за обављање пловидбено-агенцијских делатности;</w:t>
      </w:r>
    </w:p>
    <w:p w14:paraId="0766BAE2"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 има стварно седиште у Републици Србији;</w:t>
      </w:r>
    </w:p>
    <w:p w14:paraId="0B1C1EB6"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 да запослени који непосредно обављају послове бродског агента, односно агента посредника имају дозволу за обављање послова бродског агента, односно агента посредника;</w:t>
      </w:r>
    </w:p>
    <w:p w14:paraId="50D2DED8"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4) има закључене уговоре о раду са лицима из тачке 3);</w:t>
      </w:r>
    </w:p>
    <w:p w14:paraId="44BBDD2F"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5) достави попис свих запослених лица из тачк</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rPr>
        <w:t xml:space="preserve"> 3);</w:t>
      </w:r>
    </w:p>
    <w:p w14:paraId="7621304F"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6) поднесе полису осигурања за новчане губитке које претрпи налогодавац као последицу пропуста у раду бродског агента, односно агента посредника у износу од најмање 15.000 евра у динарској противвредности по штетном догађају;</w:t>
      </w:r>
    </w:p>
    <w:p w14:paraId="7247378A"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7) има обезбеђено коришћење Речних информационих сервиса, као и обезбеђену могућност електронске пријаве доласка и одласка брода у и из луке, односно пристаништа;</w:t>
      </w:r>
    </w:p>
    <w:p w14:paraId="312A9841"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8) располаже одговарајућим простором и опремом који су потребни за несметано обављање послова</w:t>
      </w:r>
      <w:r w:rsidRPr="008577E3">
        <w:rPr>
          <w:rFonts w:ascii="Times New Roman" w:eastAsia="Times New Roman" w:hAnsi="Times New Roman" w:cs="Times New Roman"/>
          <w:sz w:val="24"/>
          <w:szCs w:val="24"/>
          <w:lang w:val="sr-Cyrl-CS"/>
        </w:rPr>
        <w:t>;</w:t>
      </w:r>
    </w:p>
    <w:p w14:paraId="55BE2297" w14:textId="56210CF1" w:rsidR="00221641"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9) да има дозволу и опрему за коришћење радио-фреквенције ради несметане комуникације са пловилима чији је агент</w:t>
      </w:r>
      <w:r w:rsidRPr="008577E3">
        <w:rPr>
          <w:rFonts w:ascii="Times New Roman" w:eastAsia="Times New Roman" w:hAnsi="Times New Roman" w:cs="Times New Roman"/>
          <w:sz w:val="24"/>
          <w:szCs w:val="24"/>
          <w:lang w:val="sr-Cyrl-CS"/>
        </w:rPr>
        <w:t xml:space="preserve"> (ове </w:t>
      </w:r>
      <w:r w:rsidRPr="008577E3">
        <w:rPr>
          <w:rFonts w:ascii="Times New Roman" w:eastAsia="Times New Roman" w:hAnsi="Times New Roman" w:cs="Times New Roman"/>
          <w:sz w:val="24"/>
          <w:szCs w:val="24"/>
        </w:rPr>
        <w:t xml:space="preserve">не важи за агента посредникa, као ни </w:t>
      </w:r>
      <w:r w:rsidRPr="008577E3">
        <w:rPr>
          <w:rFonts w:ascii="Times New Roman" w:eastAsia="Times New Roman" w:hAnsi="Times New Roman" w:cs="Times New Roman"/>
          <w:sz w:val="24"/>
          <w:szCs w:val="24"/>
        </w:rPr>
        <w:lastRenderedPageBreak/>
        <w:t>агента који у свом пословању искључиво поступа по налозима налогодаваца који обављају делатност на мору</w:t>
      </w:r>
      <w:r w:rsidRPr="008577E3">
        <w:rPr>
          <w:rFonts w:ascii="Times New Roman" w:eastAsia="Times New Roman" w:hAnsi="Times New Roman" w:cs="Times New Roman"/>
          <w:sz w:val="24"/>
          <w:szCs w:val="24"/>
          <w:lang w:val="sr-Cyrl-CS"/>
        </w:rPr>
        <w:t>).</w:t>
      </w:r>
    </w:p>
    <w:p w14:paraId="1EB5FF65" w14:textId="2C34D517" w:rsidR="00221641" w:rsidRPr="008577E3" w:rsidRDefault="00221641" w:rsidP="007D62AC">
      <w:pPr>
        <w:pStyle w:val="Heading2"/>
        <w:rPr>
          <w:lang w:val="sr-Cyrl-RS"/>
        </w:rPr>
      </w:pPr>
      <w:bookmarkStart w:id="80" w:name="_Toc17359168"/>
      <w:r w:rsidRPr="008577E3">
        <w:rPr>
          <w:lang w:val="sr-Cyrl-RS"/>
        </w:rPr>
        <w:t>1</w:t>
      </w:r>
      <w:r w:rsidRPr="008577E3">
        <w:t>1</w:t>
      </w:r>
      <w:r w:rsidRPr="008577E3">
        <w:rPr>
          <w:lang w:val="sr-Cyrl-RS"/>
        </w:rPr>
        <w:t>.</w:t>
      </w:r>
      <w:r w:rsidRPr="008577E3">
        <w:t>5</w:t>
      </w:r>
      <w:r w:rsidRPr="008577E3">
        <w:rPr>
          <w:lang w:val="sr-Cyrl-RS"/>
        </w:rPr>
        <w:t xml:space="preserve"> Сектор</w:t>
      </w:r>
      <w:r w:rsidRPr="008577E3">
        <w:t xml:space="preserve"> за грађевинске послове, спровођење обједињене процедуре и озакоњење</w:t>
      </w:r>
      <w:bookmarkEnd w:id="80"/>
      <w:r w:rsidRPr="008577E3">
        <w:rPr>
          <w:lang w:val="sr-Cyrl-RS"/>
        </w:rPr>
        <w:t xml:space="preserve"> </w:t>
      </w:r>
    </w:p>
    <w:p w14:paraId="471385F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информације о локацији</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5307C22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информација садржи податке о могућностима и ограничењима градње на катастарској парцели или на више катастарских парцела на основу планског документа, које омогућавају потенцијалним инвеститорима информацију о намени локације и правилима уређења и грађења где потенцијално имају намеру да граде.</w:t>
      </w:r>
    </w:p>
    <w:p w14:paraId="6BB129F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Захтев може да поднесе заинтересовано физичко или правно лице у слободној форми, а преко писарнице надлежног органа, са навођењем тачног броја кат.парцела и Катастарске општине.</w:t>
      </w:r>
    </w:p>
    <w:p w14:paraId="06A2C41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таксе: у смислу Закона о републичким административним таксама („Сл. гласник РС“ бр. 43/03, 51/03, 53/04, 42/05, 61/05, 101/05, 42/06, 47/07, 54/08, 5/09, 54/09, 35/10, 50/11, 70/11, 55/12, 93/12, 47/13, 65/13, 57/14, 45/15, 83/15, 112/15, 50/16, 113/17 и 50/2018), овом министарству доставите доказ о плаћеној републичкој административној такси за издавање информације о локацији од стране надлежног органа (Тарифни број 171б) у износу од 2.730,00 динара и републичкој административној такси за подношење захтева у износу од 310,00 динара, у року од 15 дана од дана пријема овог писмена. Таксе се уплаћују на број рачуна: 840-742221843-57, модел: 97, позив на број: контролни број + шифра, сврха уплате: републичка административна такса, прималац средстава: буџет Републике Србије.</w:t>
      </w:r>
    </w:p>
    <w:p w14:paraId="2D4A63F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
          <w:sz w:val="24"/>
          <w:szCs w:val="24"/>
          <w:u w:val="single"/>
          <w:lang w:val="sr-Cyrl-CS"/>
        </w:rPr>
        <w:t>Издавање локацијских услова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r w:rsidRPr="008577E3">
        <w:rPr>
          <w:rFonts w:ascii="Times New Roman" w:eastAsia="Times New Roman" w:hAnsi="Times New Roman" w:cs="Times New Roman"/>
          <w:sz w:val="24"/>
          <w:szCs w:val="24"/>
          <w:lang w:val="sr-Cyrl-CS"/>
        </w:rPr>
        <w:t>.</w:t>
      </w:r>
    </w:p>
    <w:p w14:paraId="19EA46B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локацијски услови садрже све урбанистичке, техничке и друге услове и податке за потребе израде идејног пројекта, пројекта за грађевинску дозволу и пројекта за извођење у складу са Законом о планирању и изградњи, а издају се за катастарску парцелу или парцеле који испуњвају услове за грађевинску парцелу.</w:t>
      </w:r>
    </w:p>
    <w:p w14:paraId="4BA691BF"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4"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75"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503234F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31279744"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56E2DEDF"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за класе објеката из категорије А и Б 1.000,00 динара; - за класе објеката из категорије В и Г 2.000,00 динара; </w:t>
      </w:r>
    </w:p>
    <w:p w14:paraId="588D02A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локацијских услова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34AC95BE"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5BF96D44"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171в Закона о републичким административним таксама)</w:t>
      </w:r>
    </w:p>
    <w:p w14:paraId="0AE1C257"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А 1.820,00 динара</w:t>
      </w:r>
    </w:p>
    <w:p w14:paraId="11E94805"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Б 2.730,00 динара</w:t>
      </w:r>
    </w:p>
    <w:p w14:paraId="3D7C9513"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В 3.640,00 динара</w:t>
      </w:r>
    </w:p>
    <w:p w14:paraId="6F6FC8A6"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Г 3.640,00 динара</w:t>
      </w:r>
    </w:p>
    <w:p w14:paraId="2E7184D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p w14:paraId="5401DB6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грађевинских дозвола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664A300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Грађевинском дозволом се одобрава инвеститору извођење радова на изградњи објеката за које грађевинску дозволу издаје министарство. </w:t>
      </w:r>
    </w:p>
    <w:p w14:paraId="4721EFF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6"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77"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7C007627"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38C1ADA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7930BB4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за класе објеката из категорије А и Б 3.000,00 динара; - за класе објеката из категорије В и Г 5.000,00 динара; </w:t>
      </w:r>
    </w:p>
    <w:p w14:paraId="5D8CC504"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w:t>
      </w:r>
      <w:r w:rsidRPr="008577E3">
        <w:rPr>
          <w:rFonts w:ascii="Times New Roman" w:eastAsia="Times New Roman" w:hAnsi="Times New Roman" w:cs="Times New Roman"/>
          <w:sz w:val="24"/>
          <w:szCs w:val="24"/>
          <w:lang w:val="sr-Cyrl-RS"/>
        </w:rPr>
        <w:t>решења којим се одобрава изградња објекта или извођење радова,</w:t>
      </w:r>
      <w:r w:rsidRPr="008577E3">
        <w:rPr>
          <w:rFonts w:ascii="Times New Roman" w:eastAsia="Times New Roman" w:hAnsi="Times New Roman" w:cs="Times New Roman"/>
          <w:sz w:val="24"/>
          <w:szCs w:val="24"/>
          <w:lang w:val="en-GB"/>
        </w:rPr>
        <w:t xml:space="preserve">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7C6F15F9"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4CAAE466"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165. Закона о републичким административним таксама)</w:t>
      </w:r>
    </w:p>
    <w:p w14:paraId="5308E91B"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470</w:t>
      </w:r>
      <w:r w:rsidRPr="008577E3">
        <w:rPr>
          <w:rFonts w:ascii="Times New Roman" w:eastAsia="Times New Roman" w:hAnsi="Times New Roman" w:cs="Times New Roman"/>
          <w:sz w:val="24"/>
          <w:szCs w:val="24"/>
          <w:lang w:val="en-GB"/>
        </w:rPr>
        <w:t>,00 динара</w:t>
      </w:r>
    </w:p>
    <w:p w14:paraId="17E398A9"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 за објекат категорије Б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11645BCC"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522250C3"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098136C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 xml:space="preserve">Издавање </w:t>
      </w:r>
      <w:r w:rsidRPr="008577E3">
        <w:rPr>
          <w:rFonts w:ascii="Times New Roman" w:eastAsia="Times New Roman" w:hAnsi="Times New Roman" w:cs="Times New Roman"/>
          <w:b/>
          <w:sz w:val="24"/>
          <w:szCs w:val="24"/>
          <w:u w:val="single"/>
        </w:rPr>
        <w:t>одобрења за извођење радова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3D1E9C39"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Решењем о одобрењу за извођење радова се одобрава инвеститору извођење радова на изградњи појединих врста објеката односно извођењу радова који се ближе прописују прописом из члана 201. став 7. тачка 13а) Закона о планирању и изградњи (Правилник </w:t>
      </w:r>
      <w:r w:rsidRPr="008577E3">
        <w:rPr>
          <w:rFonts w:ascii="Times New Roman" w:eastAsia="Times New Roman" w:hAnsi="Times New Roman" w:cs="Times New Roman"/>
          <w:bCs/>
          <w:sz w:val="24"/>
          <w:szCs w:val="24"/>
          <w:lang w:val="sr-Latn-BA"/>
        </w:rPr>
        <w:t>о посебној врсти објеката и посебној врсти радова за које није потребно прибављати акт надлежног органа, као и врсти објеката који се граде, однoсно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sr-Latn-BA"/>
        </w:rPr>
        <w:t>"Службени гласник РС", број 2 од 16. јануара 2019.</w:t>
      </w:r>
      <w:r w:rsidRPr="008577E3">
        <w:rPr>
          <w:rFonts w:ascii="Times New Roman" w:eastAsia="Times New Roman" w:hAnsi="Times New Roman" w:cs="Times New Roman"/>
          <w:sz w:val="24"/>
          <w:szCs w:val="24"/>
          <w:lang w:val="sr-Cyrl-RS"/>
        </w:rPr>
        <w:t xml:space="preserve">) који се може наћи на сајту Министарства </w:t>
      </w:r>
      <w:hyperlink r:id="rId78" w:history="1">
        <w:r w:rsidRPr="008577E3">
          <w:rPr>
            <w:rFonts w:ascii="Times New Roman" w:eastAsia="Times New Roman" w:hAnsi="Times New Roman" w:cs="Times New Roman"/>
            <w:sz w:val="24"/>
            <w:szCs w:val="24"/>
            <w:u w:val="single"/>
            <w:lang w:val="sr-Cyrl-RS"/>
          </w:rPr>
          <w:t>https://www.mgsi.gov.rs</w:t>
        </w:r>
      </w:hyperlink>
      <w:r w:rsidRPr="008577E3">
        <w:rPr>
          <w:rFonts w:ascii="Times New Roman" w:eastAsia="Times New Roman" w:hAnsi="Times New Roman" w:cs="Times New Roman"/>
          <w:sz w:val="24"/>
          <w:szCs w:val="24"/>
          <w:lang w:val="sr-Cyrl-RS"/>
        </w:rPr>
        <w:t xml:space="preserve">, а </w:t>
      </w:r>
      <w:r w:rsidRPr="008577E3">
        <w:rPr>
          <w:rFonts w:ascii="Times New Roman" w:eastAsia="Times New Roman" w:hAnsi="Times New Roman" w:cs="Times New Roman"/>
          <w:sz w:val="24"/>
          <w:szCs w:val="24"/>
          <w:lang w:val="sr-Cyrl-CS"/>
        </w:rPr>
        <w:t xml:space="preserve">за које грађевинску дозволу издаје министарство. </w:t>
      </w:r>
    </w:p>
    <w:p w14:paraId="5A5C183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9"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0"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1A18CF58"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44D717A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0AB2E30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2.000,00</w:t>
      </w:r>
      <w:r w:rsidRPr="008577E3">
        <w:rPr>
          <w:rFonts w:ascii="Times New Roman" w:eastAsia="Times New Roman" w:hAnsi="Times New Roman" w:cs="Times New Roman"/>
          <w:sz w:val="24"/>
          <w:szCs w:val="24"/>
          <w:lang w:val="en-GB"/>
        </w:rPr>
        <w:t xml:space="preserve"> динара; </w:t>
      </w:r>
    </w:p>
    <w:p w14:paraId="0BBBF4A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w:t>
      </w:r>
      <w:r w:rsidRPr="008577E3">
        <w:rPr>
          <w:rFonts w:ascii="Times New Roman" w:eastAsia="Times New Roman" w:hAnsi="Times New Roman" w:cs="Times New Roman"/>
          <w:sz w:val="24"/>
          <w:szCs w:val="24"/>
          <w:lang w:val="sr-Cyrl-RS"/>
        </w:rPr>
        <w:t>решења којим се одобрава изградња објекта или извођење радова,</w:t>
      </w:r>
      <w:r w:rsidRPr="008577E3">
        <w:rPr>
          <w:rFonts w:ascii="Times New Roman" w:eastAsia="Times New Roman" w:hAnsi="Times New Roman" w:cs="Times New Roman"/>
          <w:sz w:val="24"/>
          <w:szCs w:val="24"/>
          <w:lang w:val="en-GB"/>
        </w:rPr>
        <w:t xml:space="preserve">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44A4BF12"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7F42F5AB"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165. Закона о републичким административним таксама)</w:t>
      </w:r>
    </w:p>
    <w:p w14:paraId="46D7A30C"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470</w:t>
      </w:r>
      <w:r w:rsidRPr="008577E3">
        <w:rPr>
          <w:rFonts w:ascii="Times New Roman" w:eastAsia="Times New Roman" w:hAnsi="Times New Roman" w:cs="Times New Roman"/>
          <w:sz w:val="24"/>
          <w:szCs w:val="24"/>
          <w:lang w:val="en-GB"/>
        </w:rPr>
        <w:t>,00 динара</w:t>
      </w:r>
    </w:p>
    <w:p w14:paraId="5996DC00"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0B82C146"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323D42AB"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73336259"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потврде о пријави радова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 а по захтевима физичких и правних лица.</w:t>
      </w:r>
    </w:p>
    <w:p w14:paraId="1550F46F"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 xml:space="preserve">Сврха  и опис пружања услуге: Потврда о пријави радова којом се потврђује инвеститору почетак извођење радова за објекте за које грађевинску дозволу издаје министарство. </w:t>
      </w:r>
    </w:p>
    <w:p w14:paraId="5DBE02C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1"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2"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5D7DEFA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435EAAB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21C7DCF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0B73AE58"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Потврда надлежног органа о пријави радова у складу са издатом грађевинском дозволом, решењем о одобрењу за извођење радова, односно привременом грађевинском дозволом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6FF4208F"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03920FCE"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171а. Закона о републичким административним таксама)</w:t>
      </w:r>
    </w:p>
    <w:p w14:paraId="1574FD13"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940</w:t>
      </w:r>
      <w:r w:rsidRPr="008577E3">
        <w:rPr>
          <w:rFonts w:ascii="Times New Roman" w:eastAsia="Times New Roman" w:hAnsi="Times New Roman" w:cs="Times New Roman"/>
          <w:sz w:val="24"/>
          <w:szCs w:val="24"/>
          <w:lang w:val="en-GB"/>
        </w:rPr>
        <w:t>,00 динара</w:t>
      </w:r>
    </w:p>
    <w:p w14:paraId="441D6DF6"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4.690</w:t>
      </w:r>
      <w:r w:rsidRPr="008577E3">
        <w:rPr>
          <w:rFonts w:ascii="Times New Roman" w:eastAsia="Times New Roman" w:hAnsi="Times New Roman" w:cs="Times New Roman"/>
          <w:sz w:val="24"/>
          <w:szCs w:val="24"/>
          <w:lang w:val="en-GB"/>
        </w:rPr>
        <w:t>,00 динара</w:t>
      </w:r>
    </w:p>
    <w:p w14:paraId="381048B7"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63C25FDB"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32E44A6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Пријава завршетка израде темеља и завршетка израде објекта у конструктивном смислу</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14:paraId="7B07E05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Пријава завршетка израде темеља и завршетка израде објекта у конструктивном смислу извођачу радова за објекте за које грађевинску дозволу издаје министарство. Прибављање резултата инспекцијског надзора надлежне грађевинске инспекције </w:t>
      </w:r>
    </w:p>
    <w:p w14:paraId="7836FC11"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3"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4"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7070FF8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3A06BDE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2FB0DA48"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2EB2C3F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Потврда надлежног органа о пријему изјаве о завршетку израде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1B13A87B"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5C332570"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164. Закона о републичким административним таксама)</w:t>
      </w:r>
    </w:p>
    <w:p w14:paraId="313020B7"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1.410</w:t>
      </w:r>
      <w:r w:rsidRPr="008577E3">
        <w:rPr>
          <w:rFonts w:ascii="Times New Roman" w:eastAsia="Times New Roman" w:hAnsi="Times New Roman" w:cs="Times New Roman"/>
          <w:sz w:val="24"/>
          <w:szCs w:val="24"/>
          <w:lang w:val="en-GB"/>
        </w:rPr>
        <w:t>,00 динара</w:t>
      </w:r>
    </w:p>
    <w:p w14:paraId="1E63DCF5"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2.810</w:t>
      </w:r>
      <w:r w:rsidRPr="008577E3">
        <w:rPr>
          <w:rFonts w:ascii="Times New Roman" w:eastAsia="Times New Roman" w:hAnsi="Times New Roman" w:cs="Times New Roman"/>
          <w:sz w:val="24"/>
          <w:szCs w:val="24"/>
          <w:lang w:val="en-GB"/>
        </w:rPr>
        <w:t>,00 динара</w:t>
      </w:r>
    </w:p>
    <w:p w14:paraId="782059A0"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0C1B38ED"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0B63A1D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Сагласност на техничку документацију у погледу мера заштите од пожара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14:paraId="08452C8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Подношење захтева за давање сагласности на техничку документацију у погледу мера заштите од пожара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к</w:t>
      </w:r>
      <w:r w:rsidRPr="008577E3">
        <w:rPr>
          <w:rFonts w:ascii="Times New Roman" w:eastAsia="Times New Roman" w:hAnsi="Times New Roman" w:cs="Times New Roman"/>
          <w:sz w:val="24"/>
          <w:szCs w:val="24"/>
          <w:lang w:val="en-GB"/>
        </w:rPr>
        <w:t xml:space="preserve">ада је законом којим се уређује заштита од пожара утврђена обавеза прибављања сагласности на техничку документацију у погледу мера заштите од пожара. </w:t>
      </w:r>
      <w:r w:rsidRPr="008577E3">
        <w:rPr>
          <w:rFonts w:ascii="Times New Roman" w:eastAsia="Times New Roman" w:hAnsi="Times New Roman" w:cs="Times New Roman"/>
          <w:sz w:val="24"/>
          <w:szCs w:val="24"/>
          <w:lang w:val="sr-Cyrl-RS"/>
        </w:rPr>
        <w:t xml:space="preserve">Прибављање сагласности </w:t>
      </w:r>
      <w:r w:rsidRPr="008577E3">
        <w:rPr>
          <w:rFonts w:ascii="Times New Roman" w:eastAsia="Times New Roman" w:hAnsi="Times New Roman" w:cs="Times New Roman"/>
          <w:sz w:val="24"/>
          <w:szCs w:val="24"/>
          <w:lang w:val="sr-Cyrl-CS"/>
        </w:rPr>
        <w:t xml:space="preserve">органа надлежног за послове заштите од пожара, на захтев за давање сагласности на пројекат за извођење. </w:t>
      </w:r>
    </w:p>
    <w:p w14:paraId="60C9BB9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5"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6"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362F52F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508DF0B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7059994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3859A34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RS"/>
        </w:rPr>
        <w:t xml:space="preserve">Достављање пројекта за извођење </w:t>
      </w:r>
      <w:r w:rsidRPr="008577E3">
        <w:rPr>
          <w:rFonts w:ascii="Times New Roman" w:eastAsia="Times New Roman" w:hAnsi="Times New Roman" w:cs="Times New Roman"/>
          <w:b/>
          <w:sz w:val="24"/>
          <w:szCs w:val="24"/>
          <w:u w:val="single"/>
          <w:lang w:val="en-GB"/>
        </w:rPr>
        <w:t>органу, односно организацији, надлежној за заштиту непокретних културних добара</w:t>
      </w:r>
      <w:r w:rsidRPr="008577E3">
        <w:rPr>
          <w:rFonts w:ascii="Times New Roman" w:eastAsia="Times New Roman" w:hAnsi="Times New Roman" w:cs="Times New Roman"/>
          <w:b/>
          <w:sz w:val="24"/>
          <w:szCs w:val="24"/>
          <w:lang w:val="sr-Cyrl-CS"/>
        </w:rPr>
        <w:t>, за објекте из надлежности Министарства.</w:t>
      </w:r>
    </w:p>
    <w:p w14:paraId="61DA22C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Сврха  и опис пружања услуге: </w:t>
      </w:r>
      <w:r w:rsidRPr="008577E3">
        <w:rPr>
          <w:rFonts w:ascii="Times New Roman" w:eastAsia="Times New Roman" w:hAnsi="Times New Roman" w:cs="Times New Roman"/>
          <w:sz w:val="24"/>
          <w:szCs w:val="24"/>
          <w:lang w:val="sr-Cyrl-RS"/>
        </w:rPr>
        <w:t xml:space="preserve">Обавеза достављања пројекта за извођење. Достава пројекта за извођење </w:t>
      </w:r>
      <w:r w:rsidRPr="008577E3">
        <w:rPr>
          <w:rFonts w:ascii="Times New Roman" w:eastAsia="Times New Roman" w:hAnsi="Times New Roman" w:cs="Times New Roman"/>
          <w:sz w:val="24"/>
          <w:szCs w:val="24"/>
          <w:lang w:val="en-GB"/>
        </w:rPr>
        <w:t>органу, односно организацији, надлежној за заштиту непокретних културних добара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Ако се ради о објекту из члана 133. став 2. тачка 9) Закона за који су предвиђене мере заштите културних добара, у складу са законом којим се уређује заштита непокретног културног добра. </w:t>
      </w:r>
    </w:p>
    <w:p w14:paraId="0874FE6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0B510559"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14:paraId="3E46DCD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3F92A561"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- 500,00 динара;</w:t>
      </w:r>
    </w:p>
    <w:p w14:paraId="77DF577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RS"/>
        </w:rPr>
        <w:t>Упућивање захтева имаоцу јавних овлашћења за прикључење објекта на комуналну и другу инфрраструктуру</w:t>
      </w:r>
      <w:r w:rsidRPr="008577E3">
        <w:rPr>
          <w:rFonts w:ascii="Times New Roman" w:eastAsia="Times New Roman" w:hAnsi="Times New Roman" w:cs="Times New Roman"/>
          <w:b/>
          <w:sz w:val="24"/>
          <w:szCs w:val="24"/>
          <w:lang w:val="sr-Cyrl-CS"/>
        </w:rPr>
        <w:t>, за објекте из надлежности Министарства.</w:t>
      </w:r>
    </w:p>
    <w:p w14:paraId="4E2AAF1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Сврха  и опис пружања услуге: </w:t>
      </w:r>
      <w:r w:rsidRPr="008577E3">
        <w:rPr>
          <w:rFonts w:ascii="Times New Roman" w:eastAsia="Times New Roman" w:hAnsi="Times New Roman" w:cs="Times New Roman"/>
          <w:sz w:val="24"/>
          <w:szCs w:val="24"/>
          <w:lang w:val="sr-Cyrl-RS"/>
        </w:rPr>
        <w:t>Прикључење објекта на инфраструктуру. Упућивање захтева имаоцу јавних овлашћења за прикључење објекта на комуналну и другу инфрраструктуру</w:t>
      </w:r>
      <w:r w:rsidRPr="008577E3">
        <w:rPr>
          <w:rFonts w:ascii="Times New Roman" w:eastAsia="Times New Roman" w:hAnsi="Times New Roman" w:cs="Times New Roman"/>
          <w:sz w:val="24"/>
          <w:szCs w:val="24"/>
          <w:lang w:val="en-GB"/>
        </w:rPr>
        <w:t xml:space="preserve">. </w:t>
      </w:r>
    </w:p>
    <w:p w14:paraId="568CF1B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782278F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14:paraId="5D88448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4FB98E9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- 500,00 динара;</w:t>
      </w:r>
    </w:p>
    <w:p w14:paraId="1C9FFC64"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употребне дозволе</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14:paraId="40A2516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Сврха  и опис пружања услуге: </w:t>
      </w:r>
      <w:r w:rsidRPr="008577E3">
        <w:rPr>
          <w:rFonts w:ascii="Times New Roman" w:eastAsia="Times New Roman" w:hAnsi="Times New Roman" w:cs="Times New Roman"/>
          <w:sz w:val="24"/>
          <w:szCs w:val="24"/>
          <w:lang w:val="sr-Cyrl-RS"/>
        </w:rPr>
        <w:t>Издавање употребне дозволе. Издавање дозволе за употребну објекта за који је Законом о планирању и изградњи предвиђено издавање грађевинске дозволе</w:t>
      </w:r>
      <w:r w:rsidRPr="008577E3">
        <w:rPr>
          <w:rFonts w:ascii="Times New Roman" w:eastAsia="Times New Roman" w:hAnsi="Times New Roman" w:cs="Times New Roman"/>
          <w:sz w:val="24"/>
          <w:szCs w:val="24"/>
          <w:lang w:val="en-GB"/>
        </w:rPr>
        <w:t xml:space="preserve">. </w:t>
      </w:r>
    </w:p>
    <w:p w14:paraId="2E18FA4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0F45B821"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14:paraId="00B5910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50894E2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3E87DFC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Решење којим се одобрава употреба објекта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7DA0774F"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100DFD60"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170. Закона о републичким административним таксама)</w:t>
      </w:r>
    </w:p>
    <w:p w14:paraId="03BE001B"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1.880</w:t>
      </w:r>
      <w:r w:rsidRPr="008577E3">
        <w:rPr>
          <w:rFonts w:ascii="Times New Roman" w:eastAsia="Times New Roman" w:hAnsi="Times New Roman" w:cs="Times New Roman"/>
          <w:sz w:val="24"/>
          <w:szCs w:val="24"/>
          <w:lang w:val="en-GB"/>
        </w:rPr>
        <w:t>,00 динара</w:t>
      </w:r>
    </w:p>
    <w:p w14:paraId="2B16B013"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9.390</w:t>
      </w:r>
      <w:r w:rsidRPr="008577E3">
        <w:rPr>
          <w:rFonts w:ascii="Times New Roman" w:eastAsia="Times New Roman" w:hAnsi="Times New Roman" w:cs="Times New Roman"/>
          <w:sz w:val="24"/>
          <w:szCs w:val="24"/>
          <w:lang w:val="en-GB"/>
        </w:rPr>
        <w:t>,00 динара</w:t>
      </w:r>
    </w:p>
    <w:p w14:paraId="206D9F72"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18.780</w:t>
      </w:r>
      <w:r w:rsidRPr="008577E3">
        <w:rPr>
          <w:rFonts w:ascii="Times New Roman" w:eastAsia="Times New Roman" w:hAnsi="Times New Roman" w:cs="Times New Roman"/>
          <w:sz w:val="24"/>
          <w:szCs w:val="24"/>
          <w:lang w:val="en-GB"/>
        </w:rPr>
        <w:t>,00 динара</w:t>
      </w:r>
    </w:p>
    <w:p w14:paraId="288AAA63"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 xml:space="preserve">18.780,00 </w:t>
      </w:r>
      <w:r w:rsidRPr="008577E3">
        <w:rPr>
          <w:rFonts w:ascii="Times New Roman" w:eastAsia="Times New Roman" w:hAnsi="Times New Roman" w:cs="Times New Roman"/>
          <w:sz w:val="24"/>
          <w:szCs w:val="24"/>
          <w:lang w:val="en-GB"/>
        </w:rPr>
        <w:t>динара</w:t>
      </w:r>
    </w:p>
    <w:p w14:paraId="6AB766D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u w:val="single"/>
          <w:lang w:val="sr-Cyrl-RS"/>
        </w:rPr>
        <w:t xml:space="preserve">Издавање решења о испуњености услова за </w:t>
      </w:r>
      <w:r w:rsidRPr="008577E3">
        <w:rPr>
          <w:rFonts w:ascii="Times New Roman" w:eastAsia="Times New Roman" w:hAnsi="Times New Roman" w:cs="Times New Roman"/>
          <w:b/>
          <w:sz w:val="24"/>
          <w:szCs w:val="24"/>
          <w:u w:val="single"/>
          <w:lang w:val="sr-Cyrl-CS"/>
        </w:rPr>
        <w:t>израду техничке документације и грађење обеката</w:t>
      </w:r>
      <w:r w:rsidRPr="008577E3">
        <w:rPr>
          <w:rFonts w:ascii="Times New Roman" w:eastAsia="Times New Roman" w:hAnsi="Times New Roman" w:cs="Times New Roman"/>
          <w:b/>
          <w:sz w:val="24"/>
          <w:szCs w:val="24"/>
          <w:lang w:val="sr-Cyrl-CS"/>
        </w:rPr>
        <w:t xml:space="preserve"> за које грађевинску дозволу издаје министарство</w:t>
      </w:r>
      <w:r w:rsidRPr="008577E3">
        <w:rPr>
          <w:rFonts w:ascii="Times New Roman" w:eastAsia="Times New Roman" w:hAnsi="Times New Roman" w:cs="Times New Roman"/>
          <w:sz w:val="24"/>
          <w:szCs w:val="24"/>
          <w:lang w:val="sr-Cyrl-RS"/>
        </w:rPr>
        <w:t xml:space="preserve"> привредним друштвима </w:t>
      </w:r>
      <w:r w:rsidRPr="008577E3">
        <w:rPr>
          <w:rFonts w:ascii="Times New Roman" w:eastAsia="Times New Roman" w:hAnsi="Times New Roman" w:cs="Times New Roman"/>
          <w:bCs/>
          <w:sz w:val="24"/>
          <w:szCs w:val="24"/>
          <w:lang w:val="en-GB"/>
        </w:rPr>
        <w:t>односно друг</w:t>
      </w:r>
      <w:r w:rsidRPr="008577E3">
        <w:rPr>
          <w:rFonts w:ascii="Times New Roman" w:eastAsia="Times New Roman" w:hAnsi="Times New Roman" w:cs="Times New Roman"/>
          <w:bCs/>
          <w:sz w:val="24"/>
          <w:szCs w:val="24"/>
          <w:lang w:val="sr-Cyrl-CS"/>
        </w:rPr>
        <w:t>им</w:t>
      </w:r>
      <w:r w:rsidRPr="008577E3">
        <w:rPr>
          <w:rFonts w:ascii="Times New Roman" w:eastAsia="Times New Roman" w:hAnsi="Times New Roman" w:cs="Times New Roman"/>
          <w:bCs/>
          <w:sz w:val="24"/>
          <w:szCs w:val="24"/>
          <w:lang w:val="en-GB"/>
        </w:rPr>
        <w:t xml:space="preserve"> правн</w:t>
      </w:r>
      <w:r w:rsidRPr="008577E3">
        <w:rPr>
          <w:rFonts w:ascii="Times New Roman" w:eastAsia="Times New Roman" w:hAnsi="Times New Roman" w:cs="Times New Roman"/>
          <w:bCs/>
          <w:sz w:val="24"/>
          <w:szCs w:val="24"/>
          <w:lang w:val="sr-Cyrl-CS"/>
        </w:rPr>
        <w:t>им</w:t>
      </w:r>
      <w:r w:rsidRPr="008577E3">
        <w:rPr>
          <w:rFonts w:ascii="Times New Roman" w:eastAsia="Times New Roman" w:hAnsi="Times New Roman" w:cs="Times New Roman"/>
          <w:bCs/>
          <w:sz w:val="24"/>
          <w:szCs w:val="24"/>
          <w:lang w:val="en-GB"/>
        </w:rPr>
        <w:t xml:space="preserve"> лиц</w:t>
      </w:r>
      <w:r w:rsidRPr="008577E3">
        <w:rPr>
          <w:rFonts w:ascii="Times New Roman" w:eastAsia="Times New Roman" w:hAnsi="Times New Roman" w:cs="Times New Roman"/>
          <w:bCs/>
          <w:sz w:val="24"/>
          <w:szCs w:val="24"/>
          <w:lang w:val="sr-Cyrl-CS"/>
        </w:rPr>
        <w:t>има</w:t>
      </w:r>
      <w:r w:rsidRPr="008577E3">
        <w:rPr>
          <w:rFonts w:ascii="Times New Roman" w:eastAsia="Times New Roman" w:hAnsi="Times New Roman" w:cs="Times New Roman"/>
          <w:bCs/>
          <w:sz w:val="24"/>
          <w:szCs w:val="24"/>
          <w:lang w:val="en-GB"/>
        </w:rPr>
        <w:t xml:space="preserve"> или предузетни</w:t>
      </w:r>
      <w:r w:rsidRPr="008577E3">
        <w:rPr>
          <w:rFonts w:ascii="Times New Roman" w:eastAsia="Times New Roman" w:hAnsi="Times New Roman" w:cs="Times New Roman"/>
          <w:bCs/>
          <w:sz w:val="24"/>
          <w:szCs w:val="24"/>
          <w:lang w:val="sr-Cyrl-CS"/>
        </w:rPr>
        <w:t>цима</w:t>
      </w:r>
      <w:r w:rsidRPr="008577E3">
        <w:rPr>
          <w:rFonts w:ascii="Times New Roman" w:eastAsia="Times New Roman" w:hAnsi="Times New Roman" w:cs="Times New Roman"/>
          <w:sz w:val="24"/>
          <w:szCs w:val="24"/>
          <w:lang w:val="sr-Cyrl-RS"/>
        </w:rPr>
        <w:t>;</w:t>
      </w:r>
    </w:p>
    <w:p w14:paraId="18F21064" w14:textId="77777777"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         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RS"/>
        </w:rPr>
        <w:t xml:space="preserve">Остваривање права на израду техничке документације и грађење објеката </w:t>
      </w:r>
      <w:r w:rsidRPr="008577E3">
        <w:rPr>
          <w:rFonts w:ascii="Times New Roman" w:eastAsia="Times New Roman" w:hAnsi="Times New Roman" w:cs="Times New Roman"/>
          <w:sz w:val="24"/>
          <w:szCs w:val="24"/>
          <w:lang w:val="sr-Cyrl-CS"/>
        </w:rPr>
        <w:t>за које грађевинску дозволу издаје министарство.</w:t>
      </w:r>
    </w:p>
    <w:p w14:paraId="196B9995" w14:textId="77777777" w:rsidR="00221641" w:rsidRPr="008577E3" w:rsidRDefault="00221641" w:rsidP="00221641">
      <w:pPr>
        <w:shd w:val="clear" w:color="auto" w:fill="FFFFFF"/>
        <w:spacing w:after="150" w:line="240" w:lineRule="auto"/>
        <w:ind w:firstLine="480"/>
        <w:jc w:val="both"/>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sz w:val="24"/>
          <w:szCs w:val="24"/>
          <w:lang w:val="sr-Cyrl-RS"/>
        </w:rPr>
        <w:t xml:space="preserve"> Захтев подноси привредно друштво, односно друго правно лице или предузетник које </w:t>
      </w:r>
      <w:r w:rsidRPr="008577E3">
        <w:rPr>
          <w:rFonts w:ascii="Times New Roman" w:eastAsia="Times New Roman" w:hAnsi="Times New Roman" w:cs="Times New Roman"/>
          <w:bCs/>
          <w:sz w:val="24"/>
          <w:szCs w:val="24"/>
          <w:lang w:val="en-GB"/>
        </w:rPr>
        <w:t>да има запослена лица са лиценцом за одговорног пројектанта,</w:t>
      </w:r>
      <w:r w:rsidRPr="008577E3">
        <w:rPr>
          <w:rFonts w:ascii="Times New Roman" w:eastAsia="Times New Roman" w:hAnsi="Times New Roman" w:cs="Times New Roman"/>
          <w:bCs/>
          <w:sz w:val="24"/>
          <w:szCs w:val="24"/>
          <w:lang w:val="sr-Cyrl-CS"/>
        </w:rPr>
        <w:t>односно извођача радова,</w:t>
      </w:r>
      <w:r w:rsidRPr="008577E3">
        <w:rPr>
          <w:rFonts w:ascii="Times New Roman" w:eastAsia="Times New Roman" w:hAnsi="Times New Roman" w:cs="Times New Roman"/>
          <w:bCs/>
          <w:sz w:val="24"/>
          <w:szCs w:val="24"/>
          <w:lang w:val="en-GB"/>
        </w:rPr>
        <w:t xml:space="preserve"> која имају одговарајуће стручне резултате у изради техничке документације</w:t>
      </w:r>
      <w:r w:rsidRPr="008577E3">
        <w:rPr>
          <w:rFonts w:ascii="Times New Roman" w:eastAsia="Times New Roman" w:hAnsi="Times New Roman" w:cs="Times New Roman"/>
          <w:bCs/>
          <w:sz w:val="24"/>
          <w:szCs w:val="24"/>
          <w:lang w:val="sr-Cyrl-CS"/>
        </w:rPr>
        <w:t>, односно извођење радова,</w:t>
      </w:r>
      <w:r w:rsidRPr="008577E3">
        <w:rPr>
          <w:rFonts w:ascii="Times New Roman" w:eastAsia="Times New Roman" w:hAnsi="Times New Roman" w:cs="Times New Roman"/>
          <w:bCs/>
          <w:sz w:val="24"/>
          <w:szCs w:val="24"/>
          <w:lang w:val="en-GB"/>
        </w:rPr>
        <w:t xml:space="preserve"> за ту врсту и намену објекта.</w:t>
      </w:r>
      <w:r w:rsidRPr="008577E3">
        <w:rPr>
          <w:rFonts w:ascii="Times New Roman" w:eastAsia="Times New Roman" w:hAnsi="Times New Roman" w:cs="Times New Roman"/>
          <w:sz w:val="24"/>
          <w:szCs w:val="24"/>
          <w:lang w:val="sr-Cyrl-RS"/>
        </w:rPr>
        <w:t xml:space="preserve">. Захтев се подноси писмено, и то преко писарнице Управе за заједничке послове републичких органа или поштом на адресу Немњина 22 до 26, 11000 Београд.  </w:t>
      </w:r>
    </w:p>
    <w:p w14:paraId="4FEFA705" w14:textId="77777777"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захтев се прилажу следећа документа: </w:t>
      </w:r>
    </w:p>
    <w:p w14:paraId="37E74601"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sr-Cyrl-CS"/>
        </w:rPr>
        <w:t xml:space="preserve">основне податке о </w:t>
      </w:r>
      <w:r w:rsidRPr="008577E3">
        <w:rPr>
          <w:rFonts w:ascii="Times New Roman" w:eastAsia="Calibri" w:hAnsi="Times New Roman" w:cs="Times New Roman"/>
          <w:sz w:val="24"/>
          <w:szCs w:val="24"/>
          <w:lang w:val="ru-RU"/>
        </w:rPr>
        <w:t>привредном друштву, односно другом правном лицу - Прилог 1, који саставни део правилника и који је потписан и оверен од стране одговорног лица;</w:t>
      </w:r>
    </w:p>
    <w:p w14:paraId="3E757060"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списак запослених лица са лиценцом одговорног пројектанта за лиценцу која се тражи - Прилог 2, који је саставни део правилника и чини његов саставни део (у даљем тексту: Прилог 2);</w:t>
      </w:r>
    </w:p>
    <w:p w14:paraId="3A64EED0"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извода и решења из одговарајућег регистра;</w:t>
      </w:r>
    </w:p>
    <w:p w14:paraId="4D2A7688"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лиценци одговорних пројектаната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за лица из Прилога 2, запослених у привредном друштву, односно другом правном лицу, оверене личним печатом;</w:t>
      </w:r>
    </w:p>
    <w:p w14:paraId="7112187E"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пријава о заснивању радног односа за лица из Прилога 2 овог члана, са пуним радним временом и уверење да постоје регистроване пријаве на обавезно социјално осигурање из Централног регистра обавезног социјалног осигурања;</w:t>
      </w:r>
    </w:p>
    <w:p w14:paraId="5E4298DA"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lastRenderedPageBreak/>
        <w:t>доказ о уплаћеним таксама;</w:t>
      </w:r>
    </w:p>
    <w:p w14:paraId="3BEEBF6F"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референце</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најмање два лица из Прилога 2 за лиценцу која се тражи</w:t>
      </w:r>
      <w:r w:rsidRPr="008577E3">
        <w:rPr>
          <w:rFonts w:ascii="Times New Roman" w:eastAsia="Calibri" w:hAnsi="Times New Roman" w:cs="Times New Roman"/>
          <w:sz w:val="24"/>
          <w:szCs w:val="24"/>
          <w:lang w:val="sr-Cyrl-RS"/>
        </w:rPr>
        <w:t xml:space="preserve"> - </w:t>
      </w:r>
      <w:r w:rsidRPr="008577E3">
        <w:rPr>
          <w:rFonts w:ascii="Times New Roman" w:eastAsia="Calibri" w:hAnsi="Times New Roman" w:cs="Times New Roman"/>
          <w:sz w:val="24"/>
          <w:szCs w:val="24"/>
          <w:lang w:val="ru-RU"/>
        </w:rPr>
        <w:t>оверене изјаве дате под пуном материјалном и кривичном одговорношћу да су ова лица израдила или учествовала у изради као одговорни пројектанти, односно да су вршила техничку контролу главних пројеката, пројеката за грађевинску дозволу</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или пројеката за извођење</w:t>
      </w:r>
      <w:r w:rsidRPr="008577E3">
        <w:rPr>
          <w:rFonts w:ascii="Times New Roman" w:eastAsia="Calibri" w:hAnsi="Times New Roman" w:cs="Times New Roman"/>
          <w:sz w:val="24"/>
          <w:szCs w:val="24"/>
          <w:lang w:val="ru-RU"/>
        </w:rPr>
        <w:t xml:space="preserve"> за изградњу објеката из члана 133. став 2. Закона о планирању и изградњи (у даљем тексту: Закон), са наведеном врстом и наменом објекта, врстом израђеног пројекта и датумом израде, односно вршења техничке контроле пројекта, као и Образац 1 - Списак израђених главних пројеката за грађевинску дозволу или пројекта за извођење, односно пројеката за које је извршена техничка контрола за објекте из члана 133. став 2. Закона,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 xml:space="preserve">који је саставни део правилника. Уз то, за ове пројекте се подносе и копије решења о одређивању запослених лица из Прилога 2овог члана за одговорног пројектанта или вршиоца техничке контроле, односно копије извештаја о извршеној техничкој контроли и друга </w:t>
      </w:r>
      <w:r w:rsidRPr="008577E3">
        <w:rPr>
          <w:rFonts w:ascii="Times New Roman" w:eastAsia="Calibri" w:hAnsi="Times New Roman" w:cs="Times New Roman"/>
          <w:sz w:val="24"/>
          <w:szCs w:val="24"/>
          <w:lang w:val="sr-Cyrl-CS"/>
        </w:rPr>
        <w:t>документа</w:t>
      </w:r>
      <w:r w:rsidRPr="008577E3">
        <w:rPr>
          <w:rFonts w:ascii="Times New Roman" w:eastAsia="Calibri" w:hAnsi="Times New Roman" w:cs="Times New Roman"/>
          <w:sz w:val="24"/>
          <w:szCs w:val="24"/>
          <w:lang w:val="ru-RU"/>
        </w:rPr>
        <w:t xml:space="preserve"> којима се доказује сложеност;</w:t>
      </w:r>
    </w:p>
    <w:p w14:paraId="5132CFCD"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 xml:space="preserve">референце најмање два лица из Прилога 2 за лиценцу која се тражи - оверене изјаве дате под пуном материјалном и кривичном одговорношћу да су руководили изградњом појединих фаза објекта из члана 133. став 2. Закона (са наведеном врстом и наменом сваког објекта, врстом изведених радова којима су руководили и датумима почетка и завршетка грађења), као и Образац 2 - Списак изведених објекта из члана 133. став 2. Закона који је саставни део правилника. Поред наведеног, подносе се и копије решења о одређивању запослених лица из Прилога 2 за руководиоце грађења одговарајуће фазе објекта из члана 133. став 2. Закона и друга </w:t>
      </w:r>
      <w:r w:rsidRPr="008577E3">
        <w:rPr>
          <w:rFonts w:ascii="Times New Roman" w:eastAsia="Calibri" w:hAnsi="Times New Roman" w:cs="Times New Roman"/>
          <w:sz w:val="24"/>
          <w:szCs w:val="24"/>
          <w:lang w:val="sr-Cyrl-CS"/>
        </w:rPr>
        <w:t>документа</w:t>
      </w:r>
      <w:r w:rsidRPr="008577E3">
        <w:rPr>
          <w:rFonts w:ascii="Times New Roman" w:eastAsia="Calibri" w:hAnsi="Times New Roman" w:cs="Times New Roman"/>
          <w:sz w:val="24"/>
          <w:szCs w:val="24"/>
          <w:lang w:val="ru-RU"/>
        </w:rPr>
        <w:t xml:space="preserve"> којима се доказује сложеност;</w:t>
      </w:r>
    </w:p>
    <w:p w14:paraId="255ADA72"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референце привредног друштва, односно другог правног лица - оверену изјаву директора предузећа, односно другог овлашћеног лица, дату под пуном материјалном и кривичном одговорношћу, да је привредно друштво, односно друго правно лице, изградило, односно учествовало у изградњи објеката из члана 133. став 2. Закона за које се тражи лиценца са наведеном врстом и наменом сваког објекта, врстом изведених радова и датумима почетка и завршетка грађења као и Образац 3. Списак објекта из члана 133. став 2. Закона у чијој је изградњи учествовало привредно друштво односно друго правно лице, који је саставни део правилника.</w:t>
      </w:r>
    </w:p>
    <w:p w14:paraId="297AFB44" w14:textId="77777777" w:rsidR="00221641" w:rsidRPr="008577E3" w:rsidRDefault="00221641" w:rsidP="00221641">
      <w:pPr>
        <w:spacing w:after="0" w:line="240" w:lineRule="auto"/>
        <w:jc w:val="both"/>
        <w:rPr>
          <w:rFonts w:ascii="Times New Roman" w:eastAsia="Times New Roman" w:hAnsi="Times New Roman" w:cs="Times New Roman"/>
          <w:sz w:val="24"/>
          <w:szCs w:val="24"/>
          <w:lang w:val="sr-Cyrl-CS"/>
        </w:rPr>
      </w:pPr>
    </w:p>
    <w:p w14:paraId="6E062DDA" w14:textId="77777777" w:rsidR="00221641" w:rsidRPr="008577E3" w:rsidRDefault="00221641" w:rsidP="00221641">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7E19EF57" w14:textId="77777777"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Такса за издавање решења којима се утврђује испуњеност услова за израду техничке документације и извођење радова, у смислу одредаба Закона о републичким административним таксама (“Службени гласник РС” бр. 43/03, 70/11, 55/12, 93/12, 47/13, 65/13, 57/14, 83/2018, 31/2019 i 37/2019 – др.закон ), плаћају се у тренутку подношења захтева и то:</w:t>
      </w:r>
    </w:p>
    <w:p w14:paraId="43FFD338" w14:textId="04558428" w:rsidR="00221641" w:rsidRPr="008577E3" w:rsidRDefault="00221641" w:rsidP="003E3225">
      <w:pPr>
        <w:numPr>
          <w:ilvl w:val="0"/>
          <w:numId w:val="84"/>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i/>
          <w:iCs/>
          <w:sz w:val="24"/>
          <w:szCs w:val="24"/>
          <w:lang w:val="sr-Cyrl-RS"/>
        </w:rPr>
      </w:pPr>
      <w:r w:rsidRPr="008577E3">
        <w:rPr>
          <w:rFonts w:ascii="Times New Roman" w:eastAsia="Times New Roman" w:hAnsi="Times New Roman" w:cs="Times New Roman"/>
          <w:i/>
          <w:iCs/>
          <w:sz w:val="24"/>
          <w:szCs w:val="24"/>
          <w:lang w:val="sr-Cyrl-RS"/>
        </w:rPr>
        <w:t xml:space="preserve">за решење којим се утврђује испуњеност услова за израду </w:t>
      </w:r>
      <w:r w:rsidRPr="008577E3">
        <w:rPr>
          <w:rFonts w:ascii="Times New Roman" w:eastAsia="Times New Roman" w:hAnsi="Times New Roman" w:cs="Times New Roman"/>
          <w:b/>
          <w:bCs/>
          <w:i/>
          <w:iCs/>
          <w:sz w:val="24"/>
          <w:szCs w:val="24"/>
          <w:lang w:val="sr-Cyrl-RS"/>
        </w:rPr>
        <w:t>техничке документације</w:t>
      </w:r>
      <w:r w:rsidRPr="008577E3">
        <w:rPr>
          <w:rFonts w:ascii="Times New Roman" w:eastAsia="Times New Roman" w:hAnsi="Times New Roman" w:cs="Times New Roman"/>
          <w:i/>
          <w:iCs/>
          <w:sz w:val="24"/>
          <w:szCs w:val="24"/>
          <w:lang w:val="sr-Cyrl-RS"/>
        </w:rPr>
        <w:t>:</w:t>
      </w:r>
    </w:p>
    <w:p w14:paraId="4856D380" w14:textId="77777777"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lastRenderedPageBreak/>
        <w:t>Буџет Републике Србије – административна такса  у износу од 24.660,00 динара:</w:t>
      </w:r>
    </w:p>
    <w:p w14:paraId="45FCAC44" w14:textId="77777777"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жиро рачун број     840–742221843–57</w:t>
      </w:r>
    </w:p>
    <w:p w14:paraId="09699395" w14:textId="585EE04F"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позив на број   97 – даље се уноси број конкретно за сваку општину</w:t>
      </w:r>
    </w:p>
    <w:p w14:paraId="4AD0152F" w14:textId="77777777" w:rsidR="00541753" w:rsidRPr="008577E3" w:rsidRDefault="00541753"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p>
    <w:p w14:paraId="324F7DAB" w14:textId="77777777"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Буџет Републике Србије – трошкови за утврђивање испуњености услова за издавање лиценце у износу од 30.000,00 динара по траженој шифри лиценце (максимално 250.000,00 динара):</w:t>
      </w:r>
    </w:p>
    <w:p w14:paraId="2E94C7FD" w14:textId="77777777"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жиро рачун број     840–31018845-58</w:t>
      </w:r>
    </w:p>
    <w:p w14:paraId="1CC8F799" w14:textId="77777777"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позив на број одобрења:   97   64148100400620742321</w:t>
      </w:r>
    </w:p>
    <w:p w14:paraId="05D7116A" w14:textId="0A4FA7BF"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шифра плаћања: за правна лица   253</w:t>
      </w:r>
    </w:p>
    <w:p w14:paraId="2CE2FB77" w14:textId="77777777" w:rsidR="00541753" w:rsidRPr="008577E3" w:rsidRDefault="00541753"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p>
    <w:p w14:paraId="26C3B6B2" w14:textId="77777777" w:rsidR="00221641" w:rsidRPr="008577E3" w:rsidRDefault="00221641" w:rsidP="003E3225">
      <w:pPr>
        <w:numPr>
          <w:ilvl w:val="0"/>
          <w:numId w:val="84"/>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i/>
          <w:iCs/>
          <w:sz w:val="24"/>
          <w:szCs w:val="24"/>
          <w:lang w:val="sr-Cyrl-RS"/>
        </w:rPr>
      </w:pPr>
      <w:r w:rsidRPr="008577E3">
        <w:rPr>
          <w:rFonts w:ascii="Times New Roman" w:eastAsia="Times New Roman" w:hAnsi="Times New Roman" w:cs="Times New Roman"/>
          <w:i/>
          <w:iCs/>
          <w:sz w:val="24"/>
          <w:szCs w:val="24"/>
          <w:lang w:val="sr-Cyrl-RS"/>
        </w:rPr>
        <w:t xml:space="preserve">за решење којим се утврђује испуњеност услова за </w:t>
      </w:r>
      <w:r w:rsidRPr="008577E3">
        <w:rPr>
          <w:rFonts w:ascii="Times New Roman" w:eastAsia="Times New Roman" w:hAnsi="Times New Roman" w:cs="Times New Roman"/>
          <w:b/>
          <w:bCs/>
          <w:i/>
          <w:iCs/>
          <w:sz w:val="24"/>
          <w:szCs w:val="24"/>
          <w:lang w:val="sr-Cyrl-RS"/>
        </w:rPr>
        <w:t>извођење радова</w:t>
      </w:r>
      <w:r w:rsidRPr="008577E3">
        <w:rPr>
          <w:rFonts w:ascii="Times New Roman" w:eastAsia="Times New Roman" w:hAnsi="Times New Roman" w:cs="Times New Roman"/>
          <w:i/>
          <w:iCs/>
          <w:sz w:val="24"/>
          <w:szCs w:val="24"/>
          <w:lang w:val="sr-Cyrl-RS"/>
        </w:rPr>
        <w:t>:</w:t>
      </w:r>
    </w:p>
    <w:p w14:paraId="0A0C2017" w14:textId="71DE71DE" w:rsidR="001B6511" w:rsidRPr="008577E3" w:rsidRDefault="00221641" w:rsidP="00F34FC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Буџет Републике Србије – </w:t>
      </w:r>
      <w:r w:rsidRPr="008577E3">
        <w:rPr>
          <w:rFonts w:ascii="Times New Roman" w:eastAsia="Times New Roman" w:hAnsi="Times New Roman" w:cs="Times New Roman"/>
          <w:bCs/>
          <w:i/>
          <w:iCs/>
          <w:sz w:val="24"/>
          <w:szCs w:val="24"/>
          <w:lang w:val="sr-Cyrl-RS"/>
        </w:rPr>
        <w:t xml:space="preserve">административна такса </w:t>
      </w:r>
      <w:r w:rsidRPr="008577E3">
        <w:rPr>
          <w:rFonts w:ascii="Times New Roman" w:eastAsia="Times New Roman" w:hAnsi="Times New Roman" w:cs="Times New Roman"/>
          <w:sz w:val="24"/>
          <w:szCs w:val="24"/>
          <w:lang w:val="sr-Cyrl-RS"/>
        </w:rPr>
        <w:t xml:space="preserve"> у износу од 2</w:t>
      </w:r>
      <w:r w:rsidRPr="008577E3">
        <w:rPr>
          <w:rFonts w:ascii="Times New Roman" w:eastAsia="Times New Roman" w:hAnsi="Times New Roman" w:cs="Times New Roman"/>
          <w:sz w:val="24"/>
          <w:szCs w:val="24"/>
        </w:rPr>
        <w:t>6</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260</w:t>
      </w:r>
      <w:r w:rsidRPr="008577E3">
        <w:rPr>
          <w:rFonts w:ascii="Times New Roman" w:eastAsia="Times New Roman" w:hAnsi="Times New Roman" w:cs="Times New Roman"/>
          <w:sz w:val="24"/>
          <w:szCs w:val="24"/>
          <w:lang w:val="sr-Cyrl-RS"/>
        </w:rPr>
        <w:t xml:space="preserve">,00 </w:t>
      </w:r>
      <w:r w:rsidRPr="008577E3">
        <w:rPr>
          <w:rFonts w:ascii="Times New Roman" w:eastAsia="Times New Roman" w:hAnsi="Times New Roman" w:cs="Times New Roman"/>
          <w:bCs/>
          <w:sz w:val="24"/>
          <w:szCs w:val="24"/>
          <w:lang w:val="sr-Cyrl-RS"/>
        </w:rPr>
        <w:t>динара</w:t>
      </w:r>
      <w:r w:rsidRPr="008577E3">
        <w:rPr>
          <w:rFonts w:ascii="Times New Roman" w:eastAsia="Times New Roman" w:hAnsi="Times New Roman" w:cs="Times New Roman"/>
          <w:sz w:val="24"/>
          <w:szCs w:val="24"/>
          <w:lang w:val="sr-Cyrl-RS"/>
        </w:rPr>
        <w:t>:</w:t>
      </w:r>
    </w:p>
    <w:p w14:paraId="480FE9EB" w14:textId="7F83F68D" w:rsidR="00221641" w:rsidRPr="008577E3" w:rsidRDefault="00221641" w:rsidP="00541753">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iCs/>
          <w:sz w:val="24"/>
          <w:szCs w:val="24"/>
          <w:lang w:val="sr-Cyrl-RS"/>
        </w:rPr>
        <w:t>жиро рачун број</w:t>
      </w:r>
      <w:r w:rsidRPr="008577E3">
        <w:rPr>
          <w:rFonts w:ascii="Times New Roman" w:eastAsia="Times New Roman" w:hAnsi="Times New Roman" w:cs="Times New Roman"/>
          <w:i/>
          <w:sz w:val="24"/>
          <w:szCs w:val="24"/>
          <w:lang w:val="sr-Cyrl-RS"/>
        </w:rPr>
        <w:t xml:space="preserve">     840–742221843–57</w:t>
      </w:r>
      <w:r w:rsidRPr="008577E3">
        <w:rPr>
          <w:rFonts w:ascii="Times New Roman" w:eastAsia="Times New Roman" w:hAnsi="Times New Roman" w:cs="Times New Roman"/>
          <w:i/>
          <w:sz w:val="24"/>
          <w:szCs w:val="24"/>
          <w:lang w:val="sr-Cyrl-RS"/>
        </w:rPr>
        <w:br/>
      </w:r>
      <w:r w:rsidRPr="008577E3">
        <w:rPr>
          <w:rFonts w:ascii="Times New Roman" w:eastAsia="Times New Roman" w:hAnsi="Times New Roman" w:cs="Times New Roman"/>
          <w:i/>
          <w:iCs/>
          <w:sz w:val="24"/>
          <w:szCs w:val="24"/>
          <w:lang w:val="sr-Cyrl-RS"/>
        </w:rPr>
        <w:t>позив на број   97</w:t>
      </w:r>
      <w:r w:rsidRPr="008577E3">
        <w:rPr>
          <w:rFonts w:ascii="Times New Roman" w:eastAsia="Times New Roman" w:hAnsi="Times New Roman" w:cs="Times New Roman"/>
          <w:i/>
          <w:sz w:val="24"/>
          <w:szCs w:val="24"/>
          <w:lang w:val="sr-Cyrl-RS"/>
        </w:rPr>
        <w:t>– даље се уноси број конкретно за сваку општину</w:t>
      </w:r>
    </w:p>
    <w:p w14:paraId="04967AC9" w14:textId="77777777" w:rsidR="00541753" w:rsidRPr="008577E3" w:rsidRDefault="00541753" w:rsidP="00541753">
      <w:pPr>
        <w:spacing w:after="0" w:line="240" w:lineRule="auto"/>
        <w:rPr>
          <w:rFonts w:ascii="Times New Roman" w:eastAsia="Times New Roman" w:hAnsi="Times New Roman" w:cs="Times New Roman"/>
          <w:i/>
          <w:sz w:val="24"/>
          <w:szCs w:val="24"/>
          <w:lang w:val="sr-Cyrl-RS"/>
        </w:rPr>
      </w:pPr>
    </w:p>
    <w:p w14:paraId="258DABB9" w14:textId="77777777" w:rsidR="00221641" w:rsidRPr="008577E3" w:rsidRDefault="00221641" w:rsidP="00541753">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Буџет Републике Србије</w:t>
      </w:r>
      <w:r w:rsidRPr="008577E3">
        <w:rPr>
          <w:rFonts w:ascii="Times New Roman" w:eastAsia="Times New Roman" w:hAnsi="Times New Roman" w:cs="Times New Roman"/>
          <w:bCs/>
          <w:i/>
          <w:iCs/>
          <w:sz w:val="24"/>
          <w:szCs w:val="24"/>
          <w:lang w:val="sr-Cyrl-RS"/>
        </w:rPr>
        <w:t xml:space="preserve"> – трошкови за утврђивање испуњености услова за издавање лиценце</w:t>
      </w:r>
      <w:r w:rsidRPr="008577E3">
        <w:rPr>
          <w:rFonts w:ascii="Times New Roman" w:eastAsia="Times New Roman" w:hAnsi="Times New Roman" w:cs="Times New Roman"/>
          <w:sz w:val="24"/>
          <w:szCs w:val="24"/>
          <w:lang w:val="sr-Cyrl-RS"/>
        </w:rPr>
        <w:t xml:space="preserve"> у износу од 30.000,00 динара по траженој шифри лиценце (максимално 250.000,00 динара):</w:t>
      </w:r>
    </w:p>
    <w:p w14:paraId="47019965" w14:textId="77777777" w:rsidR="00221641" w:rsidRPr="008577E3" w:rsidRDefault="00221641" w:rsidP="00541753">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iCs/>
          <w:sz w:val="24"/>
          <w:szCs w:val="24"/>
          <w:lang w:val="sr-Cyrl-RS"/>
        </w:rPr>
        <w:t>жиро рачун број</w:t>
      </w:r>
      <w:r w:rsidRPr="008577E3">
        <w:rPr>
          <w:rFonts w:ascii="Times New Roman" w:eastAsia="Times New Roman" w:hAnsi="Times New Roman" w:cs="Times New Roman"/>
          <w:i/>
          <w:sz w:val="24"/>
          <w:szCs w:val="24"/>
          <w:lang w:val="sr-Cyrl-RS"/>
        </w:rPr>
        <w:t xml:space="preserve">     840–31018845–58</w:t>
      </w:r>
    </w:p>
    <w:p w14:paraId="23669295" w14:textId="77777777" w:rsidR="00221641" w:rsidRPr="008577E3" w:rsidRDefault="00221641" w:rsidP="00541753">
      <w:pPr>
        <w:spacing w:after="0" w:line="240" w:lineRule="auto"/>
        <w:rPr>
          <w:rFonts w:ascii="Times New Roman" w:eastAsia="Times New Roman" w:hAnsi="Times New Roman" w:cs="Times New Roman"/>
          <w:i/>
          <w:sz w:val="24"/>
          <w:szCs w:val="24"/>
          <w:bdr w:val="single" w:sz="4" w:space="0" w:color="auto" w:frame="1"/>
          <w:lang w:val="sr-Cyrl-RS"/>
        </w:rPr>
      </w:pPr>
      <w:r w:rsidRPr="008577E3">
        <w:rPr>
          <w:rFonts w:ascii="Times New Roman" w:eastAsia="Times New Roman" w:hAnsi="Times New Roman" w:cs="Times New Roman"/>
          <w:i/>
          <w:sz w:val="24"/>
          <w:szCs w:val="24"/>
          <w:lang w:val="sr-Cyrl-RS"/>
        </w:rPr>
        <w:t>позив на број одобрења :   97   64148100400620742321</w:t>
      </w:r>
    </w:p>
    <w:p w14:paraId="31121E45" w14:textId="3555B09F" w:rsidR="00221641" w:rsidRPr="008577E3" w:rsidRDefault="00221641" w:rsidP="00F34FC6">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шифра плаћања: за правна лица   253</w:t>
      </w:r>
    </w:p>
    <w:p w14:paraId="3365827A" w14:textId="77777777" w:rsidR="00541753" w:rsidRPr="008577E3" w:rsidRDefault="00541753" w:rsidP="00F34FC6">
      <w:pPr>
        <w:spacing w:after="0" w:line="240" w:lineRule="auto"/>
        <w:rPr>
          <w:rFonts w:ascii="Times New Roman" w:eastAsia="Times New Roman" w:hAnsi="Times New Roman" w:cs="Times New Roman"/>
          <w:i/>
          <w:sz w:val="24"/>
          <w:szCs w:val="24"/>
          <w:lang w:val="sr-Cyrl-RS"/>
        </w:rPr>
      </w:pPr>
    </w:p>
    <w:p w14:paraId="1F200320" w14:textId="77777777" w:rsidR="00221641" w:rsidRPr="008577E3" w:rsidRDefault="00221641" w:rsidP="00221641">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Образац захтева за доношење решења о испуњености услова за </w:t>
      </w:r>
      <w:r w:rsidRPr="008577E3">
        <w:rPr>
          <w:rFonts w:ascii="Times New Roman" w:eastAsia="Times New Roman" w:hAnsi="Times New Roman" w:cs="Times New Roman"/>
          <w:sz w:val="24"/>
          <w:szCs w:val="24"/>
          <w:lang w:val="sr-Cyrl-CS"/>
        </w:rPr>
        <w:t>израду техничке документације и грађење обеката за које грађевинску дозволу издаје министарство</w:t>
      </w:r>
      <w:r w:rsidRPr="008577E3">
        <w:rPr>
          <w:rFonts w:ascii="Times New Roman" w:eastAsia="Times New Roman" w:hAnsi="Times New Roman" w:cs="Times New Roman"/>
          <w:sz w:val="24"/>
          <w:szCs w:val="24"/>
          <w:lang w:val="sr-Cyrl-RS"/>
        </w:rPr>
        <w:t xml:space="preserve"> може се преузети са интернет портала Министарства: </w:t>
      </w:r>
    </w:p>
    <w:p w14:paraId="543C473A" w14:textId="43319717" w:rsidR="00221641" w:rsidRPr="00D80889" w:rsidRDefault="00221641" w:rsidP="00D80889">
      <w:pPr>
        <w:rPr>
          <w:rFonts w:ascii="Times New Roman" w:eastAsia="Times New Roman" w:hAnsi="Times New Roman" w:cs="Times New Roman"/>
          <w:bCs/>
          <w:kern w:val="32"/>
          <w:lang w:val="sr-Cyrl-RS"/>
        </w:rPr>
      </w:pPr>
      <w:r w:rsidRPr="008577E3">
        <w:rPr>
          <w:rFonts w:ascii="Times New Roman" w:eastAsia="Times New Roman" w:hAnsi="Times New Roman" w:cs="Times New Roman"/>
          <w:bCs/>
          <w:kern w:val="32"/>
          <w:u w:val="single"/>
          <w:lang w:val="en-GB"/>
        </w:rPr>
        <w:t>https://mgsi.gov.rs/cir/dokumenti/pravilnik-o-nachinu-postupku-i-sadrzhini-podataka-za-utvrdjivanje-ispunjenosti-uslova-za</w:t>
      </w:r>
    </w:p>
    <w:p w14:paraId="5A2E9A1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81" w:name="_Toc17359169"/>
      <w:r w:rsidRPr="008577E3">
        <w:rPr>
          <w:rFonts w:ascii="Times New Roman" w:eastAsia="Times New Roman" w:hAnsi="Times New Roman" w:cs="Times New Roman"/>
          <w:b/>
          <w:bCs/>
          <w:i/>
          <w:iCs/>
          <w:sz w:val="24"/>
          <w:szCs w:val="24"/>
          <w:lang w:val="sr-Cyrl-RS" w:eastAsia="x-none"/>
        </w:rPr>
        <w:t>1</w:t>
      </w:r>
      <w:r w:rsidRPr="008577E3">
        <w:rPr>
          <w:rFonts w:ascii="Times New Roman" w:eastAsia="Times New Roman" w:hAnsi="Times New Roman" w:cs="Times New Roman"/>
          <w:b/>
          <w:bCs/>
          <w:i/>
          <w:iCs/>
          <w:sz w:val="24"/>
          <w:szCs w:val="24"/>
          <w:lang w:eastAsia="x-none"/>
        </w:rPr>
        <w:t>1</w:t>
      </w:r>
      <w:r w:rsidRPr="008577E3">
        <w:rPr>
          <w:rFonts w:ascii="Times New Roman" w:eastAsia="Times New Roman" w:hAnsi="Times New Roman" w:cs="Times New Roman"/>
          <w:b/>
          <w:bCs/>
          <w:i/>
          <w:iCs/>
          <w:sz w:val="24"/>
          <w:szCs w:val="24"/>
          <w:lang w:val="sr-Cyrl-RS" w:eastAsia="x-none"/>
        </w:rPr>
        <w:t>.7 Сектор за стамбену и архитектонску политику, комуналне делатности и енергетску ефикасност</w:t>
      </w:r>
      <w:bookmarkEnd w:id="79"/>
      <w:bookmarkEnd w:id="81"/>
    </w:p>
    <w:p w14:paraId="01739D64"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Поступак пружања услуга </w:t>
      </w:r>
      <w:r w:rsidRPr="008577E3">
        <w:rPr>
          <w:rFonts w:ascii="Times New Roman" w:eastAsia="Times New Roman" w:hAnsi="Times New Roman" w:cs="Times New Roman"/>
          <w:sz w:val="24"/>
          <w:szCs w:val="24"/>
          <w:lang w:val="sr-Cyrl-CS"/>
        </w:rPr>
        <w:t>из надлежности Сектора за стамбену и архитектонску политику, комуналне делатности и енергетску ефикасност подразумева следеће:</w:t>
      </w:r>
    </w:p>
    <w:p w14:paraId="4B69AE63"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3053FA7D"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b/>
          <w:sz w:val="24"/>
          <w:szCs w:val="24"/>
          <w:lang w:val="sr-Cyrl-RS"/>
        </w:rPr>
        <w:t xml:space="preserve">) Давање мишљења о примени прописа и одговора на представке правних и физичких лица везано за надлежност органа </w:t>
      </w:r>
      <w:r w:rsidRPr="008577E3">
        <w:rPr>
          <w:rFonts w:ascii="Times New Roman" w:eastAsia="Times New Roman" w:hAnsi="Times New Roman" w:cs="Times New Roman"/>
          <w:sz w:val="24"/>
          <w:szCs w:val="24"/>
          <w:lang w:val="sr-Cyrl-RS"/>
        </w:rPr>
        <w:t>– у области становања, комуналних делатности, енергетске ефикасности у зградама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и грађевинских производа.</w:t>
      </w:r>
    </w:p>
    <w:p w14:paraId="20BD4948" w14:textId="25A2AAF3"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Сврха и опис пружања услуге: Повећање правне сигурности у примени прописа из области </w:t>
      </w:r>
      <w:r w:rsidRPr="008577E3">
        <w:rPr>
          <w:rFonts w:ascii="Times New Roman" w:eastAsia="Times New Roman" w:hAnsi="Times New Roman" w:cs="Times New Roman"/>
          <w:sz w:val="24"/>
          <w:szCs w:val="24"/>
          <w:lang w:val="sr-Cyrl-RS"/>
        </w:rPr>
        <w:t xml:space="preserve">становања, комуналних делатности, </w:t>
      </w:r>
      <w:r w:rsidRPr="008577E3">
        <w:rPr>
          <w:rFonts w:ascii="Times New Roman" w:eastAsia="Times New Roman" w:hAnsi="Times New Roman" w:cs="Times New Roman"/>
          <w:bCs/>
          <w:sz w:val="24"/>
          <w:szCs w:val="24"/>
          <w:lang w:val="sr-Cyrl-CS"/>
        </w:rPr>
        <w:t>енергетске ефикасности зграда</w:t>
      </w:r>
      <w:r w:rsidRPr="008577E3">
        <w:rPr>
          <w:rFonts w:ascii="Times New Roman" w:eastAsia="Times New Roman" w:hAnsi="Times New Roman" w:cs="Times New Roman"/>
          <w:bCs/>
          <w:sz w:val="24"/>
          <w:szCs w:val="24"/>
        </w:rPr>
        <w:t xml:space="preserve">, </w:t>
      </w:r>
      <w:r w:rsidRPr="008577E3">
        <w:rPr>
          <w:rFonts w:ascii="Times New Roman" w:eastAsia="Times New Roman" w:hAnsi="Times New Roman" w:cs="Times New Roman"/>
          <w:bCs/>
          <w:sz w:val="24"/>
          <w:szCs w:val="24"/>
          <w:lang w:val="sr-Cyrl-CS"/>
        </w:rPr>
        <w:t>грађевинских производа и обезбеђење имплементације прописа.</w:t>
      </w:r>
    </w:p>
    <w:p w14:paraId="18B107A8" w14:textId="579ABDF5"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 xml:space="preserve">Захтев за мишљење може поднети физичко или правно лице. Захтев се подноси писмено и то преко писарнице Управе за заједничке послове републичких органа или поштом на адресу Немњина 22 до 26, 11000 Београд. Уз захтев за пружање </w:t>
      </w:r>
      <w:r w:rsidRPr="008577E3">
        <w:rPr>
          <w:rFonts w:ascii="Times New Roman" w:eastAsia="Times New Roman" w:hAnsi="Times New Roman" w:cs="Times New Roman"/>
          <w:bCs/>
          <w:sz w:val="24"/>
          <w:szCs w:val="24"/>
          <w:lang w:val="sr-Cyrl-CS"/>
        </w:rPr>
        <w:lastRenderedPageBreak/>
        <w:t>услуге заинтересовано лице прилаже доказ о уплаћеној административној такси. Рок за поступање</w:t>
      </w:r>
      <w:r w:rsidRPr="008577E3">
        <w:rPr>
          <w:rFonts w:ascii="Times New Roman" w:eastAsia="Times New Roman" w:hAnsi="Times New Roman" w:cs="Times New Roman"/>
          <w:sz w:val="24"/>
          <w:szCs w:val="24"/>
          <w:lang w:val="sr-Cyrl-CS"/>
        </w:rPr>
        <w:t xml:space="preserve"> надлежног органа по захтеву је 60 дана од достављања захтева.</w:t>
      </w:r>
    </w:p>
    <w:p w14:paraId="5A7F69DB"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Рок за поступање</w:t>
      </w:r>
      <w:r w:rsidRPr="008577E3">
        <w:rPr>
          <w:rFonts w:ascii="Times New Roman" w:eastAsia="Times New Roman" w:hAnsi="Times New Roman" w:cs="Times New Roman"/>
          <w:sz w:val="24"/>
          <w:szCs w:val="24"/>
          <w:lang w:val="sr-Cyrl-CS"/>
        </w:rPr>
        <w:t xml:space="preserve"> надлежног органа по захтеву је 30 дана од достављања захтева који се односи на област грађевинских производа. </w:t>
      </w:r>
    </w:p>
    <w:p w14:paraId="650CEEB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3C2FD65A" w14:textId="4B5617BD"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Такса за давање мишљења</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50/18-усклaђeни дин. Износи</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95/18 и 38/19 - усклађени дин. износи), плаћа се у тренутку подношења захтева, и то:</w:t>
      </w:r>
    </w:p>
    <w:p w14:paraId="123F00AE"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14:paraId="1609DFB7" w14:textId="77777777"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 правна лица - </w:t>
      </w:r>
      <w:r w:rsidRPr="008577E3">
        <w:rPr>
          <w:rFonts w:ascii="Times New Roman" w:eastAsia="Times New Roman" w:hAnsi="Times New Roman" w:cs="Times New Roman"/>
          <w:bCs/>
          <w:sz w:val="24"/>
          <w:szCs w:val="24"/>
          <w:lang w:val="sr-Cyrl-CS"/>
        </w:rPr>
        <w:t>13.020,00 РСД</w:t>
      </w:r>
    </w:p>
    <w:p w14:paraId="13D8346B" w14:textId="77777777" w:rsidR="006479FC" w:rsidRPr="008577E3" w:rsidRDefault="006479FC" w:rsidP="003E3225">
      <w:pPr>
        <w:numPr>
          <w:ilvl w:val="0"/>
          <w:numId w:val="58"/>
        </w:numPr>
        <w:spacing w:after="0" w:line="240" w:lineRule="auto"/>
        <w:ind w:left="714"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 физичка лица - </w:t>
      </w:r>
      <w:r w:rsidRPr="008577E3">
        <w:rPr>
          <w:rFonts w:ascii="Times New Roman" w:eastAsia="Times New Roman" w:hAnsi="Times New Roman" w:cs="Times New Roman"/>
          <w:bCs/>
          <w:sz w:val="24"/>
          <w:szCs w:val="24"/>
          <w:lang w:val="sr-Cyrl-CS"/>
        </w:rPr>
        <w:t>1.600,00 РСД</w:t>
      </w:r>
      <w:r w:rsidRPr="008577E3">
        <w:rPr>
          <w:rFonts w:ascii="Times New Roman" w:eastAsia="Times New Roman" w:hAnsi="Times New Roman" w:cs="Times New Roman"/>
          <w:sz w:val="24"/>
          <w:szCs w:val="24"/>
          <w:lang w:val="sr-Cyrl-CS"/>
        </w:rPr>
        <w:t xml:space="preserve"> </w:t>
      </w:r>
    </w:p>
    <w:p w14:paraId="685FA48A" w14:textId="77777777" w:rsidR="006479FC" w:rsidRPr="008577E3" w:rsidRDefault="006479FC" w:rsidP="00751EAA">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w:t>
      </w:r>
    </w:p>
    <w:p w14:paraId="383840C3" w14:textId="77777777" w:rsidR="006479FC" w:rsidRPr="008577E3" w:rsidRDefault="006479FC" w:rsidP="00751EAA">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 xml:space="preserve">даље се уноси </w:t>
      </w:r>
      <w:r w:rsidRPr="008577E3">
        <w:rPr>
          <w:rFonts w:ascii="Times New Roman" w:eastAsia="Times New Roman" w:hAnsi="Times New Roman" w:cs="Times New Roman"/>
          <w:i/>
          <w:sz w:val="24"/>
          <w:szCs w:val="24"/>
        </w:rPr>
        <w:t xml:space="preserve">broj </w:t>
      </w:r>
      <w:r w:rsidRPr="008577E3">
        <w:rPr>
          <w:rFonts w:ascii="Times New Roman" w:eastAsia="Times New Roman" w:hAnsi="Times New Roman" w:cs="Times New Roman"/>
          <w:i/>
          <w:sz w:val="24"/>
          <w:szCs w:val="24"/>
          <w:lang w:val="sr-Cyrl-CS"/>
        </w:rPr>
        <w:t>конкретно за сваку општину</w:t>
      </w:r>
      <w:r w:rsidRPr="008577E3">
        <w:rPr>
          <w:rFonts w:ascii="Times New Roman" w:eastAsia="Times New Roman" w:hAnsi="Times New Roman" w:cs="Times New Roman"/>
          <w:sz w:val="24"/>
          <w:szCs w:val="24"/>
          <w:lang w:val="sr-Cyrl-CS"/>
        </w:rPr>
        <w:t>*</w:t>
      </w:r>
    </w:p>
    <w:p w14:paraId="235D70B2" w14:textId="76BF054E" w:rsidR="006479FC" w:rsidRPr="003670B5" w:rsidRDefault="006479FC" w:rsidP="003670B5">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6/18</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52B92305" w14:textId="77777777" w:rsidR="006479FC" w:rsidRPr="008577E3" w:rsidRDefault="006479FC" w:rsidP="006479FC">
      <w:pPr>
        <w:autoSpaceDE w:val="0"/>
        <w:autoSpaceDN w:val="0"/>
        <w:adjustRightInd w:val="0"/>
        <w:spacing w:before="120" w:after="12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b/>
          <w:sz w:val="24"/>
          <w:szCs w:val="24"/>
          <w:lang w:val="sr-Cyrl-RS"/>
        </w:rPr>
        <w:t>) Издавање решења о испуњености услова за издавање сертификата о енергетским својставима зграда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привредним друштвима и другим правним лицима, односно овлашћеним организацијама;</w:t>
      </w:r>
    </w:p>
    <w:p w14:paraId="23816629"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RS"/>
        </w:rPr>
        <w:t xml:space="preserve">Остваривање права на израду сертификата о енергетском својствама објеката (енергетских пасоша). </w:t>
      </w:r>
    </w:p>
    <w:p w14:paraId="36390996"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Захтев подноси привредно друштво, односно друго правно лице које је уписано у одговарајући регистар и то ако жели да има могућност да израђује сертификате о енергетским својствима објекта (енергетске пасоше). Захтев се подноси писмено, и то преко писарнице Управе за заједничке послове републичких органа или поштом на адресу Немњина 22 до 26, 11000 Београд.  </w:t>
      </w:r>
    </w:p>
    <w:p w14:paraId="45319F67"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захтев за покретање поступка, заинтересовано лице прилаже следећа документа: </w:t>
      </w:r>
    </w:p>
    <w:p w14:paraId="1BBCF914" w14:textId="77777777"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Оригинал (или </w:t>
      </w:r>
      <w:r w:rsidRPr="008577E3">
        <w:rPr>
          <w:rFonts w:ascii="Times New Roman" w:eastAsia="Calibri" w:hAnsi="Times New Roman" w:cs="Times New Roman"/>
          <w:bCs/>
          <w:sz w:val="24"/>
          <w:szCs w:val="24"/>
          <w:lang w:val="sr-Cyrl-RS"/>
        </w:rPr>
        <w:t xml:space="preserve">оверену копију) Извода о регистрацији привредног субјекта </w:t>
      </w:r>
      <w:r w:rsidRPr="008577E3">
        <w:rPr>
          <w:rFonts w:ascii="Times New Roman" w:eastAsia="Calibri" w:hAnsi="Times New Roman" w:cs="Times New Roman"/>
          <w:sz w:val="24"/>
          <w:szCs w:val="24"/>
          <w:lang w:val="sr-Cyrl-RS"/>
        </w:rPr>
        <w:t xml:space="preserve">који је издала </w:t>
      </w:r>
      <w:r w:rsidRPr="008577E3">
        <w:rPr>
          <w:rFonts w:ascii="Times New Roman" w:eastAsia="Calibri" w:hAnsi="Times New Roman" w:cs="Times New Roman"/>
          <w:bCs/>
          <w:sz w:val="24"/>
          <w:szCs w:val="24"/>
          <w:lang w:val="sr-Cyrl-RS"/>
        </w:rPr>
        <w:t>Агенција за привредне регистре или другог одговарајућег регистра;</w:t>
      </w:r>
    </w:p>
    <w:p w14:paraId="3BAC32C2" w14:textId="77777777"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Списак запослених лица која имају лиценце одговорних инжењера за енергетску ефикасност зграда;</w:t>
      </w:r>
    </w:p>
    <w:p w14:paraId="582402AF" w14:textId="77777777"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Копије лиценци одговорних инжењера за енергетску ефикасност зграда, запослених у привредном субјекту;</w:t>
      </w:r>
    </w:p>
    <w:p w14:paraId="7887D4FA" w14:textId="77777777"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Kопије одговарајуће пријаве о заснивању радног односа (М1/М2 и/или М-3А, M-A образац оверен од Републичког фонда за пензијско и инвалидско осигурање </w:t>
      </w:r>
      <w:r w:rsidRPr="008577E3">
        <w:rPr>
          <w:rFonts w:ascii="Times New Roman" w:eastAsia="Calibri" w:hAnsi="Times New Roman" w:cs="Times New Roman"/>
          <w:sz w:val="24"/>
          <w:szCs w:val="24"/>
          <w:lang w:val="sr-Cyrl-RS"/>
        </w:rPr>
        <w:lastRenderedPageBreak/>
        <w:t>запослених, односно М1/СЗ образац оверен од Републичког фонда самосталних делатности) за лица наведена у списку запослених;</w:t>
      </w:r>
    </w:p>
    <w:p w14:paraId="0E02801F" w14:textId="77777777"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Оригинал (или оверену копију) Потврде о извршеној уплати административне таксe у износу у складу са Законом о републичким административним таксама.</w:t>
      </w:r>
    </w:p>
    <w:p w14:paraId="10F9DE23"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CS"/>
        </w:rPr>
        <w:t>Уколико</w:t>
      </w:r>
      <w:r w:rsidRPr="008577E3">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испуњености услова за издавање сертификата о енергетским својставима зграда. Рок за </w:t>
      </w:r>
      <w:r w:rsidRPr="008577E3">
        <w:rPr>
          <w:rFonts w:ascii="Times New Roman" w:eastAsia="Times New Roman" w:hAnsi="Times New Roman" w:cs="Times New Roman"/>
          <w:sz w:val="24"/>
          <w:szCs w:val="24"/>
          <w:lang w:val="sr-Cyrl-CS"/>
        </w:rPr>
        <w:t>доношење</w:t>
      </w:r>
      <w:r w:rsidRPr="008577E3">
        <w:rPr>
          <w:rFonts w:ascii="Times New Roman" w:eastAsia="Times New Roman" w:hAnsi="Times New Roman" w:cs="Times New Roman"/>
          <w:sz w:val="24"/>
          <w:szCs w:val="24"/>
          <w:lang w:val="sr-Cyrl-RS"/>
        </w:rPr>
        <w:t xml:space="preserve"> решења је најкасније 30 дана од дана пријема уредног захтева. Рок важења решења је до губитка једног од услова на основу којих се решење добија.</w:t>
      </w:r>
    </w:p>
    <w:p w14:paraId="5CCB9305"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Решења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 </w:t>
      </w:r>
    </w:p>
    <w:p w14:paraId="08D40A66"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499FADE4" w14:textId="6CCB38E2"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ab/>
        <w:t xml:space="preserve">Такса за издавање </w:t>
      </w:r>
      <w:r w:rsidRPr="008577E3">
        <w:rPr>
          <w:rFonts w:ascii="Times New Roman" w:eastAsia="Times New Roman" w:hAnsi="Times New Roman" w:cs="Times New Roman"/>
          <w:bCs/>
          <w:iCs/>
          <w:sz w:val="24"/>
          <w:szCs w:val="24"/>
          <w:lang w:val="sr-Cyrl-CS"/>
        </w:rPr>
        <w:t xml:space="preserve">решења о испуњености услова за </w:t>
      </w:r>
      <w:r w:rsidRPr="008577E3">
        <w:rPr>
          <w:rFonts w:ascii="Times New Roman" w:eastAsia="Times New Roman" w:hAnsi="Times New Roman" w:cs="Times New Roman"/>
          <w:sz w:val="24"/>
          <w:szCs w:val="24"/>
          <w:lang w:val="sr-Cyrl-CS"/>
        </w:rPr>
        <w:t xml:space="preserve">издавање сертификата о енергетским својствима </w:t>
      </w:r>
      <w:r w:rsidRPr="008577E3">
        <w:rPr>
          <w:rFonts w:ascii="Times New Roman" w:eastAsia="Times New Roman" w:hAnsi="Times New Roman" w:cs="Times New Roman"/>
          <w:sz w:val="24"/>
          <w:szCs w:val="24"/>
          <w:lang w:val="sr-Cyrl-RS"/>
        </w:rPr>
        <w:t>објекта</w:t>
      </w:r>
      <w:r w:rsidRPr="008577E3">
        <w:rPr>
          <w:rFonts w:ascii="Times New Roman" w:eastAsia="Times New Roman" w:hAnsi="Times New Roman" w:cs="Times New Roman"/>
          <w:sz w:val="24"/>
          <w:szCs w:val="24"/>
          <w:lang w:val="sr-Cyrl-CS"/>
        </w:rPr>
        <w:t xml:space="preserve"> високоградње</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50/18-усклaђeни дин. износи</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95/18 и 38/19 – усклађени дин. изн</w:t>
      </w:r>
      <w:r w:rsidR="007E30CF" w:rsidRPr="008577E3">
        <w:rPr>
          <w:rFonts w:ascii="Times New Roman" w:eastAsia="Times New Roman" w:hAnsi="Times New Roman" w:cs="Times New Roman"/>
          <w:sz w:val="24"/>
          <w:szCs w:val="24"/>
          <w:lang w:val="sr-Cyrl-CS"/>
        </w:rPr>
        <w:t>оси</w:t>
      </w:r>
      <w:r w:rsidRPr="008577E3">
        <w:rPr>
          <w:rFonts w:ascii="Times New Roman" w:eastAsia="Times New Roman" w:hAnsi="Times New Roman" w:cs="Times New Roman"/>
          <w:sz w:val="24"/>
          <w:szCs w:val="24"/>
          <w:lang w:val="sr-Cyrl-CS"/>
        </w:rPr>
        <w:t>), плаћа се у тренутку подношења захтева, и то:</w:t>
      </w:r>
    </w:p>
    <w:p w14:paraId="0DDEDE92"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Буџет Републике Србије–</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 24.660,00 </w:t>
      </w:r>
      <w:r w:rsidRPr="008577E3">
        <w:rPr>
          <w:rFonts w:ascii="Times New Roman" w:eastAsia="Times New Roman" w:hAnsi="Times New Roman" w:cs="Times New Roman"/>
          <w:bCs/>
          <w:sz w:val="24"/>
          <w:szCs w:val="24"/>
          <w:lang w:val="sr-Cyrl-CS"/>
        </w:rPr>
        <w:t>РСД</w:t>
      </w:r>
    </w:p>
    <w:p w14:paraId="3A0D393E" w14:textId="77777777" w:rsidR="006479FC" w:rsidRPr="008577E3" w:rsidRDefault="006479FC" w:rsidP="007E30CF">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w:t>
      </w:r>
    </w:p>
    <w:p w14:paraId="2859CDD3" w14:textId="77777777" w:rsidR="006479FC" w:rsidRPr="008577E3" w:rsidRDefault="006479FC" w:rsidP="007E30CF">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конкретно за сваку општину</w:t>
      </w:r>
      <w:r w:rsidRPr="008577E3">
        <w:rPr>
          <w:rFonts w:ascii="Times New Roman" w:eastAsia="Times New Roman" w:hAnsi="Times New Roman" w:cs="Times New Roman"/>
          <w:sz w:val="24"/>
          <w:szCs w:val="24"/>
          <w:lang w:val="sr-Cyrl-CS"/>
        </w:rPr>
        <w:t>*</w:t>
      </w:r>
    </w:p>
    <w:p w14:paraId="1839EA60"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00E12CB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597DE330"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Образац захтева за доношење решења о испуњености услова за издавање енергетских пасоша може се преузети са интернет портала Министарства: </w:t>
      </w:r>
      <w:hyperlink r:id="rId87" w:history="1">
        <w:r w:rsidRPr="008577E3">
          <w:rPr>
            <w:rFonts w:ascii="Times New Roman" w:eastAsia="Times New Roman" w:hAnsi="Times New Roman" w:cs="Times New Roman"/>
            <w:sz w:val="24"/>
            <w:szCs w:val="24"/>
            <w:u w:val="single"/>
            <w:lang w:val="sr-Cyrl-RS"/>
          </w:rPr>
          <w:t>http://www.mgsi.gov.rs/cir/dokumenti/pravilnik-o-uslovima-sadrzhini-i-nachinu-izdavanja-sertifikata-o-energetskim-svojstvima</w:t>
        </w:r>
      </w:hyperlink>
    </w:p>
    <w:p w14:paraId="4D819FCD"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00DC47FB"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3) Вођење Централног регистра енергетских пасоша</w:t>
      </w:r>
      <w:r w:rsidRPr="008577E3">
        <w:rPr>
          <w:rFonts w:ascii="Times New Roman" w:eastAsia="Times New Roman" w:hAnsi="Times New Roman" w:cs="Times New Roman"/>
          <w:sz w:val="24"/>
          <w:szCs w:val="24"/>
          <w:lang w:val="sr-Cyrl-RS"/>
        </w:rPr>
        <w:t xml:space="preserve">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w:t>
      </w:r>
      <w:hyperlink r:id="rId88" w:history="1">
        <w:r w:rsidRPr="008577E3">
          <w:rPr>
            <w:rFonts w:ascii="Times New Roman" w:eastAsia="Times New Roman" w:hAnsi="Times New Roman" w:cs="Times New Roman"/>
            <w:sz w:val="24"/>
            <w:szCs w:val="24"/>
            <w:u w:val="single"/>
            <w:lang w:val="sr-Cyrl-RS"/>
          </w:rPr>
          <w:t>http://www.crep.gov.rs/</w:t>
        </w:r>
      </w:hyperlink>
      <w:r w:rsidRPr="008577E3">
        <w:rPr>
          <w:rFonts w:ascii="Times New Roman" w:eastAsia="Times New Roman" w:hAnsi="Times New Roman" w:cs="Times New Roman"/>
          <w:sz w:val="24"/>
          <w:szCs w:val="24"/>
          <w:lang w:val="sr-Cyrl-RS"/>
        </w:rPr>
        <w:t>.</w:t>
      </w:r>
    </w:p>
    <w:p w14:paraId="1DC206C2"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Cs/>
          <w:sz w:val="24"/>
          <w:szCs w:val="24"/>
          <w:lang w:val="sr-Cyrl-CS"/>
        </w:rPr>
        <w:t xml:space="preserve">Вођење евиденције о издатим решењима овлашћеним организацијама о испуњености услова за издавање сертификата о енергетским својставима зграда, евиденција о овлашћеним организацијама и инжењерима запосленим у тим организацијама, прикупљање података о енергетским својствима зграда; праћење и </w:t>
      </w:r>
      <w:r w:rsidRPr="008577E3">
        <w:rPr>
          <w:rFonts w:ascii="Times New Roman" w:eastAsia="Times New Roman" w:hAnsi="Times New Roman" w:cs="Times New Roman"/>
          <w:bCs/>
          <w:sz w:val="24"/>
          <w:szCs w:val="24"/>
          <w:lang w:val="sr-Cyrl-CS"/>
        </w:rPr>
        <w:lastRenderedPageBreak/>
        <w:t>извештавање о  издатим енергетским пасошима и енергетским својствима зграда у евиденцијску табелу и електронску базу Централног регистра енергетских пасоша.</w:t>
      </w:r>
    </w:p>
    <w:p w14:paraId="3789F826"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RS"/>
        </w:rPr>
        <w:t>Сврха</w:t>
      </w:r>
      <w:r w:rsidRPr="008577E3">
        <w:rPr>
          <w:rFonts w:ascii="Times New Roman" w:eastAsia="Times New Roman" w:hAnsi="Times New Roman" w:cs="Times New Roman"/>
          <w:bCs/>
          <w:sz w:val="24"/>
          <w:szCs w:val="24"/>
          <w:lang w:val="sr-Cyrl-CS"/>
        </w:rPr>
        <w:t xml:space="preserve"> и опис пружања услуге: Преглед података је јавно доступан, као и прступ прегледу сертификата о енергетским својствима зграда (енергетских пасоша за зграде);</w:t>
      </w:r>
      <w:r w:rsidRPr="008577E3">
        <w:rPr>
          <w:rFonts w:ascii="Times New Roman" w:eastAsia="Times New Roman" w:hAnsi="Times New Roman" w:cs="Times New Roman"/>
          <w:sz w:val="24"/>
          <w:szCs w:val="24"/>
          <w:lang w:val="sr-Cyrl-RS"/>
        </w:rPr>
        <w:t xml:space="preserve"> евидентирање енергетских пасоша за зграде </w:t>
      </w:r>
      <w:r w:rsidRPr="008577E3">
        <w:rPr>
          <w:rFonts w:ascii="Times New Roman" w:eastAsia="Times New Roman" w:hAnsi="Times New Roman" w:cs="Times New Roman"/>
          <w:sz w:val="24"/>
          <w:szCs w:val="24"/>
          <w:lang w:val="sr-Cyrl-CS"/>
        </w:rPr>
        <w:t>од стране министарства</w:t>
      </w:r>
      <w:r w:rsidRPr="008577E3">
        <w:rPr>
          <w:rFonts w:ascii="Times New Roman" w:eastAsia="Times New Roman" w:hAnsi="Times New Roman" w:cs="Times New Roman"/>
          <w:sz w:val="24"/>
          <w:szCs w:val="24"/>
          <w:lang w:val="sr-Cyrl-RS"/>
        </w:rPr>
        <w:t xml:space="preserve"> који су достављени од стране овлашћене организације; праћење издавања енергетских пасоша; праћење стања енергетске ефикасности зграда у Републици Србији; припрема извештаја о смањењу потрошње енергије, као и емисија </w:t>
      </w:r>
      <w:r w:rsidRPr="008577E3">
        <w:rPr>
          <w:rFonts w:ascii="Times New Roman" w:eastAsia="Times New Roman" w:hAnsi="Times New Roman" w:cs="Times New Roman"/>
          <w:sz w:val="24"/>
          <w:szCs w:val="24"/>
          <w:lang w:val="en-GB"/>
        </w:rPr>
        <w:t>CO</w:t>
      </w:r>
      <w:r w:rsidRPr="008577E3">
        <w:rPr>
          <w:rFonts w:ascii="Times New Roman" w:eastAsia="Times New Roman" w:hAnsi="Times New Roman" w:cs="Times New Roman"/>
          <w:sz w:val="24"/>
          <w:szCs w:val="24"/>
          <w:vertAlign w:val="subscript"/>
          <w:lang w:val="sr-Cyrl-RS"/>
        </w:rPr>
        <w:t>2</w:t>
      </w:r>
      <w:r w:rsidRPr="008577E3">
        <w:rPr>
          <w:rFonts w:ascii="Times New Roman" w:eastAsia="Times New Roman" w:hAnsi="Times New Roman" w:cs="Times New Roman"/>
          <w:sz w:val="24"/>
          <w:szCs w:val="24"/>
          <w:lang w:val="sr-Cyrl-RS"/>
        </w:rPr>
        <w:t>.</w:t>
      </w:r>
    </w:p>
    <w:p w14:paraId="4301AD92"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326CA171"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Latn-CS"/>
        </w:rPr>
        <w:t>4</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b/>
          <w:sz w:val="24"/>
          <w:szCs w:val="24"/>
        </w:rPr>
        <w:t xml:space="preserve"> </w:t>
      </w:r>
      <w:r w:rsidRPr="008577E3">
        <w:rPr>
          <w:rFonts w:ascii="Times New Roman" w:eastAsia="Times New Roman" w:hAnsi="Times New Roman" w:cs="Times New Roman"/>
          <w:b/>
          <w:sz w:val="24"/>
          <w:szCs w:val="24"/>
          <w:lang w:val="sr-Cyrl-RS"/>
        </w:rPr>
        <w:t xml:space="preserve">Издавање Решења о признавању важења у Републици Србији документа о спроведеном оцењивању и верификацији сталности перформанси </w:t>
      </w:r>
      <w:r w:rsidRPr="008577E3">
        <w:rPr>
          <w:rFonts w:ascii="Times New Roman" w:eastAsia="Times New Roman" w:hAnsi="Times New Roman" w:cs="Times New Roman"/>
          <w:sz w:val="24"/>
          <w:szCs w:val="24"/>
          <w:lang w:val="sr-Cyrl-RS"/>
        </w:rPr>
        <w:t>који је издало тело које обавља послове независне треће у складу са иностраним техничким прописом.</w:t>
      </w:r>
    </w:p>
    <w:p w14:paraId="0C7A3901"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С</w:t>
      </w:r>
      <w:r w:rsidRPr="008577E3">
        <w:rPr>
          <w:rFonts w:ascii="Times New Roman" w:eastAsia="Times New Roman" w:hAnsi="Times New Roman" w:cs="Times New Roman"/>
          <w:sz w:val="24"/>
          <w:szCs w:val="24"/>
          <w:lang w:val="sr-Cyrl-RS"/>
        </w:rPr>
        <w:t>тавља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Cyrl-RS"/>
        </w:rPr>
        <w:t xml:space="preserve"> на тржиште или чи</w:t>
      </w:r>
      <w:r w:rsidRPr="008577E3">
        <w:rPr>
          <w:rFonts w:ascii="Times New Roman" w:eastAsia="Times New Roman" w:hAnsi="Times New Roman" w:cs="Times New Roman"/>
          <w:sz w:val="24"/>
          <w:szCs w:val="24"/>
          <w:lang w:val="sr-Cyrl-CS"/>
        </w:rPr>
        <w:t xml:space="preserve">њење </w:t>
      </w:r>
      <w:r w:rsidRPr="008577E3">
        <w:rPr>
          <w:rFonts w:ascii="Times New Roman" w:eastAsia="Times New Roman" w:hAnsi="Times New Roman" w:cs="Times New Roman"/>
          <w:sz w:val="24"/>
          <w:szCs w:val="24"/>
          <w:lang w:val="sr-Cyrl-RS"/>
        </w:rPr>
        <w:t xml:space="preserve">доступним на тржишту </w:t>
      </w:r>
      <w:r w:rsidRPr="008577E3">
        <w:rPr>
          <w:rFonts w:ascii="Times New Roman" w:eastAsia="Times New Roman" w:hAnsi="Times New Roman" w:cs="Times New Roman"/>
          <w:sz w:val="24"/>
          <w:szCs w:val="24"/>
          <w:lang w:val="sr-Cyrl-CS"/>
        </w:rPr>
        <w:t>г</w:t>
      </w:r>
      <w:r w:rsidRPr="008577E3">
        <w:rPr>
          <w:rFonts w:ascii="Times New Roman" w:eastAsia="Times New Roman" w:hAnsi="Times New Roman" w:cs="Times New Roman"/>
          <w:sz w:val="24"/>
          <w:szCs w:val="24"/>
          <w:lang w:val="sr-Cyrl-RS"/>
        </w:rPr>
        <w:t>рађевинск</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Cyrl-RS"/>
        </w:rPr>
        <w:t xml:space="preserve"> производ</w:t>
      </w:r>
      <w:r w:rsidRPr="008577E3">
        <w:rPr>
          <w:rFonts w:ascii="Times New Roman" w:eastAsia="Times New Roman" w:hAnsi="Times New Roman" w:cs="Times New Roman"/>
          <w:sz w:val="24"/>
          <w:szCs w:val="24"/>
          <w:lang w:val="sr-Cyrl-CS"/>
        </w:rPr>
        <w:t>а, производа за који је</w:t>
      </w:r>
      <w:r w:rsidRPr="008577E3">
        <w:rPr>
          <w:rFonts w:ascii="Times New Roman" w:eastAsia="Times New Roman" w:hAnsi="Times New Roman" w:cs="Times New Roman"/>
          <w:sz w:val="24"/>
          <w:szCs w:val="24"/>
          <w:lang w:val="sr-Cyrl-RS"/>
        </w:rPr>
        <w:t xml:space="preserve"> документ о спроведеном оцењивању и верификацији сталности перформанси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shd w:val="clear" w:color="auto" w:fill="FFFFFF"/>
          <w:lang w:val="sr-Cyrl-RS"/>
        </w:rPr>
        <w:t>издало тело које обавља послове независне треће стране у складу са иностраним техничким прописом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shd w:val="clear" w:color="auto" w:fill="FFFFFF"/>
          <w:lang w:val="sr-Cyrl-RS"/>
        </w:rPr>
        <w:t>уколико не постоји именовано тело за оцењивање и верификацију сталности перформанси у складу са српском техничком спецификацијом или техничким прописом односно тело за испитивање и/или оцењивање усаглашености у складу са одговарајућим српским техничким прописом</w:t>
      </w:r>
      <w:r w:rsidRPr="008577E3">
        <w:rPr>
          <w:rFonts w:ascii="Times New Roman" w:eastAsia="Times New Roman" w:hAnsi="Times New Roman" w:cs="Times New Roman"/>
          <w:sz w:val="24"/>
          <w:szCs w:val="24"/>
          <w:lang w:val="sr-Cyrl-CS"/>
        </w:rPr>
        <w:t>.</w:t>
      </w:r>
    </w:p>
    <w:p w14:paraId="47E9A3BE"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Захтев за покретање поступка признавања подноси произвођач, заступник произвођача или увозник производа, преко писарнице Управе за заједничке послове републичких органа или поштом на адресу Немањина 22 до 26, 11000 Београд.  </w:t>
      </w:r>
    </w:p>
    <w:p w14:paraId="693B9BB1"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попуњен образац подносилац захтева доставља и прилоге наведене у обрасцу захтева.  </w:t>
      </w:r>
    </w:p>
    <w:p w14:paraId="2ED0D62E"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CS"/>
        </w:rPr>
        <w:t>Уколико</w:t>
      </w:r>
      <w:r w:rsidRPr="008577E3">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признавању важења документа о спроведеном оцењивању и верификацији сталности перформанси</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који је издало тело које обавља послове независне треће стране у складу са иностраним техничким прописом. Рок за </w:t>
      </w:r>
      <w:r w:rsidRPr="008577E3">
        <w:rPr>
          <w:rFonts w:ascii="Times New Roman" w:eastAsia="Times New Roman" w:hAnsi="Times New Roman" w:cs="Times New Roman"/>
          <w:sz w:val="24"/>
          <w:szCs w:val="24"/>
          <w:lang w:val="sr-Cyrl-CS"/>
        </w:rPr>
        <w:t>доношење</w:t>
      </w:r>
      <w:r w:rsidRPr="008577E3">
        <w:rPr>
          <w:rFonts w:ascii="Times New Roman" w:eastAsia="Times New Roman" w:hAnsi="Times New Roman" w:cs="Times New Roman"/>
          <w:sz w:val="24"/>
          <w:szCs w:val="24"/>
          <w:lang w:val="sr-Cyrl-RS"/>
        </w:rPr>
        <w:t xml:space="preserve"> решења је најкасније 60 дана од дана пријема уредног захтева. Рок важења решења је ограничен.</w:t>
      </w:r>
    </w:p>
    <w:p w14:paraId="1CB56660"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 </w:t>
      </w:r>
    </w:p>
    <w:p w14:paraId="7625252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0A1000F3"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ab/>
        <w:t xml:space="preserve">Такса за </w:t>
      </w:r>
      <w:r w:rsidRPr="008577E3">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xml:space="preserve">- усклађени дин. износи, 45/2015 - усклађени дин. износи, 83/2015, 112/2015, 50/2016 - усклaђeни дин. износи, 61/2017 </w:t>
      </w:r>
      <w:r w:rsidRPr="008577E3">
        <w:rPr>
          <w:rFonts w:ascii="Times New Roman" w:eastAsia="Times New Roman" w:hAnsi="Times New Roman" w:cs="Times New Roman"/>
          <w:sz w:val="24"/>
          <w:szCs w:val="24"/>
          <w:lang w:val="sr-Cyrl-CS"/>
        </w:rPr>
        <w:lastRenderedPageBreak/>
        <w:t>-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14:paraId="2301166A"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14:paraId="7BC59375" w14:textId="77777777"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2.620,00 РСД, за захтев за признавање важења иностране исправе о усаглашености у Републици Србији;</w:t>
      </w:r>
    </w:p>
    <w:p w14:paraId="65B6DD1F" w14:textId="77777777"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25.030,00 РСД, за решење које се доноси по захтеву за признавање важења иностране исправе о усаглашености у Републици Србији;</w:t>
      </w:r>
    </w:p>
    <w:p w14:paraId="334DE493" w14:textId="77777777" w:rsidR="006479FC" w:rsidRPr="008577E3" w:rsidRDefault="006479FC" w:rsidP="006479FC">
      <w:pPr>
        <w:spacing w:before="120" w:after="12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 </w:t>
      </w: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број конкретно за сваку општину</w:t>
      </w:r>
      <w:r w:rsidRPr="008577E3">
        <w:rPr>
          <w:rFonts w:ascii="Times New Roman" w:eastAsia="Times New Roman" w:hAnsi="Times New Roman" w:cs="Times New Roman"/>
          <w:sz w:val="24"/>
          <w:szCs w:val="24"/>
          <w:lang w:val="sr-Cyrl-CS"/>
        </w:rPr>
        <w:t>*</w:t>
      </w:r>
    </w:p>
    <w:p w14:paraId="4E46ADF9"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088D09BE"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Образац захтева за признавање важења у Републици Србији</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sz w:val="24"/>
          <w:szCs w:val="24"/>
          <w:lang w:val="sr-Cyrl-RS"/>
        </w:rPr>
        <w:t xml:space="preserve">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прибавља се </w:t>
      </w:r>
      <w:r w:rsidRPr="008577E3">
        <w:rPr>
          <w:rFonts w:ascii="Times New Roman" w:eastAsia="Times New Roman" w:hAnsi="Times New Roman" w:cs="Times New Roman"/>
          <w:sz w:val="24"/>
          <w:szCs w:val="24"/>
          <w:lang w:val="sr-Cyrl-CS"/>
        </w:rPr>
        <w:t xml:space="preserve">се </w:t>
      </w:r>
      <w:r w:rsidRPr="008577E3">
        <w:rPr>
          <w:rFonts w:ascii="Times New Roman" w:eastAsia="Times New Roman" w:hAnsi="Times New Roman" w:cs="Times New Roman"/>
          <w:sz w:val="24"/>
          <w:szCs w:val="24"/>
          <w:lang w:val="sr-Cyrl-RS"/>
        </w:rPr>
        <w:t>по упиту на:</w:t>
      </w:r>
    </w:p>
    <w:p w14:paraId="25BB8129" w14:textId="77777777"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имејл адресе: </w:t>
      </w:r>
      <w:hyperlink r:id="rId89" w:history="1"/>
      <w:hyperlink r:id="rId90" w:history="1">
        <w:r w:rsidRPr="008577E3">
          <w:rPr>
            <w:rFonts w:ascii="Times New Roman" w:eastAsia="Times New Roman" w:hAnsi="Times New Roman" w:cs="Times New Roman"/>
            <w:sz w:val="24"/>
            <w:szCs w:val="24"/>
            <w:u w:val="single"/>
          </w:rPr>
          <w:t>tatjana</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mbogdanovic</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mgsi</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gov</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rs</w:t>
        </w:r>
      </w:hyperlink>
      <w:r w:rsidRPr="008577E3">
        <w:rPr>
          <w:rFonts w:ascii="Times New Roman" w:eastAsia="Times New Roman" w:hAnsi="Times New Roman" w:cs="Times New Roman"/>
          <w:sz w:val="24"/>
          <w:szCs w:val="24"/>
          <w:lang w:val="sr-Cyrl-CS"/>
        </w:rPr>
        <w:t>;</w:t>
      </w:r>
    </w:p>
    <w:p w14:paraId="2556D225" w14:textId="77777777"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телефоном на број Министарства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011</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363 15 82</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  </w:t>
      </w:r>
    </w:p>
    <w:p w14:paraId="0EC89D8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414FED7B"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Latn-CS"/>
        </w:rPr>
        <w:t>5</w:t>
      </w:r>
      <w:r w:rsidRPr="008577E3">
        <w:rPr>
          <w:rFonts w:ascii="Times New Roman" w:eastAsia="Times New Roman" w:hAnsi="Times New Roman" w:cs="Times New Roman"/>
          <w:b/>
          <w:sz w:val="24"/>
          <w:szCs w:val="24"/>
          <w:lang w:val="sr-Cyrl-RS"/>
        </w:rPr>
        <w:t xml:space="preserve">) Издавање Решења о именовању </w:t>
      </w:r>
      <w:r w:rsidRPr="008577E3">
        <w:rPr>
          <w:rFonts w:ascii="Times New Roman" w:eastAsia="Times New Roman" w:hAnsi="Times New Roman" w:cs="Times New Roman"/>
          <w:b/>
          <w:sz w:val="24"/>
          <w:szCs w:val="24"/>
          <w:lang w:val="sr-Cyrl-CS"/>
        </w:rPr>
        <w:t xml:space="preserve">тела за оцењивање </w:t>
      </w:r>
      <w:r w:rsidRPr="008577E3">
        <w:rPr>
          <w:rFonts w:ascii="Times New Roman" w:eastAsia="Times New Roman" w:hAnsi="Times New Roman" w:cs="Times New Roman"/>
          <w:b/>
          <w:sz w:val="24"/>
          <w:szCs w:val="24"/>
          <w:lang w:val="sr-Cyrl-RS"/>
        </w:rPr>
        <w:t>и верификацију сталности перформанси грађевинских производа</w:t>
      </w:r>
      <w:r w:rsidRPr="008577E3">
        <w:rPr>
          <w:rFonts w:ascii="Times New Roman" w:eastAsia="Times New Roman" w:hAnsi="Times New Roman" w:cs="Times New Roman"/>
          <w:sz w:val="24"/>
          <w:szCs w:val="24"/>
          <w:lang w:val="sr-Cyrl-RS"/>
        </w:rPr>
        <w:t>.</w:t>
      </w:r>
    </w:p>
    <w:p w14:paraId="32564C52"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 xml:space="preserve">Прибављање одобрења за обављање задатака независне треће стране у поступку оцењивања и верификације сталности перформанси грађевинских производа.  </w:t>
      </w:r>
    </w:p>
    <w:p w14:paraId="33BAA7F4"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Захтев за покретање поступка за именовање тела </w:t>
      </w:r>
      <w:r w:rsidRPr="008577E3">
        <w:rPr>
          <w:rFonts w:ascii="Times New Roman" w:eastAsia="Times New Roman" w:hAnsi="Times New Roman" w:cs="Times New Roman"/>
          <w:sz w:val="24"/>
          <w:szCs w:val="24"/>
          <w:lang w:val="sr-Cyrl-CS"/>
        </w:rPr>
        <w:t xml:space="preserve">за оцењивање </w:t>
      </w:r>
      <w:r w:rsidRPr="008577E3">
        <w:rPr>
          <w:rFonts w:ascii="Times New Roman" w:eastAsia="Times New Roman" w:hAnsi="Times New Roman" w:cs="Times New Roman"/>
          <w:sz w:val="24"/>
          <w:szCs w:val="24"/>
          <w:lang w:val="sr-Cyrl-RS"/>
        </w:rPr>
        <w:t xml:space="preserve">и верификацију сталности перформанси грађевинских производа подноси правно лице или предузетник регистрован у Републици Србији, преко писарнице Управе за заједничке послове републичких органа или поштом на адресу Немањина 22 до 26, 11000 Београд.  </w:t>
      </w:r>
    </w:p>
    <w:p w14:paraId="1AC9FE08" w14:textId="77777777" w:rsidR="006479FC" w:rsidRPr="008577E3" w:rsidRDefault="006479FC" w:rsidP="006479FC">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sr-Cyrl-CS"/>
        </w:rPr>
        <w:t>з попуњен образац подносилац захтева доставља и прилоге наведене у обрасцу захтева.</w:t>
      </w:r>
    </w:p>
    <w:p w14:paraId="522329D5" w14:textId="77777777" w:rsidR="006479FC" w:rsidRPr="008577E3" w:rsidRDefault="006479FC" w:rsidP="006479FC">
      <w:pPr>
        <w:spacing w:after="0" w:line="240" w:lineRule="auto"/>
        <w:ind w:firstLine="720"/>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w:t>
      </w:r>
    </w:p>
    <w:p w14:paraId="2A08C1A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p>
    <w:p w14:paraId="2CFAAF8A"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282D029F"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ab/>
        <w:t xml:space="preserve">Такса за </w:t>
      </w:r>
      <w:r w:rsidRPr="008577E3">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CS"/>
        </w:rPr>
        <w:lastRenderedPageBreak/>
        <w:t>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14:paraId="61CA5E28"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14:paraId="2B8B20EA" w14:textId="77777777"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2.620,00 РСД, </w:t>
      </w:r>
      <w:r w:rsidRPr="008577E3">
        <w:rPr>
          <w:rFonts w:ascii="Times New Roman" w:eastAsia="Times New Roman" w:hAnsi="Times New Roman" w:cs="Times New Roman"/>
          <w:bCs/>
          <w:sz w:val="24"/>
          <w:szCs w:val="24"/>
          <w:lang w:val="sr-Cyrl-CS"/>
        </w:rPr>
        <w:t>за захтев за именовање тела за оцењивање усаглашености</w:t>
      </w:r>
      <w:r w:rsidRPr="008577E3">
        <w:rPr>
          <w:rFonts w:ascii="Times New Roman" w:eastAsia="Times New Roman" w:hAnsi="Times New Roman" w:cs="Times New Roman"/>
          <w:sz w:val="24"/>
          <w:szCs w:val="24"/>
          <w:lang w:val="sr-Cyrl-CS"/>
        </w:rPr>
        <w:t>;</w:t>
      </w:r>
    </w:p>
    <w:p w14:paraId="137A7891" w14:textId="77777777"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12.520,00 РСД, </w:t>
      </w:r>
      <w:r w:rsidRPr="008577E3">
        <w:rPr>
          <w:rFonts w:ascii="Times New Roman" w:eastAsia="Times New Roman" w:hAnsi="Times New Roman" w:cs="Times New Roman"/>
          <w:bCs/>
          <w:sz w:val="24"/>
          <w:szCs w:val="24"/>
          <w:lang w:val="sr-Cyrl-CS"/>
        </w:rPr>
        <w:t>за решење које се доноси по захтеву поднетом за именовање тела за оцењивање усаглашености</w:t>
      </w:r>
      <w:r w:rsidRPr="008577E3">
        <w:rPr>
          <w:rFonts w:ascii="Times New Roman" w:eastAsia="Times New Roman" w:hAnsi="Times New Roman" w:cs="Times New Roman"/>
          <w:sz w:val="24"/>
          <w:szCs w:val="24"/>
          <w:lang w:val="sr-Cyrl-CS"/>
        </w:rPr>
        <w:t>;</w:t>
      </w:r>
    </w:p>
    <w:p w14:paraId="5C70180F" w14:textId="77777777" w:rsidR="006479FC" w:rsidRPr="008577E3" w:rsidRDefault="006479FC" w:rsidP="006479FC">
      <w:pPr>
        <w:spacing w:before="120" w:after="12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 </w:t>
      </w: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број конкретно за сваку општину</w:t>
      </w:r>
      <w:r w:rsidRPr="008577E3">
        <w:rPr>
          <w:rFonts w:ascii="Times New Roman" w:eastAsia="Times New Roman" w:hAnsi="Times New Roman" w:cs="Times New Roman"/>
          <w:sz w:val="24"/>
          <w:szCs w:val="24"/>
          <w:lang w:val="sr-Cyrl-CS"/>
        </w:rPr>
        <w:t>*</w:t>
      </w:r>
    </w:p>
    <w:p w14:paraId="5357D8E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6C2A085C"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Latn-CS"/>
        </w:rPr>
      </w:pPr>
      <w:r w:rsidRPr="008577E3">
        <w:rPr>
          <w:rFonts w:ascii="Times New Roman" w:eastAsia="Times New Roman" w:hAnsi="Times New Roman" w:cs="Times New Roman"/>
          <w:sz w:val="24"/>
          <w:szCs w:val="24"/>
          <w:lang w:val="sr-Cyrl-RS"/>
        </w:rPr>
        <w:tab/>
        <w:t>Образац захтева за именовање тела за оцењивање усаглашености, прибавља се по упиту на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мејл</w:t>
      </w:r>
      <w:r w:rsidRPr="008577E3">
        <w:rPr>
          <w:rFonts w:ascii="Times New Roman" w:eastAsia="Times New Roman" w:hAnsi="Times New Roman" w:cs="Times New Roman"/>
          <w:sz w:val="24"/>
          <w:szCs w:val="24"/>
          <w:lang w:val="sr-Cyrl-RS"/>
        </w:rPr>
        <w:t xml:space="preserve"> адресу: </w:t>
      </w:r>
      <w:hyperlink r:id="rId91" w:history="1"/>
      <w:hyperlink r:id="rId92" w:history="1">
        <w:r w:rsidRPr="008577E3">
          <w:rPr>
            <w:rFonts w:ascii="Times New Roman" w:eastAsia="Times New Roman" w:hAnsi="Times New Roman" w:cs="Times New Roman"/>
            <w:sz w:val="24"/>
            <w:szCs w:val="24"/>
            <w:u w:val="single"/>
          </w:rPr>
          <w:t>tatjana</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mbogdanovic</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mgsi</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gov</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rs</w:t>
        </w:r>
      </w:hyperlink>
      <w:r w:rsidRPr="008577E3">
        <w:rPr>
          <w:rFonts w:ascii="Times New Roman" w:eastAsia="Times New Roman" w:hAnsi="Times New Roman" w:cs="Times New Roman"/>
          <w:sz w:val="24"/>
          <w:szCs w:val="24"/>
          <w:lang w:val="sr-Cyrl-CS"/>
        </w:rPr>
        <w:t xml:space="preserve"> и телефоном на број Министарства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011</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363 15 82</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  </w:t>
      </w:r>
    </w:p>
    <w:p w14:paraId="238FB2D3"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Обрасци за подношење захтева странака:</w:t>
      </w:r>
    </w:p>
    <w:tbl>
      <w:tblPr>
        <w:tblpPr w:leftFromText="180" w:rightFromText="180" w:vertAnchor="text" w:horzAnchor="margin" w:tblpY="191"/>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5"/>
      </w:tblGrid>
      <w:tr w:rsidR="006479FC" w:rsidRPr="008577E3" w14:paraId="0DB368F6" w14:textId="77777777" w:rsidTr="004949C4">
        <w:trPr>
          <w:trHeight w:val="6066"/>
        </w:trPr>
        <w:tc>
          <w:tcPr>
            <w:tcW w:w="8895" w:type="dxa"/>
            <w:tcBorders>
              <w:top w:val="double" w:sz="4" w:space="0" w:color="auto"/>
              <w:left w:val="double" w:sz="4" w:space="0" w:color="auto"/>
              <w:bottom w:val="double" w:sz="4" w:space="0" w:color="auto"/>
              <w:right w:val="double" w:sz="4" w:space="0" w:color="auto"/>
            </w:tcBorders>
          </w:tcPr>
          <w:tbl>
            <w:tblPr>
              <w:tblW w:w="0" w:type="auto"/>
              <w:tblLook w:val="00A0" w:firstRow="1" w:lastRow="0" w:firstColumn="1" w:lastColumn="0" w:noHBand="0" w:noVBand="0"/>
            </w:tblPr>
            <w:tblGrid>
              <w:gridCol w:w="5238"/>
            </w:tblGrid>
            <w:tr w:rsidR="008577E3" w:rsidRPr="008577E3" w14:paraId="6293A19E" w14:textId="77777777" w:rsidTr="004949C4">
              <w:trPr>
                <w:trHeight w:val="420"/>
              </w:trPr>
              <w:tc>
                <w:tcPr>
                  <w:tcW w:w="5238" w:type="dxa"/>
                  <w:tcBorders>
                    <w:top w:val="nil"/>
                    <w:left w:val="nil"/>
                    <w:bottom w:val="single" w:sz="4" w:space="0" w:color="auto"/>
                    <w:right w:val="nil"/>
                  </w:tcBorders>
                  <w:vAlign w:val="center"/>
                </w:tcPr>
                <w:p w14:paraId="5ACC16CD" w14:textId="77777777"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14:paraId="6A75786D" w14:textId="77777777" w:rsidTr="004949C4">
              <w:trPr>
                <w:trHeight w:val="420"/>
              </w:trPr>
              <w:tc>
                <w:tcPr>
                  <w:tcW w:w="5238" w:type="dxa"/>
                  <w:tcBorders>
                    <w:top w:val="single" w:sz="4" w:space="0" w:color="auto"/>
                    <w:left w:val="nil"/>
                    <w:bottom w:val="nil"/>
                    <w:right w:val="nil"/>
                  </w:tcBorders>
                  <w:vAlign w:val="center"/>
                </w:tcPr>
                <w:p w14:paraId="54AC20DC" w14:textId="77777777"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14:paraId="26FFA640" w14:textId="77777777" w:rsidTr="004949C4">
              <w:trPr>
                <w:trHeight w:val="420"/>
              </w:trPr>
              <w:tc>
                <w:tcPr>
                  <w:tcW w:w="5238" w:type="dxa"/>
                  <w:tcBorders>
                    <w:top w:val="single" w:sz="4" w:space="0" w:color="auto"/>
                    <w:left w:val="nil"/>
                    <w:bottom w:val="nil"/>
                    <w:right w:val="nil"/>
                  </w:tcBorders>
                  <w:vAlign w:val="center"/>
                </w:tcPr>
                <w:p w14:paraId="3799EC01" w14:textId="77777777"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14:paraId="7AC683BC" w14:textId="77777777" w:rsidTr="004949C4">
              <w:tc>
                <w:tcPr>
                  <w:tcW w:w="5238" w:type="dxa"/>
                  <w:tcBorders>
                    <w:top w:val="single" w:sz="4" w:space="0" w:color="auto"/>
                    <w:left w:val="nil"/>
                    <w:bottom w:val="nil"/>
                    <w:right w:val="nil"/>
                  </w:tcBorders>
                </w:tcPr>
                <w:p w14:paraId="3899AE75" w14:textId="77777777" w:rsidR="006479FC" w:rsidRPr="008577E3" w:rsidRDefault="006479FC" w:rsidP="006479FC">
                  <w:pPr>
                    <w:framePr w:hSpace="180" w:wrap="around" w:vAnchor="text" w:hAnchor="margin" w:y="191"/>
                    <w:spacing w:after="0" w:line="240" w:lineRule="auto"/>
                    <w:ind w:left="114" w:hanging="57"/>
                    <w:jc w:val="center"/>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(Пун назив подносиоца захтева, седиште и адреса)</w:t>
                  </w:r>
                </w:p>
              </w:tc>
            </w:tr>
          </w:tbl>
          <w:p w14:paraId="2CB8BD35" w14:textId="77777777" w:rsidR="006479FC" w:rsidRPr="008577E3" w:rsidRDefault="006479FC" w:rsidP="006479FC">
            <w:pPr>
              <w:spacing w:after="0" w:line="240" w:lineRule="auto"/>
              <w:rPr>
                <w:rFonts w:ascii="Times New Roman" w:eastAsia="Times New Roman" w:hAnsi="Times New Roman" w:cs="Times New Roman"/>
                <w:lang w:val="sr-Cyrl-RS"/>
              </w:rPr>
            </w:pPr>
          </w:p>
          <w:p w14:paraId="463F621C" w14:textId="77777777" w:rsidR="006479FC" w:rsidRPr="008577E3" w:rsidRDefault="006479FC" w:rsidP="006479FC">
            <w:pPr>
              <w:spacing w:after="0" w:line="240" w:lineRule="auto"/>
              <w:jc w:val="center"/>
              <w:rPr>
                <w:rFonts w:ascii="Times New Roman" w:eastAsia="Times New Roman" w:hAnsi="Times New Roman" w:cs="Times New Roman"/>
                <w:b/>
                <w:szCs w:val="24"/>
                <w:lang w:val="sr-Cyrl-RS" w:eastAsia="sl-SI"/>
              </w:rPr>
            </w:pPr>
            <w:r w:rsidRPr="008577E3">
              <w:rPr>
                <w:rFonts w:ascii="Times New Roman" w:eastAsia="Times New Roman" w:hAnsi="Times New Roman" w:cs="Times New Roman"/>
                <w:b/>
                <w:szCs w:val="24"/>
                <w:lang w:val="sr-Cyrl-RS" w:eastAsia="sl-SI"/>
              </w:rPr>
              <w:t>МИНИСТАРСТВО ГРАЂЕВИНАРСТВА, САОБРАЋАЈА И ИНФРАСТРУКТУРЕ</w:t>
            </w:r>
          </w:p>
          <w:p w14:paraId="08A3AD6F" w14:textId="77777777" w:rsidR="006479FC" w:rsidRPr="008577E3" w:rsidRDefault="006479FC" w:rsidP="006479FC">
            <w:pPr>
              <w:spacing w:after="0" w:line="240" w:lineRule="auto"/>
              <w:jc w:val="center"/>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Сектор за стамбену и архитектонску политику, комуналне делатности и енергетску ефикасност</w:t>
            </w:r>
          </w:p>
          <w:p w14:paraId="0A4125F6" w14:textId="77777777" w:rsidR="006479FC" w:rsidRPr="008577E3" w:rsidRDefault="006479FC" w:rsidP="006479FC">
            <w:pPr>
              <w:spacing w:after="0" w:line="240" w:lineRule="auto"/>
              <w:jc w:val="center"/>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Одсек за архитектонску политику</w:t>
            </w:r>
            <w:r w:rsidRPr="008577E3">
              <w:rPr>
                <w:rFonts w:ascii="Times New Roman" w:eastAsia="Times New Roman" w:hAnsi="Times New Roman" w:cs="Times New Roman"/>
                <w:sz w:val="20"/>
                <w:szCs w:val="24"/>
                <w:lang w:val="sr-Latn-CS"/>
              </w:rPr>
              <w:t xml:space="preserve"> </w:t>
            </w:r>
            <w:r w:rsidRPr="008577E3">
              <w:rPr>
                <w:rFonts w:ascii="Times New Roman" w:eastAsia="Times New Roman" w:hAnsi="Times New Roman" w:cs="Times New Roman"/>
                <w:sz w:val="20"/>
                <w:szCs w:val="24"/>
                <w:lang w:val="sr-Cyrl-RS"/>
              </w:rPr>
              <w:t>и грађевинске производе</w:t>
            </w:r>
          </w:p>
          <w:p w14:paraId="005A0F69" w14:textId="77777777" w:rsidR="006479FC" w:rsidRPr="008577E3" w:rsidRDefault="006479FC" w:rsidP="006479FC">
            <w:pPr>
              <w:spacing w:after="0" w:line="240" w:lineRule="auto"/>
              <w:jc w:val="center"/>
              <w:rPr>
                <w:rFonts w:ascii="Times New Roman" w:eastAsia="Times New Roman" w:hAnsi="Times New Roman" w:cs="Times New Roman"/>
                <w:sz w:val="10"/>
                <w:szCs w:val="10"/>
                <w:lang w:val="sr-Cyrl-RS"/>
              </w:rPr>
            </w:pPr>
          </w:p>
          <w:p w14:paraId="1A0DD5BC" w14:textId="77777777" w:rsidR="006479FC" w:rsidRPr="008577E3" w:rsidRDefault="006479FC" w:rsidP="006479FC">
            <w:pPr>
              <w:spacing w:after="0" w:line="240" w:lineRule="auto"/>
              <w:rPr>
                <w:rFonts w:ascii="Times New Roman" w:eastAsia="Times New Roman" w:hAnsi="Times New Roman" w:cs="Times New Roman"/>
                <w:b/>
                <w:bCs/>
                <w:i/>
                <w:iCs/>
                <w:sz w:val="28"/>
                <w:szCs w:val="24"/>
                <w:lang w:val="sr-Cyrl-RS" w:eastAsia="sl-SI"/>
              </w:rPr>
            </w:pPr>
            <w:r w:rsidRPr="008577E3">
              <w:rPr>
                <w:rFonts w:ascii="Times New Roman" w:eastAsia="Times New Roman" w:hAnsi="Times New Roman" w:cs="Times New Roman"/>
                <w:b/>
                <w:bCs/>
                <w:i/>
                <w:iCs/>
                <w:sz w:val="28"/>
                <w:szCs w:val="24"/>
                <w:lang w:val="sr-Cyrl-RS" w:eastAsia="sl-SI"/>
              </w:rPr>
              <w:t>Б е о г р а д</w:t>
            </w:r>
          </w:p>
          <w:p w14:paraId="1FCD55A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14:paraId="235CC7E4"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0" w:type="auto"/>
              <w:tblLook w:val="00A0" w:firstRow="1" w:lastRow="0" w:firstColumn="1" w:lastColumn="0" w:noHBand="0" w:noVBand="0"/>
            </w:tblPr>
            <w:tblGrid>
              <w:gridCol w:w="1384"/>
              <w:gridCol w:w="5954"/>
            </w:tblGrid>
            <w:tr w:rsidR="008577E3" w:rsidRPr="008577E3" w14:paraId="64FB3FA6" w14:textId="77777777" w:rsidTr="004949C4">
              <w:trPr>
                <w:cantSplit/>
              </w:trPr>
              <w:tc>
                <w:tcPr>
                  <w:tcW w:w="1384" w:type="dxa"/>
                </w:tcPr>
                <w:p w14:paraId="396D2D0D" w14:textId="77777777" w:rsidR="006479FC" w:rsidRPr="008577E3" w:rsidRDefault="006479FC" w:rsidP="006479FC">
                  <w:pPr>
                    <w:framePr w:hSpace="180" w:wrap="around" w:vAnchor="text" w:hAnchor="margin" w:y="191"/>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lang w:val="sr-Cyrl-RS"/>
                    </w:rPr>
                    <w:t xml:space="preserve">Предмет: </w:t>
                  </w:r>
                </w:p>
              </w:tc>
              <w:tc>
                <w:tcPr>
                  <w:tcW w:w="5954" w:type="dxa"/>
                </w:tcPr>
                <w:p w14:paraId="2C66208B" w14:textId="77777777" w:rsidR="006479FC" w:rsidRPr="008577E3" w:rsidRDefault="006479FC" w:rsidP="006479FC">
                  <w:pPr>
                    <w:framePr w:hSpace="180" w:wrap="around" w:vAnchor="text" w:hAnchor="margin" w:y="191"/>
                    <w:spacing w:after="0" w:line="240" w:lineRule="auto"/>
                    <w:rPr>
                      <w:rFonts w:ascii="Times New Roman" w:eastAsia="Times New Roman" w:hAnsi="Times New Roman" w:cs="Times New Roman"/>
                      <w:b/>
                      <w:i/>
                      <w:lang w:val="sr-Cyrl-RS"/>
                    </w:rPr>
                  </w:pPr>
                  <w:r w:rsidRPr="008577E3">
                    <w:rPr>
                      <w:rFonts w:ascii="Times New Roman" w:eastAsia="Times New Roman" w:hAnsi="Times New Roman" w:cs="Times New Roman"/>
                      <w:b/>
                      <w:i/>
                      <w:lang w:val="sr-Cyrl-RS"/>
                    </w:rPr>
                    <w:t>Захтев за именовање тела за оцењивање усаглашености</w:t>
                  </w:r>
                </w:p>
              </w:tc>
            </w:tr>
          </w:tbl>
          <w:p w14:paraId="15C5A444"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5A3B79D3" w14:textId="77777777" w:rsidR="006479FC" w:rsidRPr="008577E3" w:rsidRDefault="006479FC" w:rsidP="006479FC">
            <w:pPr>
              <w:spacing w:after="0" w:line="240" w:lineRule="auto"/>
              <w:jc w:val="both"/>
              <w:rPr>
                <w:rFonts w:ascii="Times New Roman" w:eastAsia="Times New Roman" w:hAnsi="Times New Roman" w:cs="Times New Roman"/>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lang w:val="sr-Cyrl-RS"/>
              </w:rPr>
              <w:t xml:space="preserve">У вези са чланом 12. </w:t>
            </w:r>
            <w:r w:rsidRPr="008577E3">
              <w:rPr>
                <w:rFonts w:ascii="Times New Roman" w:eastAsia="Times New Roman" w:hAnsi="Times New Roman" w:cs="Times New Roman"/>
                <w:b/>
                <w:lang w:val="sr-Cyrl-RS"/>
              </w:rPr>
              <w:t>Закона о техничким захтевима за производе и оцењивању усаглашености</w:t>
            </w:r>
            <w:r w:rsidRPr="008577E3">
              <w:rPr>
                <w:rFonts w:ascii="Times New Roman" w:eastAsia="Times New Roman" w:hAnsi="Times New Roman" w:cs="Times New Roman"/>
                <w:lang w:val="sr-Cyrl-RS"/>
              </w:rPr>
              <w:t xml:space="preserve"> (“Службени гласник РС”, број 36/09), а у складу са </w:t>
            </w:r>
            <w:r w:rsidRPr="008577E3">
              <w:rPr>
                <w:rFonts w:ascii="Times New Roman" w:eastAsia="Times New Roman" w:hAnsi="Times New Roman" w:cs="Times New Roman"/>
                <w:b/>
                <w:lang w:val="sr-Cyrl-RS"/>
              </w:rPr>
              <w:t>Уредбом о</w:t>
            </w:r>
            <w:r w:rsidRPr="008577E3">
              <w:rPr>
                <w:rFonts w:ascii="Times New Roman" w:eastAsia="Times New Roman" w:hAnsi="Times New Roman" w:cs="Times New Roman"/>
                <w:b/>
                <w:bCs/>
                <w:lang w:val="sr-Cyrl-RS"/>
              </w:rPr>
              <w:t xml:space="preserve"> о начину именовања и овлашћивања тела за оцењивање усаглашености </w:t>
            </w:r>
            <w:r w:rsidRPr="008577E3">
              <w:rPr>
                <w:rFonts w:ascii="Times New Roman" w:eastAsia="Times New Roman" w:hAnsi="Times New Roman" w:cs="Times New Roman"/>
                <w:lang w:val="sr-Cyrl-RS"/>
              </w:rPr>
              <w:t>(“Службени гласник РС”, број 98/09), подносимо захтев за именовање тела за оцењивање усаглашености за спровођење оцењивања усаглашености производа са захтевима из одређеног техничког прописа</w:t>
            </w:r>
          </w:p>
          <w:p w14:paraId="36BD8B8A" w14:textId="77777777" w:rsidR="006479FC" w:rsidRPr="008577E3" w:rsidRDefault="006479FC" w:rsidP="006479FC">
            <w:pPr>
              <w:pBdr>
                <w:bottom w:val="single" w:sz="12" w:space="1" w:color="auto"/>
              </w:pBdr>
              <w:spacing w:after="0" w:line="240" w:lineRule="auto"/>
              <w:jc w:val="both"/>
              <w:rPr>
                <w:rFonts w:ascii="Times New Roman" w:eastAsia="Times New Roman" w:hAnsi="Times New Roman" w:cs="Times New Roman"/>
                <w:lang w:val="sr-Cyrl-RS"/>
              </w:rPr>
            </w:pPr>
          </w:p>
          <w:p w14:paraId="209EF896" w14:textId="77777777" w:rsidR="006479FC" w:rsidRPr="008577E3" w:rsidRDefault="006479FC" w:rsidP="006479FC">
            <w:pPr>
              <w:spacing w:after="0" w:line="240" w:lineRule="auto"/>
              <w:jc w:val="center"/>
              <w:rPr>
                <w:rFonts w:ascii="Times New Roman" w:eastAsia="Times New Roman" w:hAnsi="Times New Roman" w:cs="Times New Roman"/>
                <w:sz w:val="18"/>
                <w:szCs w:val="20"/>
                <w:lang w:val="sr-Cyrl-RS" w:eastAsia="sl-SI"/>
              </w:rPr>
            </w:pPr>
            <w:r w:rsidRPr="008577E3">
              <w:rPr>
                <w:rFonts w:ascii="Times New Roman" w:eastAsia="Times New Roman" w:hAnsi="Times New Roman" w:cs="Times New Roman"/>
                <w:sz w:val="18"/>
                <w:szCs w:val="20"/>
                <w:lang w:val="sr-Cyrl-RS" w:eastAsia="sl-SI"/>
              </w:rPr>
              <w:t>(назив производа)</w:t>
            </w:r>
          </w:p>
        </w:tc>
      </w:tr>
    </w:tbl>
    <w:p w14:paraId="36CE705F"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6DF71741" w14:textId="77777777"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142E40C0" w14:textId="77777777"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28B9BF89" w14:textId="561C3BC8"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1. ОПШТИ ПОДАЦИ О ПОДНОСИОЦУ ЗАХТЕВА:</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
        <w:gridCol w:w="4590"/>
        <w:gridCol w:w="4384"/>
      </w:tblGrid>
      <w:tr w:rsidR="008577E3" w:rsidRPr="008577E3" w14:paraId="2BE6A557" w14:textId="77777777" w:rsidTr="004949C4">
        <w:trPr>
          <w:jc w:val="center"/>
        </w:trPr>
        <w:tc>
          <w:tcPr>
            <w:tcW w:w="538" w:type="dxa"/>
            <w:tcBorders>
              <w:top w:val="single" w:sz="4" w:space="0" w:color="auto"/>
              <w:left w:val="single" w:sz="4" w:space="0" w:color="auto"/>
              <w:bottom w:val="single" w:sz="4" w:space="0" w:color="auto"/>
              <w:right w:val="single" w:sz="4" w:space="0" w:color="auto"/>
            </w:tcBorders>
            <w:shd w:val="clear" w:color="auto" w:fill="FBE4D5"/>
          </w:tcPr>
          <w:p w14:paraId="78F5A82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1.1</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0340177E"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w:t>
            </w:r>
          </w:p>
        </w:tc>
        <w:tc>
          <w:tcPr>
            <w:tcW w:w="4384" w:type="dxa"/>
            <w:tcBorders>
              <w:top w:val="single" w:sz="4" w:space="0" w:color="auto"/>
              <w:left w:val="single" w:sz="4" w:space="0" w:color="auto"/>
              <w:bottom w:val="single" w:sz="4" w:space="0" w:color="auto"/>
              <w:right w:val="single" w:sz="4" w:space="0" w:color="auto"/>
            </w:tcBorders>
          </w:tcPr>
          <w:p w14:paraId="4CD1E90E"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1D1777D" w14:textId="77777777" w:rsidTr="004949C4">
        <w:trPr>
          <w:jc w:val="center"/>
        </w:trPr>
        <w:tc>
          <w:tcPr>
            <w:tcW w:w="538" w:type="dxa"/>
            <w:vMerge w:val="restart"/>
            <w:tcBorders>
              <w:top w:val="single" w:sz="4" w:space="0" w:color="auto"/>
              <w:left w:val="single" w:sz="4" w:space="0" w:color="auto"/>
              <w:bottom w:val="single" w:sz="4" w:space="0" w:color="auto"/>
              <w:right w:val="single" w:sz="4" w:space="0" w:color="auto"/>
            </w:tcBorders>
            <w:shd w:val="clear" w:color="auto" w:fill="FBE4D5"/>
          </w:tcPr>
          <w:p w14:paraId="4A61D09F"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258D51AF"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Адреса седишта:</w:t>
            </w:r>
          </w:p>
        </w:tc>
        <w:tc>
          <w:tcPr>
            <w:tcW w:w="4384" w:type="dxa"/>
            <w:tcBorders>
              <w:top w:val="single" w:sz="4" w:space="0" w:color="auto"/>
              <w:left w:val="single" w:sz="4" w:space="0" w:color="auto"/>
              <w:bottom w:val="single" w:sz="4" w:space="0" w:color="auto"/>
              <w:right w:val="single" w:sz="4" w:space="0" w:color="auto"/>
            </w:tcBorders>
          </w:tcPr>
          <w:p w14:paraId="39836BF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2ED8CE0D"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5BE1B5F3"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7D0E0650"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Особа за контакт (телефон):</w:t>
            </w:r>
          </w:p>
        </w:tc>
        <w:tc>
          <w:tcPr>
            <w:tcW w:w="4384" w:type="dxa"/>
            <w:tcBorders>
              <w:top w:val="single" w:sz="4" w:space="0" w:color="auto"/>
              <w:left w:val="single" w:sz="4" w:space="0" w:color="auto"/>
              <w:bottom w:val="single" w:sz="4" w:space="0" w:color="auto"/>
              <w:right w:val="single" w:sz="4" w:space="0" w:color="auto"/>
            </w:tcBorders>
          </w:tcPr>
          <w:p w14:paraId="1E15368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617EFE4B"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4E65A4BC"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2C6D9C3C"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Правни положај (привредно друштво / установа / друго правно лице):</w:t>
            </w:r>
          </w:p>
        </w:tc>
        <w:tc>
          <w:tcPr>
            <w:tcW w:w="4384" w:type="dxa"/>
            <w:tcBorders>
              <w:top w:val="single" w:sz="4" w:space="0" w:color="auto"/>
              <w:left w:val="single" w:sz="4" w:space="0" w:color="auto"/>
              <w:bottom w:val="single" w:sz="4" w:space="0" w:color="auto"/>
              <w:right w:val="single" w:sz="4" w:space="0" w:color="auto"/>
            </w:tcBorders>
          </w:tcPr>
          <w:p w14:paraId="040F7EC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7E3789FC"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5FEE5BF6"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564AC89A"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Претежна делатност:</w:t>
            </w:r>
          </w:p>
        </w:tc>
        <w:tc>
          <w:tcPr>
            <w:tcW w:w="4384" w:type="dxa"/>
            <w:tcBorders>
              <w:top w:val="single" w:sz="4" w:space="0" w:color="auto"/>
              <w:left w:val="single" w:sz="4" w:space="0" w:color="auto"/>
              <w:bottom w:val="single" w:sz="4" w:space="0" w:color="auto"/>
              <w:right w:val="single" w:sz="4" w:space="0" w:color="auto"/>
            </w:tcBorders>
          </w:tcPr>
          <w:p w14:paraId="0DFEACC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724C785C" w14:textId="77777777" w:rsidTr="004949C4">
        <w:trPr>
          <w:jc w:val="center"/>
        </w:trPr>
        <w:tc>
          <w:tcPr>
            <w:tcW w:w="538" w:type="dxa"/>
            <w:tcBorders>
              <w:top w:val="single" w:sz="4" w:space="0" w:color="auto"/>
              <w:left w:val="single" w:sz="4" w:space="0" w:color="auto"/>
              <w:bottom w:val="single" w:sz="4" w:space="0" w:color="auto"/>
              <w:right w:val="single" w:sz="4" w:space="0" w:color="auto"/>
            </w:tcBorders>
            <w:shd w:val="clear" w:color="auto" w:fill="FBE4D5"/>
          </w:tcPr>
          <w:p w14:paraId="33B5892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1.2</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565A5EC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Oрганизациона структура (ако постоје-број, назив и адреса организационих јединица изван седишта подносиоца захтева, односно огранака у земљи и иностранству):</w:t>
            </w:r>
          </w:p>
        </w:tc>
        <w:tc>
          <w:tcPr>
            <w:tcW w:w="4384" w:type="dxa"/>
            <w:tcBorders>
              <w:top w:val="single" w:sz="4" w:space="0" w:color="auto"/>
              <w:left w:val="single" w:sz="4" w:space="0" w:color="auto"/>
              <w:bottom w:val="single" w:sz="4" w:space="0" w:color="auto"/>
              <w:right w:val="single" w:sz="4" w:space="0" w:color="auto"/>
            </w:tcBorders>
          </w:tcPr>
          <w:p w14:paraId="63F2BD1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7AB2684A" w14:textId="77777777" w:rsidR="006479FC" w:rsidRPr="008577E3" w:rsidRDefault="006479FC" w:rsidP="006479FC">
      <w:pPr>
        <w:tabs>
          <w:tab w:val="center" w:pos="4320"/>
          <w:tab w:val="right" w:pos="8640"/>
        </w:tabs>
        <w:spacing w:after="0" w:line="240" w:lineRule="auto"/>
        <w:ind w:left="284" w:hanging="28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 ОБЛАСТ И ОБИМ ПОСЛОВА ОЦЕЊИВАЊА УСАГЛАШЕНОСТИ ЗА КОЈЕ СЕ ТРАЖИ ИМЕНОВАЊЕ:</w:t>
      </w:r>
    </w:p>
    <w:p w14:paraId="2957DD4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66"/>
        <w:gridCol w:w="3166"/>
        <w:gridCol w:w="2770"/>
      </w:tblGrid>
      <w:tr w:rsidR="008577E3" w:rsidRPr="008577E3" w14:paraId="516EAC0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2AD123D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2.1</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3458E5A5"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техничког прописа на основу кога се тражи именовање и број Службеног гласника Републике Србије у коме је тај пропис објављен:</w:t>
            </w:r>
          </w:p>
        </w:tc>
      </w:tr>
      <w:tr w:rsidR="008577E3" w:rsidRPr="008577E3" w14:paraId="478BF098"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1DCB690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tcPr>
          <w:p w14:paraId="1F8835F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12AF0CCF"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E99CE3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2.2</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4D88C309"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производа или групе производа која је предмет оцењивања усаглашености, обим послова оцењивања усаглашености за које се тражи именовање (поступак по коме ће се вршити оцењивањe усаглашености, као што је преглед типа, потпуно обезбеђење квалитета, преглед документације, издавање потврде о усаглашености, контролисање, сертификација производа и сл.), и позив на одговарајуће одредбе техничког прописа / прилога техничког прописа:</w:t>
            </w:r>
          </w:p>
        </w:tc>
      </w:tr>
      <w:tr w:rsidR="008577E3" w:rsidRPr="008577E3" w14:paraId="7E9EF6EE" w14:textId="77777777" w:rsidTr="004949C4">
        <w:trPr>
          <w:trHeight w:val="184"/>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cPr>
          <w:p w14:paraId="608B213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54850CE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0F4D957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Производ/група производа</w:t>
            </w: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E6B1CD8"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p>
          <w:p w14:paraId="5E3E498F"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Обим послова оцењивања усаглашености</w:t>
            </w: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1698CA8B"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Одредбе техничког прописа/прилога техничког прописа</w:t>
            </w:r>
          </w:p>
        </w:tc>
      </w:tr>
      <w:tr w:rsidR="008577E3" w:rsidRPr="008577E3" w14:paraId="7AF2F38A"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337410C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06B3A58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34E2686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6CCC76B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281CF908"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5575E3A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6AB548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15D5ED1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4AF4B05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9DD6934"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7A8A671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AA0FC1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7CF42DE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3E9233E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73819D59"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0E19AC4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09F32F6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516F70A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3B42249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CC0D7D7"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E7E54E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2.3</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5F8BAEE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подаци ради ближе идентификације производа/групе производа из тачке 2.2 (навођење српских стандарда са одговарајућег списка стандарда чијом применом се остварује претпоставка о усаглашености производа, односно референтних хармонизованих европских стандарда и сл.):</w:t>
            </w:r>
          </w:p>
        </w:tc>
      </w:tr>
      <w:tr w:rsidR="008577E3" w:rsidRPr="008577E3" w14:paraId="6C88BD7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D250E5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shd w:val="clear" w:color="auto" w:fill="FFFFFF"/>
          </w:tcPr>
          <w:p w14:paraId="71A5465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6F92F0F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4DA59A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2.4</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57AEFFA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(Навести уколико је захтев за именовање ограничен на одређене, посебне аспекте битних захтева за производ/групу производа)</w:t>
            </w:r>
          </w:p>
        </w:tc>
      </w:tr>
      <w:tr w:rsidR="008577E3" w:rsidRPr="008577E3" w14:paraId="4975F554" w14:textId="77777777" w:rsidTr="004949C4">
        <w:trPr>
          <w:trHeight w:val="8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33386F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shd w:val="clear" w:color="auto" w:fill="FFFFFF"/>
          </w:tcPr>
          <w:p w14:paraId="1ACD1A48"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4D5161B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4750838F" w14:textId="77777777"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77CD0907" w14:textId="77777777"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461DBCC2" w14:textId="0E1286E0"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3. КАДРОВСКИ КАПАЦИТЕТИ</w:t>
      </w:r>
    </w:p>
    <w:p w14:paraId="7DDF492C"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44"/>
      </w:tblGrid>
      <w:tr w:rsidR="008577E3" w:rsidRPr="008577E3" w14:paraId="4C60FAC0"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7A070FFF"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3.1</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BFDA2F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стручној оспособљености, образовању, додатном стручном образовању, посебним техничким знањима или обукама и радном искуству запослених и других ангажованих лица (ако их има) на пословима оцењивања усаглашености – особље:</w:t>
            </w:r>
          </w:p>
        </w:tc>
      </w:tr>
      <w:tr w:rsidR="008577E3" w:rsidRPr="008577E3" w14:paraId="7C3B3139" w14:textId="77777777" w:rsidTr="004949C4">
        <w:trPr>
          <w:trHeight w:val="877"/>
          <w:jc w:val="center"/>
        </w:trPr>
        <w:tc>
          <w:tcPr>
            <w:tcW w:w="567" w:type="dxa"/>
            <w:tcBorders>
              <w:top w:val="single" w:sz="4" w:space="0" w:color="auto"/>
              <w:left w:val="single" w:sz="4" w:space="0" w:color="auto"/>
              <w:bottom w:val="single" w:sz="4" w:space="0" w:color="auto"/>
              <w:right w:val="single" w:sz="4" w:space="0" w:color="auto"/>
            </w:tcBorders>
          </w:tcPr>
          <w:p w14:paraId="3F8073B0" w14:textId="77777777"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tcPr>
          <w:p w14:paraId="3DE2FBE8" w14:textId="77777777"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Запослени:</w:t>
            </w:r>
          </w:p>
          <w:p w14:paraId="47E6CC5F" w14:textId="77777777"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Ангажована лица (навести и правни основ за ангажовање уз име сваког лица):</w:t>
            </w:r>
          </w:p>
        </w:tc>
      </w:tr>
      <w:tr w:rsidR="008577E3" w:rsidRPr="008577E3" w14:paraId="0963B431"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05DC5A5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181534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Име лица и идентификација (радно место и/или звање; контакт телефон) које ће бити овлашћено за потписивање одговарајуће исправе о усаглашености:</w:t>
            </w:r>
          </w:p>
        </w:tc>
      </w:tr>
      <w:tr w:rsidR="008577E3" w:rsidRPr="008577E3" w14:paraId="743C7BD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1046BAE"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A3CEA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tc>
      </w:tr>
      <w:tr w:rsidR="008577E3" w:rsidRPr="008577E3" w14:paraId="3644923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F68D64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3.3</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03F056F4"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Да ли зарада, награда или друга накнада коју подносилац захтева исплаћује особљу зависи од броја обављених испитивања, односно од резултата испитивања и да ли је то питање уређено посебним актом/одлуком подносиоца захтева (ако је ово питање уређено посебним актом/одлуком, навести назив акта/одлуке): </w:t>
            </w:r>
          </w:p>
        </w:tc>
      </w:tr>
      <w:tr w:rsidR="008577E3" w:rsidRPr="008577E3" w14:paraId="56FC91C8"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FAA8EC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4D33CAE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23F7E6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32717B8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3.4</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469CA3AA"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На који начин је подносилац захтева обезбедио непристрасност особља које обавља послове оцењивања усаглашености и да ли је то питање уређено посебним актом/одлуком подносиоца захтева (ако је одговор да, навести назив акта/одлуке): </w:t>
            </w:r>
          </w:p>
        </w:tc>
      </w:tr>
      <w:tr w:rsidR="008577E3" w:rsidRPr="008577E3" w14:paraId="54367E8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8E05655"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5CE7D4"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086EB64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9A15BC2"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3.5</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4E4A0355"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другим делатностима које обавља подносилац захтева, укључујући и делатности које би могле утицати на независност и непристрасност подносиоца захтева, његовог директора, односно највишег руководства и особља у односу на лица повезана са производом који је предмет оцењивања усаглашености:</w:t>
            </w:r>
          </w:p>
        </w:tc>
      </w:tr>
      <w:tr w:rsidR="008577E3" w:rsidRPr="008577E3" w14:paraId="3EB2174F"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A52EEC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7A9EF1E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7829E49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1351222"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3.6</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C05736C"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Којим општим актом је подносилац захтева уредио поступак/процедуре обављања послова оцењивања усаглашености, као и поступак одлучивања по приговорима на његов рад и донете одлуке у вези са пословима оцењивања усаглашености:</w:t>
            </w:r>
          </w:p>
        </w:tc>
      </w:tr>
      <w:tr w:rsidR="008577E3" w:rsidRPr="008577E3" w14:paraId="332D455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A33D73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D428C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2D5FDEF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6ACAF047"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3.7</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0670B86D"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 који начин је подносилац захтева уредио чување пословне тајне и да ли је то питање уређено посебним актом/одлуком подносиоца захтева (ако је одговор да, навести назив акта/одлуке):</w:t>
            </w:r>
          </w:p>
        </w:tc>
      </w:tr>
      <w:tr w:rsidR="008577E3" w:rsidRPr="008577E3" w14:paraId="2B33B34C"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1F9EB32"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7BC0B6DA"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bl>
    <w:p w14:paraId="11D7AE10" w14:textId="3491738A" w:rsidR="00886971" w:rsidRPr="008577E3" w:rsidRDefault="00886971" w:rsidP="006479FC">
      <w:pPr>
        <w:spacing w:after="0" w:line="240" w:lineRule="auto"/>
        <w:rPr>
          <w:rFonts w:ascii="Times New Roman" w:eastAsia="Times New Roman" w:hAnsi="Times New Roman" w:cs="Times New Roman"/>
          <w:sz w:val="24"/>
          <w:szCs w:val="24"/>
          <w:lang w:val="sr-Cyrl-RS"/>
        </w:rPr>
      </w:pPr>
    </w:p>
    <w:p w14:paraId="1DA96EEE" w14:textId="13989806" w:rsidR="006479FC" w:rsidRPr="00886971"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 ТЕХНИЧКИ КАПАЦИТЕТИ</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44"/>
      </w:tblGrid>
      <w:tr w:rsidR="008577E3" w:rsidRPr="008577E3" w14:paraId="1331C60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081156D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4.1</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1C3E0AD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Опрема: </w:t>
            </w:r>
          </w:p>
        </w:tc>
      </w:tr>
      <w:tr w:rsidR="008577E3" w:rsidRPr="008577E3" w14:paraId="13BF1BB2"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787973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27C0350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1AF2B0E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2596407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4.2</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10334BE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Локација на којој ће се обављати послови оцењивања усаглашености:</w:t>
            </w:r>
          </w:p>
        </w:tc>
      </w:tr>
      <w:tr w:rsidR="008577E3" w:rsidRPr="008577E3" w14:paraId="76C268D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B78A62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0E8A9D5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4F59C50C" w14:textId="378AC787" w:rsidR="00886971" w:rsidRDefault="00886971" w:rsidP="001C3417">
      <w:pPr>
        <w:spacing w:after="0" w:line="240" w:lineRule="auto"/>
        <w:rPr>
          <w:rFonts w:ascii="Times New Roman" w:eastAsia="Times New Roman" w:hAnsi="Times New Roman" w:cs="Times New Roman"/>
          <w:b/>
          <w:sz w:val="24"/>
          <w:szCs w:val="24"/>
          <w:lang w:val="sr-Cyrl-RS"/>
        </w:rPr>
      </w:pPr>
    </w:p>
    <w:p w14:paraId="200AC41C" w14:textId="77777777" w:rsidR="00886971" w:rsidRDefault="00886971" w:rsidP="006479FC">
      <w:pPr>
        <w:spacing w:after="0" w:line="240" w:lineRule="auto"/>
        <w:ind w:left="284" w:hanging="284"/>
        <w:rPr>
          <w:rFonts w:ascii="Times New Roman" w:eastAsia="Times New Roman" w:hAnsi="Times New Roman" w:cs="Times New Roman"/>
          <w:b/>
          <w:sz w:val="24"/>
          <w:szCs w:val="24"/>
          <w:lang w:val="sr-Cyrl-RS"/>
        </w:rPr>
      </w:pPr>
    </w:p>
    <w:p w14:paraId="35800487" w14:textId="5F92DBE5" w:rsidR="006479FC" w:rsidRPr="008577E3" w:rsidRDefault="006479FC" w:rsidP="006479FC">
      <w:pPr>
        <w:spacing w:after="0" w:line="240" w:lineRule="auto"/>
        <w:ind w:left="284" w:hanging="28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 ВРСТА ИСПРАВЕ КОЈОМ СЕ ДОКАЗУЈЕ ОСПОСОБЉЕНОСТ ПОДНОСИОЦА ЗАХТЕВА ЗА ОБАВЉАЊЕ ПОСЛОВА ОЦЕЊИВАЊА УСАГЛАШЕНОСТИ:</w:t>
      </w:r>
    </w:p>
    <w:p w14:paraId="2102DEC4" w14:textId="77777777" w:rsidR="004A5EA0" w:rsidRPr="008577E3" w:rsidRDefault="004A5EA0" w:rsidP="006479FC">
      <w:pPr>
        <w:spacing w:after="0" w:line="240" w:lineRule="auto"/>
        <w:ind w:left="284" w:hanging="284"/>
        <w:rPr>
          <w:rFonts w:ascii="Times New Roman" w:eastAsia="Times New Roman" w:hAnsi="Times New Roman" w:cs="Times New Roman"/>
          <w:b/>
          <w:sz w:val="24"/>
          <w:szCs w:val="24"/>
          <w:lang w:val="sr-Cyrl-RS"/>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529"/>
        <w:gridCol w:w="3715"/>
      </w:tblGrid>
      <w:tr w:rsidR="008577E3" w:rsidRPr="008577E3" w14:paraId="1F1E5EE4"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5F20BD97" w14:textId="77777777" w:rsidR="006479FC" w:rsidRPr="008577E3" w:rsidRDefault="006479FC" w:rsidP="006479F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5.1</w:t>
            </w:r>
          </w:p>
        </w:tc>
        <w:tc>
          <w:tcPr>
            <w:tcW w:w="9244" w:type="dxa"/>
            <w:gridSpan w:val="2"/>
            <w:tcBorders>
              <w:top w:val="single" w:sz="4" w:space="0" w:color="auto"/>
              <w:left w:val="single" w:sz="4" w:space="0" w:color="auto"/>
              <w:bottom w:val="single" w:sz="4" w:space="0" w:color="auto"/>
              <w:right w:val="single" w:sz="4" w:space="0" w:color="auto"/>
            </w:tcBorders>
            <w:shd w:val="clear" w:color="auto" w:fill="D9D9D9"/>
          </w:tcPr>
          <w:p w14:paraId="0616433E" w14:textId="77777777" w:rsidR="006479FC" w:rsidRPr="008577E3" w:rsidRDefault="006479FC" w:rsidP="006479F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Акт о акредитацији:</w:t>
            </w:r>
          </w:p>
        </w:tc>
      </w:tr>
      <w:tr w:rsidR="008577E3" w:rsidRPr="008577E3" w14:paraId="473CA05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B2B2199" w14:textId="77777777"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14:paraId="70B4E37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стандард према коме је акредитован подносилац захтева:</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14:paraId="66863F7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03C6B0F6"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BE06F6A"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14:paraId="6C1F23B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акта о акредитацији:</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14:paraId="01AA77E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46E6E0F5"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787F914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5.2</w:t>
            </w:r>
          </w:p>
        </w:tc>
        <w:tc>
          <w:tcPr>
            <w:tcW w:w="9244" w:type="dxa"/>
            <w:gridSpan w:val="2"/>
            <w:tcBorders>
              <w:top w:val="single" w:sz="4" w:space="0" w:color="auto"/>
              <w:left w:val="single" w:sz="4" w:space="0" w:color="auto"/>
              <w:bottom w:val="single" w:sz="4" w:space="0" w:color="auto"/>
              <w:right w:val="single" w:sz="4" w:space="0" w:color="auto"/>
            </w:tcBorders>
            <w:shd w:val="clear" w:color="auto" w:fill="FBE4D5"/>
          </w:tcPr>
          <w:p w14:paraId="50F44AD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Друга исправа : </w:t>
            </w:r>
          </w:p>
        </w:tc>
      </w:tr>
      <w:tr w:rsidR="008577E3" w:rsidRPr="008577E3" w14:paraId="7849510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250F737"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1728B52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издаваоца исправе:</w:t>
            </w:r>
          </w:p>
        </w:tc>
        <w:tc>
          <w:tcPr>
            <w:tcW w:w="3715" w:type="dxa"/>
            <w:tcBorders>
              <w:top w:val="single" w:sz="4" w:space="0" w:color="auto"/>
              <w:left w:val="single" w:sz="4" w:space="0" w:color="auto"/>
              <w:bottom w:val="single" w:sz="4" w:space="0" w:color="auto"/>
              <w:right w:val="single" w:sz="4" w:space="0" w:color="auto"/>
            </w:tcBorders>
          </w:tcPr>
          <w:p w14:paraId="0FBA472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151B0197"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FB75968"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27EDC40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и назив исправе:</w:t>
            </w:r>
          </w:p>
        </w:tc>
        <w:tc>
          <w:tcPr>
            <w:tcW w:w="3715" w:type="dxa"/>
            <w:tcBorders>
              <w:top w:val="single" w:sz="4" w:space="0" w:color="auto"/>
              <w:left w:val="single" w:sz="4" w:space="0" w:color="auto"/>
              <w:bottom w:val="single" w:sz="4" w:space="0" w:color="auto"/>
              <w:right w:val="single" w:sz="4" w:space="0" w:color="auto"/>
            </w:tcBorders>
          </w:tcPr>
          <w:p w14:paraId="6785DA7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43C16AB0"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4818C915"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79E7128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исправе:</w:t>
            </w:r>
          </w:p>
        </w:tc>
        <w:tc>
          <w:tcPr>
            <w:tcW w:w="3715" w:type="dxa"/>
            <w:tcBorders>
              <w:top w:val="single" w:sz="4" w:space="0" w:color="auto"/>
              <w:left w:val="single" w:sz="4" w:space="0" w:color="auto"/>
              <w:bottom w:val="single" w:sz="4" w:space="0" w:color="auto"/>
              <w:right w:val="single" w:sz="4" w:space="0" w:color="auto"/>
            </w:tcBorders>
          </w:tcPr>
          <w:p w14:paraId="30BFA8F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6E26B7C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5E6639D1" w14:textId="77777777" w:rsidR="006479FC" w:rsidRPr="008577E3" w:rsidRDefault="006479FC" w:rsidP="006479FC">
      <w:pPr>
        <w:spacing w:after="0" w:line="240" w:lineRule="auto"/>
        <w:ind w:left="284" w:hanging="284"/>
        <w:rPr>
          <w:rFonts w:ascii="Times New Roman" w:eastAsia="Times New Roman" w:hAnsi="Times New Roman" w:cs="Times New Roman"/>
          <w:b/>
          <w:sz w:val="24"/>
          <w:szCs w:val="24"/>
          <w:vertAlign w:val="superscript"/>
          <w:lang w:val="sr-Cyrl-RS"/>
        </w:rPr>
      </w:pPr>
      <w:r w:rsidRPr="008577E3">
        <w:rPr>
          <w:rFonts w:ascii="Times New Roman" w:eastAsia="Times New Roman" w:hAnsi="Times New Roman" w:cs="Times New Roman"/>
          <w:b/>
          <w:sz w:val="24"/>
          <w:szCs w:val="24"/>
          <w:lang w:val="sr-Cyrl-RS"/>
        </w:rPr>
        <w:t>6. ПОДАЦИ О ЗАКЉУЧЕНОМ УГОВОРУ О ОСИГУРАЊУ ОД ОДГОВОРНОСТИ ЗА ШТЕТУ</w:t>
      </w:r>
      <w:r w:rsidRPr="008577E3">
        <w:rPr>
          <w:rFonts w:ascii="Times New Roman" w:eastAsia="Times New Roman" w:hAnsi="Times New Roman" w:cs="Times New Roman"/>
          <w:b/>
          <w:sz w:val="24"/>
          <w:szCs w:val="24"/>
          <w:vertAlign w:val="superscript"/>
          <w:lang w:val="sr-Cyrl-RS"/>
        </w:rPr>
        <w:t>*</w:t>
      </w:r>
    </w:p>
    <w:p w14:paraId="12C4FAFE" w14:textId="77777777" w:rsidR="006479FC" w:rsidRPr="008577E3" w:rsidRDefault="006479FC" w:rsidP="006479FC">
      <w:pPr>
        <w:spacing w:after="0" w:line="240" w:lineRule="auto"/>
        <w:ind w:left="284" w:hanging="284"/>
        <w:rPr>
          <w:rFonts w:ascii="Times New Roman" w:eastAsia="Times New Roman" w:hAnsi="Times New Roman" w:cs="Times New Roman"/>
          <w:sz w:val="24"/>
          <w:szCs w:val="24"/>
          <w:lang w:val="sr-Cyrl-RS"/>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8647"/>
        <w:gridCol w:w="738"/>
      </w:tblGrid>
      <w:tr w:rsidR="006479FC" w:rsidRPr="008577E3" w14:paraId="0BF3FD2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9DDA39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6.1</w:t>
            </w:r>
          </w:p>
        </w:tc>
        <w:tc>
          <w:tcPr>
            <w:tcW w:w="8647" w:type="dxa"/>
            <w:tcBorders>
              <w:top w:val="single" w:sz="4" w:space="0" w:color="auto"/>
              <w:left w:val="single" w:sz="4" w:space="0" w:color="auto"/>
              <w:bottom w:val="single" w:sz="4" w:space="0" w:color="auto"/>
              <w:right w:val="single" w:sz="4" w:space="0" w:color="auto"/>
            </w:tcBorders>
          </w:tcPr>
          <w:p w14:paraId="36DA807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ДА  </w:t>
            </w:r>
          </w:p>
          <w:p w14:paraId="7780666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Број полисе:</w:t>
            </w:r>
          </w:p>
          <w:p w14:paraId="13E51DD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Висина накнаде, односно уговорене своте осигурања: ________RSD</w:t>
            </w:r>
          </w:p>
        </w:tc>
        <w:tc>
          <w:tcPr>
            <w:tcW w:w="738" w:type="dxa"/>
            <w:tcBorders>
              <w:top w:val="single" w:sz="4" w:space="0" w:color="auto"/>
              <w:left w:val="single" w:sz="4" w:space="0" w:color="auto"/>
              <w:bottom w:val="single" w:sz="4" w:space="0" w:color="auto"/>
              <w:right w:val="single" w:sz="4" w:space="0" w:color="auto"/>
            </w:tcBorders>
          </w:tcPr>
          <w:p w14:paraId="57B773C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w:t>
            </w:r>
            <w:r w:rsidRPr="008577E3">
              <w:rPr>
                <w:rFonts w:ascii="Times New Roman" w:eastAsia="Times New Roman" w:hAnsi="Times New Roman" w:cs="Times New Roman"/>
                <w:sz w:val="24"/>
                <w:szCs w:val="24"/>
                <w:lang w:val="sr-Cyrl-RS"/>
              </w:rPr>
              <w:t xml:space="preserve"> НЕ</w:t>
            </w:r>
          </w:p>
          <w:p w14:paraId="33E1D15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p>
          <w:p w14:paraId="7927EE7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p>
        </w:tc>
      </w:tr>
    </w:tbl>
    <w:p w14:paraId="2A42DA4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61BD3A0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sz w:val="24"/>
          <w:szCs w:val="24"/>
          <w:lang w:val="sr-Cyrl-RS"/>
        </w:rPr>
        <w:t>7. ДРУГИ ПОДАЦИ ОД ЗНАЧАЈА ЗА ИМЕНОВАЊЕ</w:t>
      </w:r>
      <w:r w:rsidRPr="008577E3">
        <w:rPr>
          <w:rFonts w:ascii="Times New Roman" w:eastAsia="Times New Roman" w:hAnsi="Times New Roman" w:cs="Times New Roman"/>
          <w:b/>
          <w:i/>
          <w:sz w:val="24"/>
          <w:szCs w:val="24"/>
          <w:lang w:val="sr-Cyrl-RS"/>
        </w:rPr>
        <w:t>:</w:t>
      </w:r>
    </w:p>
    <w:p w14:paraId="3367DCA9"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85"/>
      </w:tblGrid>
      <w:tr w:rsidR="008577E3" w:rsidRPr="008577E3" w14:paraId="1DBBBA7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32890920" w14:textId="77777777" w:rsidR="006479FC" w:rsidRPr="008577E3" w:rsidRDefault="006479FC" w:rsidP="006479FC">
            <w:pPr>
              <w:numPr>
                <w:ilvl w:val="1"/>
                <w:numId w:val="17"/>
              </w:numPr>
              <w:spacing w:after="0" w:line="240" w:lineRule="auto"/>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shd w:val="clear" w:color="auto" w:fill="FBE4D5"/>
          </w:tcPr>
          <w:p w14:paraId="4E2FE04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Укљученост подизвођача (подуговарача):</w:t>
            </w:r>
          </w:p>
        </w:tc>
      </w:tr>
      <w:tr w:rsidR="008577E3" w:rsidRPr="008577E3" w14:paraId="69B630A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45EE3E2D" w14:textId="77777777"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tcPr>
          <w:p w14:paraId="5FD42C5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НЕ </w:t>
            </w:r>
          </w:p>
        </w:tc>
      </w:tr>
      <w:tr w:rsidR="008577E3" w:rsidRPr="008577E3" w14:paraId="5E3D01A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0D75DDE6" w14:textId="77777777"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tcPr>
          <w:p w14:paraId="7DCE88D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ДА </w:t>
            </w:r>
          </w:p>
          <w:p w14:paraId="7765449F" w14:textId="77777777"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Пословно име/назив и адреса седишта подизвођача:</w:t>
            </w:r>
          </w:p>
          <w:p w14:paraId="03068CC3" w14:textId="77777777"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Број и датум уговора са подизвођачем: </w:t>
            </w:r>
          </w:p>
          <w:p w14:paraId="2D52D834" w14:textId="77777777"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Врста, област и обим послова оцењивања усаглашености, као и врста, односно назив производа или групе производа на које се уговор односи: </w:t>
            </w:r>
          </w:p>
        </w:tc>
      </w:tr>
      <w:tr w:rsidR="008577E3" w:rsidRPr="008577E3" w14:paraId="3AABEAE6"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576694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7.2</w:t>
            </w: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0AB25078"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Чланство у међународним организацијама, удружењима, шемама:</w:t>
            </w:r>
          </w:p>
          <w:p w14:paraId="75C5C67C" w14:textId="77777777"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p w14:paraId="3F5C7A68" w14:textId="77777777"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p w14:paraId="59D0CF42" w14:textId="77777777"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tc>
      </w:tr>
      <w:tr w:rsidR="008577E3" w:rsidRPr="008577E3" w14:paraId="136277D1"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05F3DD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7.3</w:t>
            </w: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10D3409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Остали подаци:</w:t>
            </w:r>
          </w:p>
        </w:tc>
      </w:tr>
      <w:tr w:rsidR="008577E3" w:rsidRPr="008577E3" w14:paraId="7E46BF5C"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39B49E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376F90A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4E0DB0D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7B282BA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p w14:paraId="4F1F69A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 АДМИНИСТРАТИВНА ТАКСА</w:t>
      </w:r>
    </w:p>
    <w:p w14:paraId="032415BE"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3686"/>
        <w:gridCol w:w="5132"/>
      </w:tblGrid>
      <w:tr w:rsidR="008577E3" w:rsidRPr="008577E3" w14:paraId="3A6F754A"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1A62BBBE"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8.1</w:t>
            </w:r>
          </w:p>
        </w:tc>
        <w:tc>
          <w:tcPr>
            <w:tcW w:w="8818" w:type="dxa"/>
            <w:gridSpan w:val="2"/>
            <w:tcBorders>
              <w:top w:val="single" w:sz="4" w:space="0" w:color="auto"/>
              <w:left w:val="single" w:sz="4" w:space="0" w:color="auto"/>
              <w:bottom w:val="single" w:sz="4" w:space="0" w:color="auto"/>
              <w:right w:val="single" w:sz="4" w:space="0" w:color="auto"/>
            </w:tcBorders>
            <w:shd w:val="clear" w:color="auto" w:fill="FBE4D5"/>
          </w:tcPr>
          <w:p w14:paraId="58C937D3"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У складу са тарифним бројем 94. став 1. тач 1) и 2) Тарифе републичких административних такси утврђене Законом о републичким административним таксама („Службени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и 50/16 - усклађени дин. изн.) на жиро рачун: 840-742221843-57, модел 97, позив на број:50-016 (прималац: Буџет Републике Србије, сврха дознаке: републичка административна такса) уплаћен је прописани износ републичке административне таксе и то:</w:t>
            </w:r>
          </w:p>
        </w:tc>
      </w:tr>
      <w:tr w:rsidR="008577E3" w:rsidRPr="008577E3" w14:paraId="4A9D7B6C"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60F3775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8.2</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14:paraId="77362E2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 захтев за именовање тела за оцењивање усаглашености у износу од 2.410 динара:</w:t>
            </w:r>
          </w:p>
        </w:tc>
        <w:tc>
          <w:tcPr>
            <w:tcW w:w="5132" w:type="dxa"/>
            <w:tcBorders>
              <w:top w:val="single" w:sz="4" w:space="0" w:color="auto"/>
              <w:left w:val="single" w:sz="4" w:space="0" w:color="auto"/>
              <w:bottom w:val="single" w:sz="4" w:space="0" w:color="auto"/>
              <w:right w:val="single" w:sz="4" w:space="0" w:color="auto"/>
            </w:tcBorders>
            <w:vAlign w:val="center"/>
          </w:tcPr>
          <w:p w14:paraId="749671ED"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ДА               □ НЕ</w:t>
            </w:r>
          </w:p>
        </w:tc>
      </w:tr>
      <w:tr w:rsidR="008577E3" w:rsidRPr="008577E3" w14:paraId="6C649204"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1694AE7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8.3</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14:paraId="60F6932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 решење које се доноси по захтеву за именовање тела за оцењивање усаглашености у износу од 11.550 динара:</w:t>
            </w:r>
          </w:p>
        </w:tc>
        <w:tc>
          <w:tcPr>
            <w:tcW w:w="5132" w:type="dxa"/>
            <w:tcBorders>
              <w:top w:val="single" w:sz="4" w:space="0" w:color="auto"/>
              <w:left w:val="single" w:sz="4" w:space="0" w:color="auto"/>
              <w:bottom w:val="single" w:sz="4" w:space="0" w:color="auto"/>
              <w:right w:val="single" w:sz="4" w:space="0" w:color="auto"/>
            </w:tcBorders>
            <w:vAlign w:val="center"/>
          </w:tcPr>
          <w:p w14:paraId="6E7728C9"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ДА               □ НЕ</w:t>
            </w:r>
          </w:p>
        </w:tc>
      </w:tr>
    </w:tbl>
    <w:p w14:paraId="69428BF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3900DEA5"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ПРИЛОЗИ КОЈИМА СЕ ДОКАЗУЈУ НАВОДИ ИЗ ЗАХТЕВА:</w:t>
      </w:r>
    </w:p>
    <w:p w14:paraId="716A3E33"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10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
        <w:gridCol w:w="9497"/>
      </w:tblGrid>
      <w:tr w:rsidR="008577E3" w:rsidRPr="008577E3" w14:paraId="4CD5F857"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13E117B3"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1.1</w:t>
            </w:r>
          </w:p>
        </w:tc>
        <w:tc>
          <w:tcPr>
            <w:tcW w:w="9497" w:type="dxa"/>
            <w:tcBorders>
              <w:top w:val="single" w:sz="4" w:space="0" w:color="000000"/>
              <w:left w:val="single" w:sz="4" w:space="0" w:color="000000"/>
              <w:bottom w:val="single" w:sz="4" w:space="0" w:color="000000"/>
              <w:right w:val="single" w:sz="4" w:space="0" w:color="000000"/>
            </w:tcBorders>
          </w:tcPr>
          <w:p w14:paraId="3D56FA8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извод из одговарајућег регистра (Агенције за привредне регистре или надлежног суда за подносиоца захтева и огранке, ако постоје)</w:t>
            </w:r>
          </w:p>
        </w:tc>
      </w:tr>
      <w:tr w:rsidR="008577E3" w:rsidRPr="008577E3" w14:paraId="57764D42"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7A4FFA4"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1.2</w:t>
            </w:r>
          </w:p>
        </w:tc>
        <w:tc>
          <w:tcPr>
            <w:tcW w:w="9497" w:type="dxa"/>
            <w:tcBorders>
              <w:top w:val="single" w:sz="4" w:space="0" w:color="000000"/>
              <w:left w:val="single" w:sz="4" w:space="0" w:color="000000"/>
              <w:bottom w:val="single" w:sz="4" w:space="0" w:color="000000"/>
              <w:right w:val="single" w:sz="4" w:space="0" w:color="000000"/>
            </w:tcBorders>
          </w:tcPr>
          <w:p w14:paraId="1FF00ED9" w14:textId="77777777" w:rsidR="006479FC" w:rsidRPr="008577E3" w:rsidRDefault="006479FC" w:rsidP="003D2ACD">
            <w:pPr>
              <w:spacing w:after="0" w:line="240" w:lineRule="auto"/>
              <w:ind w:firstLine="35"/>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општег акта о унутрашњој организацији подносиоца захтева</w:t>
            </w:r>
          </w:p>
        </w:tc>
      </w:tr>
      <w:tr w:rsidR="008577E3" w:rsidRPr="008577E3" w14:paraId="099B1862"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07EC02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3.1</w:t>
            </w:r>
          </w:p>
        </w:tc>
        <w:tc>
          <w:tcPr>
            <w:tcW w:w="9497" w:type="dxa"/>
            <w:tcBorders>
              <w:top w:val="single" w:sz="4" w:space="0" w:color="000000"/>
              <w:left w:val="single" w:sz="4" w:space="0" w:color="000000"/>
              <w:bottom w:val="single" w:sz="4" w:space="0" w:color="000000"/>
              <w:right w:val="single" w:sz="4" w:space="0" w:color="000000"/>
            </w:tcBorders>
          </w:tcPr>
          <w:p w14:paraId="499F916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копије појединачних уговора о раду запослених и одговарајућих уговора за друга ангажована лица, као и копије одговарајућих докумената којима се потврђују подаци из тачке 3.1 за запослена и друга ангажована лица</w:t>
            </w:r>
          </w:p>
        </w:tc>
      </w:tr>
      <w:tr w:rsidR="008577E3" w:rsidRPr="008577E3" w14:paraId="4135AC00"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1E031EE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3.3</w:t>
            </w:r>
          </w:p>
        </w:tc>
        <w:tc>
          <w:tcPr>
            <w:tcW w:w="9497" w:type="dxa"/>
            <w:tcBorders>
              <w:top w:val="single" w:sz="4" w:space="0" w:color="000000"/>
              <w:left w:val="single" w:sz="4" w:space="0" w:color="000000"/>
              <w:bottom w:val="single" w:sz="4" w:space="0" w:color="000000"/>
              <w:right w:val="single" w:sz="4" w:space="0" w:color="000000"/>
            </w:tcBorders>
          </w:tcPr>
          <w:p w14:paraId="78C5395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копија акта/одлуке наведеног у тачки 3.3, односно други доказ којим се потврђује навод из захтева </w:t>
            </w:r>
          </w:p>
        </w:tc>
      </w:tr>
      <w:tr w:rsidR="008577E3" w:rsidRPr="008577E3" w14:paraId="56160ABF"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3145D55"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3.4 </w:t>
            </w:r>
          </w:p>
        </w:tc>
        <w:tc>
          <w:tcPr>
            <w:tcW w:w="9497" w:type="dxa"/>
            <w:tcBorders>
              <w:top w:val="single" w:sz="4" w:space="0" w:color="000000"/>
              <w:left w:val="single" w:sz="4" w:space="0" w:color="000000"/>
              <w:bottom w:val="single" w:sz="4" w:space="0" w:color="000000"/>
              <w:right w:val="single" w:sz="4" w:space="0" w:color="000000"/>
            </w:tcBorders>
          </w:tcPr>
          <w:p w14:paraId="7F4D5DD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акта/одлуке наведеног у тачки 3.4, односно други доказ којим се потврђује навод из захтева</w:t>
            </w:r>
          </w:p>
        </w:tc>
      </w:tr>
      <w:tr w:rsidR="008577E3" w:rsidRPr="008577E3" w14:paraId="0B93DD9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26A7352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3.6</w:t>
            </w:r>
          </w:p>
        </w:tc>
        <w:tc>
          <w:tcPr>
            <w:tcW w:w="9497" w:type="dxa"/>
            <w:tcBorders>
              <w:top w:val="single" w:sz="4" w:space="0" w:color="000000"/>
              <w:left w:val="single" w:sz="4" w:space="0" w:color="000000"/>
              <w:bottom w:val="single" w:sz="4" w:space="0" w:color="000000"/>
              <w:right w:val="single" w:sz="4" w:space="0" w:color="000000"/>
            </w:tcBorders>
          </w:tcPr>
          <w:p w14:paraId="77AEE4F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општег акта наведеног у тачки 3.6, односно други доказ којим се потврђује навод из захтева</w:t>
            </w:r>
          </w:p>
        </w:tc>
      </w:tr>
      <w:tr w:rsidR="008577E3" w:rsidRPr="008577E3" w14:paraId="61F79938"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2A879F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3.7</w:t>
            </w:r>
          </w:p>
        </w:tc>
        <w:tc>
          <w:tcPr>
            <w:tcW w:w="9497" w:type="dxa"/>
            <w:tcBorders>
              <w:top w:val="single" w:sz="4" w:space="0" w:color="000000"/>
              <w:left w:val="single" w:sz="4" w:space="0" w:color="000000"/>
              <w:bottom w:val="single" w:sz="4" w:space="0" w:color="000000"/>
              <w:right w:val="single" w:sz="4" w:space="0" w:color="000000"/>
            </w:tcBorders>
          </w:tcPr>
          <w:p w14:paraId="545BD49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акта/одлуке наведеног у тачки 3.6, односно други доказ којим се потврђује навод из захтева</w:t>
            </w:r>
          </w:p>
        </w:tc>
      </w:tr>
      <w:tr w:rsidR="008577E3" w:rsidRPr="008577E3" w14:paraId="6F3AACEE"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2BDD68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5.1</w:t>
            </w:r>
          </w:p>
        </w:tc>
        <w:tc>
          <w:tcPr>
            <w:tcW w:w="9497" w:type="dxa"/>
            <w:tcBorders>
              <w:top w:val="single" w:sz="4" w:space="0" w:color="000000"/>
              <w:left w:val="single" w:sz="4" w:space="0" w:color="000000"/>
              <w:bottom w:val="single" w:sz="4" w:space="0" w:color="000000"/>
              <w:right w:val="single" w:sz="4" w:space="0" w:color="000000"/>
            </w:tcBorders>
          </w:tcPr>
          <w:p w14:paraId="77DCDDEC"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 о акредитацији и решења о утврђивању обима акредитације, са детаљним обимом акредитације</w:t>
            </w:r>
          </w:p>
        </w:tc>
      </w:tr>
      <w:tr w:rsidR="008577E3" w:rsidRPr="008577E3" w14:paraId="22B0584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39090C9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5.2</w:t>
            </w:r>
          </w:p>
        </w:tc>
        <w:tc>
          <w:tcPr>
            <w:tcW w:w="9497" w:type="dxa"/>
            <w:tcBorders>
              <w:top w:val="single" w:sz="4" w:space="0" w:color="000000"/>
              <w:left w:val="single" w:sz="4" w:space="0" w:color="000000"/>
              <w:bottom w:val="single" w:sz="4" w:space="0" w:color="000000"/>
              <w:right w:val="single" w:sz="4" w:space="0" w:color="000000"/>
            </w:tcBorders>
          </w:tcPr>
          <w:p w14:paraId="2B34C683"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друге исправе којом се доказује оспособљеност подносиоца захтева за обављање послова оцењивања усаглашености, ако је исправа наведена у тачки 5.2</w:t>
            </w:r>
          </w:p>
        </w:tc>
      </w:tr>
      <w:tr w:rsidR="008577E3" w:rsidRPr="008577E3" w14:paraId="70637C50"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6237303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6.</w:t>
            </w:r>
          </w:p>
        </w:tc>
        <w:tc>
          <w:tcPr>
            <w:tcW w:w="9497" w:type="dxa"/>
            <w:tcBorders>
              <w:top w:val="single" w:sz="4" w:space="0" w:color="000000"/>
              <w:left w:val="single" w:sz="4" w:space="0" w:color="000000"/>
              <w:bottom w:val="single" w:sz="4" w:space="0" w:color="000000"/>
              <w:right w:val="single" w:sz="4" w:space="0" w:color="000000"/>
            </w:tcBorders>
          </w:tcPr>
          <w:p w14:paraId="7A42D14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уговора о осигурању од одговорности за штету</w:t>
            </w:r>
          </w:p>
        </w:tc>
      </w:tr>
      <w:tr w:rsidR="008577E3" w:rsidRPr="008577E3" w14:paraId="27961A61"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33A4FC1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7.1</w:t>
            </w:r>
          </w:p>
        </w:tc>
        <w:tc>
          <w:tcPr>
            <w:tcW w:w="9497" w:type="dxa"/>
            <w:tcBorders>
              <w:top w:val="single" w:sz="4" w:space="0" w:color="000000"/>
              <w:left w:val="single" w:sz="4" w:space="0" w:color="000000"/>
              <w:bottom w:val="single" w:sz="4" w:space="0" w:color="000000"/>
              <w:right w:val="single" w:sz="4" w:space="0" w:color="000000"/>
            </w:tcBorders>
          </w:tcPr>
          <w:p w14:paraId="5B675E36"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копије уговора са подизвођачем, ако је дат позитиван одговор </w:t>
            </w:r>
          </w:p>
        </w:tc>
      </w:tr>
      <w:tr w:rsidR="008577E3" w:rsidRPr="008577E3" w14:paraId="307E50CB"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47ED02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7.2</w:t>
            </w:r>
          </w:p>
        </w:tc>
        <w:tc>
          <w:tcPr>
            <w:tcW w:w="9497" w:type="dxa"/>
            <w:tcBorders>
              <w:top w:val="single" w:sz="4" w:space="0" w:color="000000"/>
              <w:left w:val="single" w:sz="4" w:space="0" w:color="000000"/>
              <w:bottom w:val="single" w:sz="4" w:space="0" w:color="000000"/>
              <w:right w:val="single" w:sz="4" w:space="0" w:color="000000"/>
            </w:tcBorders>
          </w:tcPr>
          <w:p w14:paraId="50037A79"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287CA8C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8EE579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7.3</w:t>
            </w:r>
          </w:p>
        </w:tc>
        <w:tc>
          <w:tcPr>
            <w:tcW w:w="9497" w:type="dxa"/>
            <w:tcBorders>
              <w:top w:val="single" w:sz="4" w:space="0" w:color="000000"/>
              <w:left w:val="single" w:sz="4" w:space="0" w:color="000000"/>
              <w:bottom w:val="single" w:sz="4" w:space="0" w:color="000000"/>
              <w:right w:val="single" w:sz="4" w:space="0" w:color="000000"/>
            </w:tcBorders>
          </w:tcPr>
          <w:p w14:paraId="6AA3C9AC"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6479FC" w:rsidRPr="008577E3" w14:paraId="21625F9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51636CE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8.2</w:t>
            </w:r>
          </w:p>
          <w:p w14:paraId="6E54A90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8.3</w:t>
            </w:r>
          </w:p>
        </w:tc>
        <w:tc>
          <w:tcPr>
            <w:tcW w:w="9497" w:type="dxa"/>
            <w:tcBorders>
              <w:top w:val="single" w:sz="4" w:space="0" w:color="000000"/>
              <w:left w:val="single" w:sz="4" w:space="0" w:color="000000"/>
              <w:bottom w:val="single" w:sz="4" w:space="0" w:color="000000"/>
              <w:right w:val="single" w:sz="4" w:space="0" w:color="000000"/>
            </w:tcBorders>
          </w:tcPr>
          <w:p w14:paraId="40E4B78C"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Доказ о плаћеној административној такси</w:t>
            </w:r>
          </w:p>
        </w:tc>
      </w:tr>
    </w:tbl>
    <w:p w14:paraId="55F9BC48"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68B8F83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8"/>
          <w:szCs w:val="28"/>
          <w:lang w:val="sr-Cyrl-RS"/>
        </w:rPr>
      </w:pPr>
      <w:r w:rsidRPr="008577E3">
        <w:rPr>
          <w:rFonts w:ascii="Times New Roman" w:eastAsia="Times New Roman" w:hAnsi="Times New Roman" w:cs="Times New Roman"/>
          <w:b/>
          <w:sz w:val="24"/>
          <w:szCs w:val="24"/>
          <w:vertAlign w:val="superscript"/>
          <w:lang w:val="sr-Cyrl-RS"/>
        </w:rPr>
        <w:t>*</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lang w:val="sr-Cyrl-RS"/>
        </w:rPr>
        <w:t xml:space="preserve">Одговор на питања из тач. 6.1, 7.1, 8.2 и 8.3 се даје прецртавањем знака </w:t>
      </w:r>
      <w:r w:rsidRPr="008577E3">
        <w:rPr>
          <w:rFonts w:ascii="Times New Roman" w:eastAsia="Times New Roman" w:hAnsi="Times New Roman" w:cs="Times New Roman"/>
          <w:sz w:val="28"/>
          <w:szCs w:val="28"/>
          <w:lang w:val="sr-Cyrl-RS"/>
        </w:rPr>
        <w:t>□</w:t>
      </w:r>
    </w:p>
    <w:p w14:paraId="1B180D1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8"/>
          <w:szCs w:val="28"/>
          <w:lang w:val="sr-Cyrl-RS"/>
        </w:rPr>
      </w:pPr>
    </w:p>
    <w:p w14:paraId="04BABF11" w14:textId="77777777" w:rsidR="006479FC" w:rsidRPr="008577E3" w:rsidRDefault="006479FC" w:rsidP="006479FC">
      <w:pPr>
        <w:tabs>
          <w:tab w:val="center" w:pos="4320"/>
          <w:tab w:val="right" w:pos="8640"/>
        </w:tabs>
        <w:spacing w:after="0" w:line="240" w:lineRule="auto"/>
        <w:ind w:hanging="567"/>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 xml:space="preserve">Датум подношења захтева:                 </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 xml:space="preserve"> Подносилац захтева: </w:t>
      </w:r>
    </w:p>
    <w:p w14:paraId="0B4099E3" w14:textId="77777777" w:rsidR="006479FC" w:rsidRPr="008577E3" w:rsidRDefault="006479FC" w:rsidP="006479FC">
      <w:pPr>
        <w:tabs>
          <w:tab w:val="center" w:pos="4320"/>
          <w:tab w:val="right" w:pos="8640"/>
        </w:tabs>
        <w:spacing w:after="0" w:line="240" w:lineRule="auto"/>
        <w:ind w:hanging="567"/>
        <w:jc w:val="right"/>
        <w:rPr>
          <w:rFonts w:ascii="Times New Roman" w:eastAsia="Times New Roman" w:hAnsi="Times New Roman" w:cs="Times New Roman"/>
          <w:sz w:val="24"/>
          <w:szCs w:val="24"/>
          <w:u w:val="single"/>
          <w:lang w:val="sr-Cyrl-RS"/>
        </w:rPr>
      </w:pPr>
    </w:p>
    <w:p w14:paraId="485C6179" w14:textId="77777777" w:rsidR="006479FC" w:rsidRPr="008577E3" w:rsidRDefault="006479FC" w:rsidP="006479FC">
      <w:pPr>
        <w:tabs>
          <w:tab w:val="center" w:pos="4320"/>
          <w:tab w:val="right" w:pos="8640"/>
        </w:tabs>
        <w:spacing w:after="0" w:line="240" w:lineRule="auto"/>
        <w:ind w:hanging="567"/>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u w:val="single"/>
          <w:lang w:val="sr-Cyrl-RS"/>
        </w:rPr>
        <w:t xml:space="preserve">  </w:t>
      </w:r>
      <w:r w:rsidRPr="008577E3">
        <w:rPr>
          <w:rFonts w:ascii="Times New Roman" w:eastAsia="Times New Roman" w:hAnsi="Times New Roman" w:cs="Times New Roman"/>
          <w:sz w:val="24"/>
          <w:szCs w:val="24"/>
          <w:u w:val="single"/>
          <w:lang w:val="sr-Cyrl-RS"/>
        </w:rPr>
        <w:tab/>
      </w:r>
      <w:r w:rsidRPr="008577E3">
        <w:rPr>
          <w:rFonts w:ascii="Times New Roman" w:eastAsia="Times New Roman" w:hAnsi="Times New Roman" w:cs="Times New Roman"/>
          <w:sz w:val="24"/>
          <w:szCs w:val="24"/>
          <w:u w:val="single"/>
          <w:lang w:val="sr-Cyrl-RS"/>
        </w:rPr>
        <w:tab/>
        <w:t xml:space="preserve"> </w:t>
      </w:r>
    </w:p>
    <w:p w14:paraId="1B1427CA" w14:textId="77777777" w:rsidR="006479FC" w:rsidRPr="008577E3" w:rsidRDefault="006479FC" w:rsidP="006479FC">
      <w:pPr>
        <w:spacing w:after="0" w:line="240" w:lineRule="auto"/>
        <w:ind w:left="3600"/>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(законски заступник или овлашћено лице</w:t>
      </w:r>
    </w:p>
    <w:p w14:paraId="6F473923" w14:textId="77777777" w:rsidR="006479FC" w:rsidRPr="008577E3" w:rsidRDefault="006479FC" w:rsidP="006479FC">
      <w:pPr>
        <w:tabs>
          <w:tab w:val="center" w:pos="4320"/>
          <w:tab w:val="right" w:pos="8640"/>
        </w:tabs>
        <w:spacing w:after="0" w:line="240" w:lineRule="auto"/>
        <w:ind w:left="3600"/>
        <w:jc w:val="center"/>
        <w:rPr>
          <w:rFonts w:ascii="Times New Roman" w:eastAsia="Times New Roman" w:hAnsi="Times New Roman" w:cs="Times New Roman"/>
          <w:sz w:val="24"/>
          <w:szCs w:val="24"/>
          <w:lang w:val="sr-Cyrl-RS"/>
        </w:rPr>
      </w:pPr>
    </w:p>
    <w:p w14:paraId="442E3D48" w14:textId="683121E9" w:rsidR="006479FC" w:rsidRPr="008577E3" w:rsidRDefault="006479FC" w:rsidP="00886971">
      <w:pPr>
        <w:tabs>
          <w:tab w:val="center" w:pos="4320"/>
          <w:tab w:val="right" w:pos="8640"/>
        </w:tabs>
        <w:spacing w:after="0" w:line="240" w:lineRule="auto"/>
        <w:ind w:left="3600"/>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подношење захтева-име презиме, потпис)</w:t>
      </w:r>
    </w:p>
    <w:p w14:paraId="3CF1CF18"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0" w:type="auto"/>
        <w:tblLayout w:type="fixed"/>
        <w:tblLook w:val="0000" w:firstRow="0" w:lastRow="0" w:firstColumn="0" w:lastColumn="0" w:noHBand="0" w:noVBand="0"/>
      </w:tblPr>
      <w:tblGrid>
        <w:gridCol w:w="5253"/>
      </w:tblGrid>
      <w:tr w:rsidR="008577E3" w:rsidRPr="008577E3" w14:paraId="30FB5907" w14:textId="77777777" w:rsidTr="004949C4">
        <w:trPr>
          <w:trHeight w:val="428"/>
        </w:trPr>
        <w:tc>
          <w:tcPr>
            <w:tcW w:w="5253" w:type="dxa"/>
            <w:tcBorders>
              <w:bottom w:val="single" w:sz="4" w:space="0" w:color="auto"/>
            </w:tcBorders>
            <w:vAlign w:val="center"/>
          </w:tcPr>
          <w:p w14:paraId="23A2A0B1"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6C2ED236" w14:textId="77777777" w:rsidTr="004949C4">
        <w:trPr>
          <w:trHeight w:val="428"/>
        </w:trPr>
        <w:tc>
          <w:tcPr>
            <w:tcW w:w="5253" w:type="dxa"/>
            <w:tcBorders>
              <w:top w:val="single" w:sz="4" w:space="0" w:color="auto"/>
            </w:tcBorders>
            <w:vAlign w:val="center"/>
          </w:tcPr>
          <w:p w14:paraId="35933A42"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40BF419F" w14:textId="77777777" w:rsidTr="004949C4">
        <w:trPr>
          <w:trHeight w:val="428"/>
        </w:trPr>
        <w:tc>
          <w:tcPr>
            <w:tcW w:w="5253" w:type="dxa"/>
            <w:tcBorders>
              <w:top w:val="single" w:sz="4" w:space="0" w:color="auto"/>
            </w:tcBorders>
            <w:vAlign w:val="center"/>
          </w:tcPr>
          <w:p w14:paraId="5B435275"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6479FC" w:rsidRPr="008577E3" w14:paraId="7370CEEA" w14:textId="77777777" w:rsidTr="004949C4">
        <w:trPr>
          <w:trHeight w:val="259"/>
        </w:trPr>
        <w:tc>
          <w:tcPr>
            <w:tcW w:w="5253" w:type="dxa"/>
            <w:tcBorders>
              <w:top w:val="single" w:sz="4" w:space="0" w:color="auto"/>
            </w:tcBorders>
          </w:tcPr>
          <w:p w14:paraId="044558EA" w14:textId="77777777" w:rsidR="006479FC" w:rsidRPr="008577E3" w:rsidRDefault="006479FC" w:rsidP="006479FC">
            <w:pPr>
              <w:spacing w:after="0" w:line="240" w:lineRule="auto"/>
              <w:jc w:val="center"/>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(Пун назив подносиоца захтева, седиште и адреса)</w:t>
            </w:r>
          </w:p>
        </w:tc>
      </w:tr>
    </w:tbl>
    <w:p w14:paraId="49BED2E7"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p w14:paraId="38ADD756"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p w14:paraId="002ADBE8" w14:textId="77777777" w:rsidR="006479FC" w:rsidRPr="008577E3" w:rsidRDefault="006479FC" w:rsidP="006479FC">
      <w:pPr>
        <w:spacing w:after="0" w:line="240" w:lineRule="auto"/>
        <w:jc w:val="center"/>
        <w:rPr>
          <w:rFonts w:ascii="Times New Roman" w:eastAsia="Times New Roman" w:hAnsi="Times New Roman" w:cs="Times New Roman"/>
          <w:lang w:val="sr-Cyrl-RS"/>
        </w:rPr>
      </w:pPr>
    </w:p>
    <w:p w14:paraId="074308B5" w14:textId="77777777" w:rsidR="006479FC" w:rsidRPr="008577E3" w:rsidRDefault="006479FC" w:rsidP="00F179D1">
      <w:pPr>
        <w:jc w:val="center"/>
        <w:rPr>
          <w:rFonts w:ascii="Times New Roman" w:hAnsi="Times New Roman" w:cs="Times New Roman"/>
          <w:sz w:val="24"/>
          <w:szCs w:val="24"/>
          <w:lang w:val="sr-Cyrl-RS"/>
        </w:rPr>
      </w:pPr>
      <w:r w:rsidRPr="008577E3">
        <w:rPr>
          <w:rFonts w:ascii="Times New Roman" w:hAnsi="Times New Roman" w:cs="Times New Roman"/>
          <w:sz w:val="24"/>
          <w:szCs w:val="24"/>
          <w:lang w:val="sr-Cyrl-RS"/>
        </w:rPr>
        <w:t>МИНИСТАРСТВО ГРАЂЕВИНАРСТВА, САОБРАЋАЈА И ИНФРАСТРУКТУРЕ</w:t>
      </w:r>
    </w:p>
    <w:p w14:paraId="31B1CECA" w14:textId="77777777" w:rsidR="006479FC" w:rsidRPr="008577E3" w:rsidRDefault="006479FC" w:rsidP="006479FC">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стамбену и архитектонску политику, комуналне делатности и енергетску ефикасност</w:t>
      </w:r>
    </w:p>
    <w:p w14:paraId="0D56E4BB" w14:textId="77777777" w:rsidR="006479FC" w:rsidRPr="008577E3" w:rsidRDefault="006479FC" w:rsidP="006479FC">
      <w:pPr>
        <w:spacing w:after="0" w:line="240" w:lineRule="auto"/>
        <w:jc w:val="center"/>
        <w:rPr>
          <w:rFonts w:ascii="Times New Roman" w:eastAsia="Times New Roman" w:hAnsi="Times New Roman" w:cs="Times New Roman"/>
          <w:sz w:val="24"/>
          <w:szCs w:val="24"/>
          <w:lang w:val="sr-Cyrl-RS"/>
        </w:rPr>
      </w:pPr>
      <w:r w:rsidRPr="008577E3">
        <w:rPr>
          <w:rFonts w:ascii="Times New Roman" w:eastAsia="Calibri" w:hAnsi="Times New Roman" w:cs="Times New Roman"/>
          <w:sz w:val="24"/>
          <w:szCs w:val="24"/>
          <w:lang w:val="sr-Cyrl-RS"/>
        </w:rPr>
        <w:t xml:space="preserve">Одсек за </w:t>
      </w:r>
      <w:r w:rsidRPr="008577E3">
        <w:rPr>
          <w:rFonts w:ascii="Times New Roman" w:eastAsia="Times New Roman" w:hAnsi="Times New Roman" w:cs="Times New Roman"/>
          <w:sz w:val="24"/>
          <w:szCs w:val="24"/>
          <w:lang w:val="sr-Cyrl-RS"/>
        </w:rPr>
        <w:t>архитектонску политику</w:t>
      </w:r>
      <w:r w:rsidRPr="008577E3">
        <w:rPr>
          <w:rFonts w:ascii="Times New Roman" w:eastAsia="Calibri" w:hAnsi="Times New Roman" w:cs="Times New Roman"/>
          <w:sz w:val="24"/>
          <w:szCs w:val="24"/>
          <w:lang w:val="sr-Cyrl-RS"/>
        </w:rPr>
        <w:t xml:space="preserve"> и грађевинске про</w:t>
      </w:r>
      <w:r w:rsidRPr="008577E3">
        <w:rPr>
          <w:rFonts w:ascii="Times New Roman" w:eastAsia="Times New Roman" w:hAnsi="Times New Roman" w:cs="Times New Roman"/>
          <w:sz w:val="24"/>
          <w:szCs w:val="24"/>
          <w:lang w:val="sr-Cyrl-RS"/>
        </w:rPr>
        <w:t>изводе</w:t>
      </w:r>
    </w:p>
    <w:p w14:paraId="59919DDB" w14:textId="77777777" w:rsidR="006479FC" w:rsidRPr="008577E3" w:rsidRDefault="006479FC" w:rsidP="006479FC">
      <w:pPr>
        <w:spacing w:after="0" w:line="240" w:lineRule="auto"/>
        <w:jc w:val="center"/>
        <w:rPr>
          <w:rFonts w:ascii="Times New Roman" w:eastAsia="Times New Roman" w:hAnsi="Times New Roman" w:cs="Times New Roman"/>
          <w:sz w:val="10"/>
          <w:szCs w:val="10"/>
          <w:lang w:val="sr-Cyrl-RS"/>
        </w:rPr>
      </w:pPr>
    </w:p>
    <w:p w14:paraId="4261BA6E" w14:textId="77777777" w:rsidR="006479FC" w:rsidRPr="008577E3" w:rsidRDefault="006479FC" w:rsidP="006479FC">
      <w:pPr>
        <w:spacing w:after="0" w:line="240" w:lineRule="auto"/>
        <w:jc w:val="right"/>
        <w:rPr>
          <w:rFonts w:ascii="Times New Roman" w:eastAsia="Times New Roman" w:hAnsi="Times New Roman" w:cs="Times New Roman"/>
          <w:b/>
          <w:sz w:val="24"/>
          <w:szCs w:val="24"/>
          <w:u w:val="single"/>
          <w:lang w:val="sr-Cyrl-RS"/>
        </w:rPr>
      </w:pPr>
      <w:r w:rsidRPr="008577E3">
        <w:rPr>
          <w:rFonts w:ascii="Times New Roman" w:eastAsia="Times New Roman" w:hAnsi="Times New Roman" w:cs="Times New Roman"/>
          <w:b/>
          <w:sz w:val="24"/>
          <w:szCs w:val="24"/>
          <w:u w:val="single"/>
          <w:lang w:val="sr-Cyrl-RS"/>
        </w:rPr>
        <w:t>Б е о г р а д</w:t>
      </w:r>
    </w:p>
    <w:p w14:paraId="3A39E447" w14:textId="77777777" w:rsidR="006479FC" w:rsidRPr="008577E3" w:rsidRDefault="006479FC" w:rsidP="006479FC">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14:paraId="59F75B39" w14:textId="77777777"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p w14:paraId="017374F9" w14:textId="77777777"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p w14:paraId="455B3113" w14:textId="77777777"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tbl>
      <w:tblPr>
        <w:tblW w:w="0" w:type="auto"/>
        <w:tblLayout w:type="fixed"/>
        <w:tblLook w:val="0000" w:firstRow="0" w:lastRow="0" w:firstColumn="0" w:lastColumn="0" w:noHBand="0" w:noVBand="0"/>
      </w:tblPr>
      <w:tblGrid>
        <w:gridCol w:w="1197"/>
        <w:gridCol w:w="5432"/>
      </w:tblGrid>
      <w:tr w:rsidR="006479FC" w:rsidRPr="008577E3" w14:paraId="1A3AC039" w14:textId="77777777" w:rsidTr="004949C4">
        <w:trPr>
          <w:cantSplit/>
          <w:trHeight w:val="1517"/>
        </w:trPr>
        <w:tc>
          <w:tcPr>
            <w:tcW w:w="1197" w:type="dxa"/>
          </w:tcPr>
          <w:p w14:paraId="56767DB8"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Предмет: </w:t>
            </w:r>
          </w:p>
        </w:tc>
        <w:tc>
          <w:tcPr>
            <w:tcW w:w="5432" w:type="dxa"/>
          </w:tcPr>
          <w:p w14:paraId="1AC1DCA7" w14:textId="77777777" w:rsidR="006479FC" w:rsidRPr="008577E3" w:rsidRDefault="006479FC" w:rsidP="006479FC">
            <w:pPr>
              <w:spacing w:after="0" w:line="240" w:lineRule="auto"/>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i/>
                <w:sz w:val="24"/>
                <w:szCs w:val="24"/>
                <w:lang w:val="sr-Cyrl-RS"/>
              </w:rPr>
              <w:t>Захтев за признавање важења у Републици Србији</w:t>
            </w:r>
            <w:r w:rsidRPr="008577E3">
              <w:rPr>
                <w:rFonts w:ascii="Times New Roman" w:eastAsia="Times New Roman" w:hAnsi="Times New Roman" w:cs="Times New Roman"/>
                <w:b/>
                <w:i/>
                <w:sz w:val="24"/>
                <w:szCs w:val="24"/>
                <w:lang w:val="sr-Cyrl-RS"/>
              </w:rPr>
              <w:t xml:space="preserve"> 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w:t>
            </w:r>
            <w:r w:rsidRPr="008577E3">
              <w:rPr>
                <w:rFonts w:ascii="Times New Roman" w:eastAsia="Times New Roman" w:hAnsi="Times New Roman" w:cs="Times New Roman"/>
                <w:i/>
                <w:sz w:val="24"/>
                <w:szCs w:val="24"/>
                <w:lang w:val="sr-Cyrl-RS"/>
              </w:rPr>
              <w:t>за област техничких прописа којима се уређује ________________________________</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i/>
                <w:sz w:val="24"/>
                <w:szCs w:val="24"/>
                <w:lang w:val="sr-Cyrl-RS"/>
              </w:rPr>
              <w:t>грађевинских производа</w:t>
            </w:r>
          </w:p>
        </w:tc>
      </w:tr>
    </w:tbl>
    <w:p w14:paraId="5AECFE1B"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50DD42E0" w14:textId="77777777" w:rsidR="006479FC" w:rsidRPr="008577E3" w:rsidRDefault="006479FC" w:rsidP="006479FC">
      <w:pPr>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sz w:val="24"/>
          <w:szCs w:val="24"/>
          <w:lang w:val="sr-Cyrl-RS"/>
        </w:rPr>
        <w:t xml:space="preserve">У вези са чланом 53. </w:t>
      </w:r>
      <w:r w:rsidRPr="008577E3">
        <w:rPr>
          <w:rFonts w:ascii="Times New Roman" w:eastAsia="Times New Roman" w:hAnsi="Times New Roman" w:cs="Times New Roman"/>
          <w:b/>
          <w:sz w:val="24"/>
          <w:szCs w:val="24"/>
          <w:lang w:val="sr-Cyrl-RS"/>
        </w:rPr>
        <w:t>Закона о грађевинским производима</w:t>
      </w:r>
      <w:r w:rsidRPr="008577E3">
        <w:rPr>
          <w:rFonts w:ascii="Times New Roman" w:eastAsia="Times New Roman" w:hAnsi="Times New Roman" w:cs="Times New Roman"/>
          <w:sz w:val="24"/>
          <w:szCs w:val="24"/>
          <w:lang w:val="sr-Cyrl-RS"/>
        </w:rPr>
        <w:t xml:space="preserve"> („Службени гласник РС”, број 83/18), а у складу са </w:t>
      </w:r>
      <w:r w:rsidRPr="008577E3">
        <w:rPr>
          <w:rFonts w:ascii="Times New Roman" w:eastAsia="Times New Roman" w:hAnsi="Times New Roman" w:cs="Times New Roman"/>
          <w:b/>
          <w:sz w:val="24"/>
          <w:szCs w:val="24"/>
          <w:lang w:val="sr-Cyrl-RS"/>
        </w:rPr>
        <w:t>Уредбом о начину признавања иностраних исправа и знакова усаглашености</w:t>
      </w:r>
      <w:r w:rsidRPr="008577E3">
        <w:rPr>
          <w:rFonts w:ascii="Times New Roman" w:eastAsia="Times New Roman" w:hAnsi="Times New Roman" w:cs="Times New Roman"/>
          <w:sz w:val="24"/>
          <w:szCs w:val="24"/>
          <w:lang w:val="sr-Cyrl-RS"/>
        </w:rPr>
        <w:t xml:space="preserve"> („Службени гласник РС”, бр. 98/09 и 110/16), подносимо захтев за </w:t>
      </w:r>
      <w:r w:rsidRPr="008577E3">
        <w:rPr>
          <w:rFonts w:ascii="Times New Roman" w:eastAsia="Times New Roman" w:hAnsi="Times New Roman" w:cs="Times New Roman"/>
          <w:b/>
          <w:sz w:val="24"/>
          <w:szCs w:val="24"/>
          <w:lang w:val="sr-Cyrl-RS"/>
        </w:rPr>
        <w:t>признавање важења у Републици Србији документа о спроведеном оцењивању и верификацији сталности перформанси грађевинских производа који је издало инострано тело за оцењивање и верификацији сталности перформанси</w:t>
      </w:r>
      <w:r w:rsidRPr="008577E3">
        <w:rPr>
          <w:rFonts w:ascii="Times New Roman" w:eastAsia="Times New Roman" w:hAnsi="Times New Roman" w:cs="Times New Roman"/>
          <w:sz w:val="24"/>
          <w:szCs w:val="24"/>
          <w:lang w:val="sr-Cyrl-RS"/>
        </w:rPr>
        <w:t xml:space="preserve"> за</w:t>
      </w:r>
      <w:r w:rsidRPr="008577E3">
        <w:rPr>
          <w:rFonts w:ascii="Times New Roman" w:eastAsia="Times New Roman" w:hAnsi="Times New Roman" w:cs="Times New Roman"/>
          <w:bCs/>
          <w:sz w:val="24"/>
          <w:szCs w:val="24"/>
          <w:lang w:val="sr-Cyrl-RS"/>
        </w:rPr>
        <w:t xml:space="preserve"> област техничких прописа којима се уређује </w:t>
      </w:r>
    </w:p>
    <w:p w14:paraId="535B68E2" w14:textId="77777777" w:rsidR="006479FC" w:rsidRPr="008577E3" w:rsidRDefault="006479FC" w:rsidP="006479FC">
      <w:pPr>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_______</w:t>
      </w:r>
      <w:r w:rsidRPr="008577E3">
        <w:rPr>
          <w:rFonts w:ascii="Times New Roman" w:eastAsia="Times New Roman" w:hAnsi="Times New Roman" w:cs="Times New Roman"/>
          <w:bCs/>
          <w:sz w:val="24"/>
          <w:szCs w:val="24"/>
          <w:lang w:val="sr-Latn-CS"/>
        </w:rPr>
        <w:t>_________________________________</w:t>
      </w:r>
      <w:r w:rsidRPr="008577E3">
        <w:rPr>
          <w:rFonts w:ascii="Times New Roman" w:eastAsia="Times New Roman" w:hAnsi="Times New Roman" w:cs="Times New Roman"/>
          <w:bCs/>
          <w:sz w:val="24"/>
          <w:szCs w:val="24"/>
          <w:lang w:val="sr-Cyrl-RS"/>
        </w:rPr>
        <w:t>________________________________</w:t>
      </w:r>
    </w:p>
    <w:p w14:paraId="74D39A50" w14:textId="77777777" w:rsidR="006479FC" w:rsidRPr="008577E3" w:rsidRDefault="006479FC" w:rsidP="006479FC">
      <w:pPr>
        <w:tabs>
          <w:tab w:val="left" w:pos="6237"/>
        </w:tabs>
        <w:spacing w:after="0" w:line="240" w:lineRule="auto"/>
        <w:jc w:val="both"/>
        <w:rPr>
          <w:rFonts w:ascii="Times New Roman" w:eastAsia="Times New Roman" w:hAnsi="Times New Roman" w:cs="Times New Roman"/>
          <w:sz w:val="14"/>
          <w:lang w:val="sr-Cyrl-RS"/>
        </w:rPr>
      </w:pPr>
      <w:r w:rsidRPr="008577E3">
        <w:rPr>
          <w:rFonts w:ascii="Times New Roman" w:eastAsia="Times New Roman" w:hAnsi="Times New Roman" w:cs="Times New Roman"/>
          <w:sz w:val="14"/>
          <w:lang w:val="sr-Cyrl-RS"/>
        </w:rPr>
        <w:t>(област која је предмет оцењивања и верификације сталности перформанси)</w:t>
      </w:r>
    </w:p>
    <w:p w14:paraId="74D3E4B2"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грађевинских производа</w:t>
      </w:r>
      <w:r w:rsidRPr="008577E3">
        <w:rPr>
          <w:rFonts w:ascii="Times New Roman" w:eastAsia="Times New Roman" w:hAnsi="Times New Roman" w:cs="Times New Roman"/>
          <w:sz w:val="24"/>
          <w:szCs w:val="24"/>
          <w:lang w:val="sr-Cyrl-RS"/>
        </w:rPr>
        <w:t>: _________________________________________________________</w:t>
      </w:r>
      <w:r w:rsidRPr="008577E3">
        <w:rPr>
          <w:rFonts w:ascii="Times New Roman" w:eastAsia="Times New Roman" w:hAnsi="Times New Roman" w:cs="Times New Roman"/>
          <w:sz w:val="24"/>
          <w:szCs w:val="24"/>
          <w:lang w:val="sr-Latn-CS"/>
        </w:rPr>
        <w:t>___________</w:t>
      </w:r>
      <w:r w:rsidRPr="008577E3">
        <w:rPr>
          <w:rFonts w:ascii="Times New Roman" w:eastAsia="Times New Roman" w:hAnsi="Times New Roman" w:cs="Times New Roman"/>
          <w:sz w:val="24"/>
          <w:szCs w:val="24"/>
          <w:lang w:val="sr-Cyrl-RS"/>
        </w:rPr>
        <w:t>____</w:t>
      </w:r>
    </w:p>
    <w:p w14:paraId="7FF987C2" w14:textId="77777777" w:rsidR="006479FC" w:rsidRPr="008577E3" w:rsidRDefault="006479FC" w:rsidP="006479FC">
      <w:pPr>
        <w:spacing w:after="0" w:line="240" w:lineRule="auto"/>
        <w:ind w:firstLine="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lang w:val="sr-Cyrl-RS"/>
        </w:rPr>
        <w:t>______________________________________________________________________________,</w:t>
      </w:r>
    </w:p>
    <w:p w14:paraId="22DA0A80" w14:textId="77777777" w:rsidR="006479FC" w:rsidRPr="008577E3" w:rsidRDefault="006479FC" w:rsidP="006479FC">
      <w:pPr>
        <w:spacing w:after="0" w:line="240" w:lineRule="auto"/>
        <w:jc w:val="center"/>
        <w:rPr>
          <w:rFonts w:ascii="Times New Roman" w:eastAsia="Times New Roman" w:hAnsi="Times New Roman" w:cs="Times New Roman"/>
          <w:sz w:val="14"/>
          <w:lang w:val="sr-Cyrl-RS"/>
        </w:rPr>
      </w:pPr>
      <w:r w:rsidRPr="008577E3">
        <w:rPr>
          <w:rFonts w:ascii="Times New Roman" w:eastAsia="Times New Roman" w:hAnsi="Times New Roman" w:cs="Times New Roman"/>
          <w:sz w:val="14"/>
          <w:lang w:val="sr-Cyrl-RS"/>
        </w:rPr>
        <w:t>(назив производа)</w:t>
      </w:r>
    </w:p>
    <w:p w14:paraId="21D18F11"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чији  је произвођач  ________________________________</w:t>
      </w:r>
      <w:r w:rsidRPr="008577E3">
        <w:rPr>
          <w:rFonts w:ascii="Times New Roman" w:eastAsia="Times New Roman" w:hAnsi="Times New Roman" w:cs="Times New Roman"/>
          <w:sz w:val="24"/>
          <w:szCs w:val="24"/>
          <w:lang w:val="sr-Latn-CS"/>
        </w:rPr>
        <w:t>______</w:t>
      </w:r>
      <w:r w:rsidRPr="008577E3">
        <w:rPr>
          <w:rFonts w:ascii="Times New Roman" w:eastAsia="Times New Roman" w:hAnsi="Times New Roman" w:cs="Times New Roman"/>
          <w:sz w:val="24"/>
          <w:szCs w:val="24"/>
          <w:lang w:val="sr-Cyrl-RS"/>
        </w:rPr>
        <w:t>_________________________________.</w:t>
      </w:r>
    </w:p>
    <w:p w14:paraId="7F6A4C59" w14:textId="77777777" w:rsidR="006479FC" w:rsidRPr="008577E3" w:rsidRDefault="006479FC" w:rsidP="006479FC">
      <w:pPr>
        <w:spacing w:after="0" w:line="240" w:lineRule="auto"/>
        <w:jc w:val="center"/>
        <w:rPr>
          <w:rFonts w:ascii="Times New Roman" w:eastAsia="Times New Roman" w:hAnsi="Times New Roman" w:cs="Times New Roman"/>
          <w:lang w:val="sr-Cyrl-RS"/>
        </w:rPr>
      </w:pPr>
      <w:r w:rsidRPr="008577E3">
        <w:rPr>
          <w:rFonts w:ascii="Times New Roman" w:eastAsia="Times New Roman" w:hAnsi="Times New Roman" w:cs="Times New Roman"/>
          <w:sz w:val="14"/>
          <w:lang w:val="sr-Cyrl-RS"/>
        </w:rPr>
        <w:t>(пословно име/назив произвођача)</w:t>
      </w:r>
    </w:p>
    <w:p w14:paraId="2BFFF5FC" w14:textId="4FBA79BF" w:rsidR="006479FC" w:rsidRPr="008577E3" w:rsidRDefault="006479FC" w:rsidP="006479FC">
      <w:pPr>
        <w:spacing w:after="0" w:line="240" w:lineRule="auto"/>
        <w:jc w:val="both"/>
        <w:rPr>
          <w:rFonts w:ascii="Times New Roman" w:eastAsia="Times New Roman" w:hAnsi="Times New Roman" w:cs="Times New Roman"/>
          <w:lang w:val="sr-Cyrl-RS"/>
        </w:rPr>
      </w:pPr>
    </w:p>
    <w:p w14:paraId="3FDD866E" w14:textId="24B34E67" w:rsidR="00B107FC" w:rsidRPr="008577E3" w:rsidRDefault="00B107FC" w:rsidP="006479FC">
      <w:pPr>
        <w:spacing w:after="0" w:line="240" w:lineRule="auto"/>
        <w:jc w:val="both"/>
        <w:rPr>
          <w:rFonts w:ascii="Times New Roman" w:eastAsia="Times New Roman" w:hAnsi="Times New Roman" w:cs="Times New Roman"/>
          <w:lang w:val="sr-Cyrl-RS"/>
        </w:rPr>
      </w:pPr>
    </w:p>
    <w:p w14:paraId="0DD381AA" w14:textId="281499D8" w:rsidR="00B107FC" w:rsidRPr="008577E3" w:rsidRDefault="00B107FC" w:rsidP="006479FC">
      <w:pPr>
        <w:spacing w:after="0" w:line="240" w:lineRule="auto"/>
        <w:jc w:val="both"/>
        <w:rPr>
          <w:rFonts w:ascii="Times New Roman" w:eastAsia="Times New Roman" w:hAnsi="Times New Roman" w:cs="Times New Roman"/>
          <w:lang w:val="sr-Cyrl-RS"/>
        </w:rPr>
      </w:pPr>
    </w:p>
    <w:p w14:paraId="395EBBA0" w14:textId="423D3824" w:rsidR="00B107FC" w:rsidRPr="008577E3" w:rsidRDefault="00B107FC" w:rsidP="006479FC">
      <w:pPr>
        <w:spacing w:after="0" w:line="240" w:lineRule="auto"/>
        <w:jc w:val="both"/>
        <w:rPr>
          <w:rFonts w:ascii="Times New Roman" w:eastAsia="Times New Roman" w:hAnsi="Times New Roman" w:cs="Times New Roman"/>
          <w:lang w:val="sr-Cyrl-RS"/>
        </w:rPr>
      </w:pPr>
    </w:p>
    <w:p w14:paraId="419F9C63" w14:textId="431CDF04" w:rsidR="00BB5B3E" w:rsidRPr="008577E3" w:rsidRDefault="00BB5B3E" w:rsidP="006479FC">
      <w:pPr>
        <w:spacing w:after="0" w:line="240" w:lineRule="auto"/>
        <w:jc w:val="both"/>
        <w:rPr>
          <w:rFonts w:ascii="Times New Roman" w:eastAsia="Times New Roman" w:hAnsi="Times New Roman" w:cs="Times New Roman"/>
          <w:lang w:val="sr-Cyrl-RS"/>
        </w:rPr>
      </w:pPr>
    </w:p>
    <w:p w14:paraId="45A46A01" w14:textId="4771CEA3" w:rsidR="00BB5B3E" w:rsidRDefault="00BB5B3E" w:rsidP="006479FC">
      <w:pPr>
        <w:spacing w:after="0" w:line="240" w:lineRule="auto"/>
        <w:jc w:val="both"/>
        <w:rPr>
          <w:rFonts w:ascii="Times New Roman" w:eastAsia="Times New Roman" w:hAnsi="Times New Roman" w:cs="Times New Roman"/>
          <w:lang w:val="sr-Cyrl-RS"/>
        </w:rPr>
      </w:pPr>
    </w:p>
    <w:p w14:paraId="74113062" w14:textId="77777777" w:rsidR="00886971" w:rsidRPr="008577E3" w:rsidRDefault="00886971" w:rsidP="006479FC">
      <w:pPr>
        <w:spacing w:after="0" w:line="240" w:lineRule="auto"/>
        <w:jc w:val="both"/>
        <w:rPr>
          <w:rFonts w:ascii="Times New Roman" w:eastAsia="Times New Roman" w:hAnsi="Times New Roman" w:cs="Times New Roman"/>
          <w:lang w:val="sr-Cyrl-RS"/>
        </w:rPr>
      </w:pPr>
    </w:p>
    <w:p w14:paraId="158C7D92" w14:textId="77777777" w:rsidR="006479FC" w:rsidRPr="008577E3" w:rsidRDefault="006479FC" w:rsidP="003E3225">
      <w:pPr>
        <w:numPr>
          <w:ilvl w:val="0"/>
          <w:numId w:val="78"/>
        </w:numPr>
        <w:spacing w:before="200" w:after="20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ОПШТИ ПОДАЦИ О ПОДНОСИОЦУ ЗАХТЕВА:</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223"/>
        <w:gridCol w:w="4707"/>
      </w:tblGrid>
      <w:tr w:rsidR="008577E3" w:rsidRPr="008577E3" w14:paraId="3A8AF6E7" w14:textId="77777777" w:rsidTr="00AA07AB">
        <w:trPr>
          <w:trHeight w:val="387"/>
        </w:trPr>
        <w:tc>
          <w:tcPr>
            <w:tcW w:w="710" w:type="dxa"/>
            <w:shd w:val="clear" w:color="auto" w:fill="DDD9C3"/>
            <w:vAlign w:val="center"/>
          </w:tcPr>
          <w:p w14:paraId="49BA0648" w14:textId="77777777"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008FD37F"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 и адреса подносиоца захтева</w:t>
            </w:r>
          </w:p>
        </w:tc>
        <w:tc>
          <w:tcPr>
            <w:tcW w:w="4707" w:type="dxa"/>
            <w:shd w:val="clear" w:color="auto" w:fill="auto"/>
            <w:vAlign w:val="center"/>
          </w:tcPr>
          <w:p w14:paraId="28B172B9"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c>
      </w:tr>
      <w:tr w:rsidR="008577E3" w:rsidRPr="008577E3" w14:paraId="146293E4" w14:textId="77777777" w:rsidTr="00AA07AB">
        <w:trPr>
          <w:trHeight w:val="412"/>
        </w:trPr>
        <w:tc>
          <w:tcPr>
            <w:tcW w:w="710" w:type="dxa"/>
            <w:shd w:val="clear" w:color="auto" w:fill="DDD9C3"/>
            <w:vAlign w:val="center"/>
          </w:tcPr>
          <w:p w14:paraId="002EDD24" w14:textId="77777777"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20E66860"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Подносилац захтева је</w:t>
            </w:r>
          </w:p>
          <w:p w14:paraId="423EEA7E" w14:textId="77777777" w:rsidR="006479FC" w:rsidRPr="008577E3" w:rsidRDefault="006479FC" w:rsidP="006479FC">
            <w:pPr>
              <w:spacing w:after="0" w:line="240" w:lineRule="auto"/>
              <w:ind w:firstLine="7"/>
              <w:rPr>
                <w:rFonts w:ascii="Times New Roman" w:eastAsia="Times New Roman" w:hAnsi="Times New Roman" w:cs="Times New Roman"/>
                <w:i/>
                <w:sz w:val="20"/>
                <w:szCs w:val="20"/>
                <w:lang w:val="sr-Cyrl-RS"/>
              </w:rPr>
            </w:pPr>
            <w:r w:rsidRPr="008577E3">
              <w:rPr>
                <w:rFonts w:ascii="Times New Roman" w:eastAsia="Times New Roman" w:hAnsi="Times New Roman" w:cs="Times New Roman"/>
                <w:i/>
                <w:sz w:val="20"/>
                <w:szCs w:val="20"/>
                <w:lang w:val="sr-Cyrl-RS"/>
              </w:rPr>
              <w:t>(заокружити)</w:t>
            </w:r>
          </w:p>
        </w:tc>
        <w:tc>
          <w:tcPr>
            <w:tcW w:w="4707" w:type="dxa"/>
            <w:shd w:val="clear" w:color="auto" w:fill="auto"/>
            <w:vAlign w:val="center"/>
          </w:tcPr>
          <w:p w14:paraId="02B6ADCF" w14:textId="77777777" w:rsidR="006479FC" w:rsidRPr="008577E3" w:rsidRDefault="006479FC" w:rsidP="003E3225">
            <w:pPr>
              <w:numPr>
                <w:ilvl w:val="0"/>
                <w:numId w:val="80"/>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произвођач</w:t>
            </w:r>
          </w:p>
          <w:p w14:paraId="35367CFF" w14:textId="77777777" w:rsidR="006479FC" w:rsidRPr="008577E3" w:rsidRDefault="006479FC" w:rsidP="003E3225">
            <w:pPr>
              <w:numPr>
                <w:ilvl w:val="0"/>
                <w:numId w:val="80"/>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заступник произвођача</w:t>
            </w:r>
          </w:p>
          <w:p w14:paraId="06660F38" w14:textId="77777777" w:rsidR="006479FC" w:rsidRPr="008577E3" w:rsidRDefault="006479FC" w:rsidP="003E3225">
            <w:pPr>
              <w:numPr>
                <w:ilvl w:val="0"/>
                <w:numId w:val="80"/>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увозник производа</w:t>
            </w:r>
          </w:p>
        </w:tc>
      </w:tr>
      <w:tr w:rsidR="008577E3" w:rsidRPr="008577E3" w14:paraId="7FE7EDCA" w14:textId="77777777" w:rsidTr="00AA07AB">
        <w:trPr>
          <w:trHeight w:val="412"/>
        </w:trPr>
        <w:tc>
          <w:tcPr>
            <w:tcW w:w="710" w:type="dxa"/>
            <w:shd w:val="clear" w:color="auto" w:fill="DDD9C3"/>
            <w:vAlign w:val="center"/>
          </w:tcPr>
          <w:p w14:paraId="24D03C51" w14:textId="77777777"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63A6A286"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Адреса седишта </w:t>
            </w:r>
          </w:p>
        </w:tc>
        <w:tc>
          <w:tcPr>
            <w:tcW w:w="4707" w:type="dxa"/>
            <w:shd w:val="clear" w:color="auto" w:fill="auto"/>
            <w:vAlign w:val="center"/>
          </w:tcPr>
          <w:p w14:paraId="0AB5EA3D"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085929CC" w14:textId="77777777" w:rsidTr="00AA07AB">
        <w:trPr>
          <w:trHeight w:val="412"/>
        </w:trPr>
        <w:tc>
          <w:tcPr>
            <w:tcW w:w="710" w:type="dxa"/>
            <w:shd w:val="clear" w:color="auto" w:fill="DDD9C3"/>
            <w:vAlign w:val="center"/>
          </w:tcPr>
          <w:p w14:paraId="7F9A5118" w14:textId="77777777"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5E260984"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Име и презиме овлашћеног лица </w:t>
            </w:r>
          </w:p>
        </w:tc>
        <w:tc>
          <w:tcPr>
            <w:tcW w:w="4707" w:type="dxa"/>
            <w:shd w:val="clear" w:color="auto" w:fill="auto"/>
            <w:vAlign w:val="center"/>
          </w:tcPr>
          <w:p w14:paraId="7447FA45"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48D84705" w14:textId="77777777" w:rsidTr="00AA07AB">
        <w:trPr>
          <w:trHeight w:val="412"/>
        </w:trPr>
        <w:tc>
          <w:tcPr>
            <w:tcW w:w="710" w:type="dxa"/>
            <w:shd w:val="clear" w:color="auto" w:fill="DDD9C3"/>
            <w:vAlign w:val="center"/>
          </w:tcPr>
          <w:p w14:paraId="5FA52CFB" w14:textId="77777777"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5EBB8A06"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Контакт телефон</w:t>
            </w:r>
          </w:p>
        </w:tc>
        <w:tc>
          <w:tcPr>
            <w:tcW w:w="4707" w:type="dxa"/>
            <w:shd w:val="clear" w:color="auto" w:fill="auto"/>
            <w:vAlign w:val="center"/>
          </w:tcPr>
          <w:p w14:paraId="5BAAF726"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14:paraId="2C2958F8"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4946E6E1" w14:textId="77777777" w:rsidR="006479FC" w:rsidRPr="008577E3" w:rsidRDefault="006479FC" w:rsidP="003E3225">
      <w:pPr>
        <w:numPr>
          <w:ilvl w:val="0"/>
          <w:numId w:val="78"/>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ИНОСТРАНОМ ДОКУМЕНТУ О СПРОВЕДЕНОМ ОЦЕЊИВАЊУ И ВЕРИФИКАЦИЈИ СТАЛНОСТИ ПЕРФОРМАНСИ</w:t>
      </w:r>
      <w:r w:rsidRPr="008577E3" w:rsidDel="009A437C">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b/>
          <w:sz w:val="24"/>
          <w:szCs w:val="24"/>
          <w:lang w:val="sr-Cyrl-RS"/>
        </w:rPr>
        <w:t>ЧИЈЕ ПРИЗНАВАЊЕ СЕ ТРАЖИ:</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110"/>
        <w:gridCol w:w="4820"/>
      </w:tblGrid>
      <w:tr w:rsidR="008577E3" w:rsidRPr="008577E3" w14:paraId="3DDDA6ED" w14:textId="77777777" w:rsidTr="00F136BF">
        <w:trPr>
          <w:cantSplit/>
          <w:trHeight w:val="428"/>
        </w:trPr>
        <w:tc>
          <w:tcPr>
            <w:tcW w:w="710" w:type="dxa"/>
            <w:shd w:val="clear" w:color="auto" w:fill="DDD9C3"/>
            <w:vAlign w:val="center"/>
          </w:tcPr>
          <w:p w14:paraId="401415D6"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2.1.</w:t>
            </w:r>
          </w:p>
        </w:tc>
        <w:tc>
          <w:tcPr>
            <w:tcW w:w="4110" w:type="dxa"/>
            <w:shd w:val="clear" w:color="auto" w:fill="DDD9C3"/>
            <w:vAlign w:val="center"/>
          </w:tcPr>
          <w:p w14:paraId="5D969340"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документа</w:t>
            </w:r>
            <w:r w:rsidRPr="008577E3">
              <w:rPr>
                <w:rFonts w:ascii="Times New Roman" w:eastAsia="Times New Roman" w:hAnsi="Times New Roman" w:cs="Times New Roman"/>
                <w:b/>
                <w:sz w:val="24"/>
                <w:szCs w:val="24"/>
                <w:vertAlign w:val="superscript"/>
                <w:lang w:val="sr-Cyrl-RS"/>
              </w:rPr>
              <w:t>*</w:t>
            </w:r>
            <w:r w:rsidRPr="008577E3">
              <w:rPr>
                <w:rFonts w:ascii="Times New Roman" w:eastAsia="Times New Roman" w:hAnsi="Times New Roman" w:cs="Times New Roman"/>
                <w:b/>
                <w:sz w:val="24"/>
                <w:szCs w:val="24"/>
                <w:lang w:val="sr-Cyrl-RS"/>
              </w:rPr>
              <w:t xml:space="preserve"> </w:t>
            </w:r>
          </w:p>
          <w:p w14:paraId="749BD64A" w14:textId="77777777" w:rsidR="006479FC" w:rsidRPr="008577E3" w:rsidRDefault="006479FC" w:rsidP="006479FC">
            <w:pPr>
              <w:spacing w:after="0" w:line="240" w:lineRule="auto"/>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 xml:space="preserve">(сертификат о сталности перформанси, сертификат о </w:t>
            </w:r>
            <w:r w:rsidRPr="008577E3">
              <w:rPr>
                <w:rFonts w:ascii="Times New Roman" w:eastAsia="Times New Roman" w:hAnsi="Times New Roman" w:cs="Times New Roman"/>
                <w:sz w:val="24"/>
                <w:szCs w:val="24"/>
                <w:lang w:val="sr-Cyrl-RS"/>
              </w:rPr>
              <w:t>усаглашености фабричке контроле производње</w:t>
            </w:r>
            <w:r w:rsidRPr="008577E3">
              <w:rPr>
                <w:rFonts w:ascii="Times New Roman" w:eastAsia="Times New Roman" w:hAnsi="Times New Roman" w:cs="Times New Roman"/>
                <w:szCs w:val="24"/>
                <w:lang w:val="sr-Cyrl-RS"/>
              </w:rPr>
              <w:t xml:space="preserve">, извештај о испитивању) </w:t>
            </w:r>
          </w:p>
          <w:p w14:paraId="1978BF22" w14:textId="77777777" w:rsidR="006479FC" w:rsidRPr="008577E3" w:rsidRDefault="006479FC" w:rsidP="006479FC">
            <w:pPr>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i/>
                <w:sz w:val="20"/>
                <w:lang w:val="sr-Cyrl-RS"/>
              </w:rPr>
              <w:t>*навести пун назив иностраног документа на језику на којем је издат и превод назива документа</w:t>
            </w:r>
          </w:p>
        </w:tc>
        <w:tc>
          <w:tcPr>
            <w:tcW w:w="4820" w:type="dxa"/>
            <w:shd w:val="clear" w:color="auto" w:fill="auto"/>
            <w:vAlign w:val="center"/>
          </w:tcPr>
          <w:p w14:paraId="484944B5"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443C4FF3" w14:textId="77777777" w:rsidTr="00F136BF">
        <w:trPr>
          <w:cantSplit/>
          <w:trHeight w:val="428"/>
        </w:trPr>
        <w:tc>
          <w:tcPr>
            <w:tcW w:w="710" w:type="dxa"/>
            <w:shd w:val="clear" w:color="auto" w:fill="DDD9C3"/>
            <w:vAlign w:val="center"/>
          </w:tcPr>
          <w:p w14:paraId="7B599D66"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2.2</w:t>
            </w:r>
          </w:p>
        </w:tc>
        <w:tc>
          <w:tcPr>
            <w:tcW w:w="4110" w:type="dxa"/>
            <w:shd w:val="clear" w:color="auto" w:fill="DDD9C3"/>
            <w:vAlign w:val="center"/>
          </w:tcPr>
          <w:p w14:paraId="37F840F3"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документа</w:t>
            </w:r>
          </w:p>
        </w:tc>
        <w:tc>
          <w:tcPr>
            <w:tcW w:w="4820" w:type="dxa"/>
            <w:shd w:val="clear" w:color="auto" w:fill="auto"/>
            <w:vAlign w:val="center"/>
          </w:tcPr>
          <w:p w14:paraId="49E07D86"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2A794D03" w14:textId="77777777" w:rsidTr="00F136BF">
        <w:trPr>
          <w:cantSplit/>
          <w:trHeight w:val="428"/>
        </w:trPr>
        <w:tc>
          <w:tcPr>
            <w:tcW w:w="710" w:type="dxa"/>
            <w:shd w:val="clear" w:color="auto" w:fill="DDD9C3"/>
            <w:vAlign w:val="center"/>
          </w:tcPr>
          <w:p w14:paraId="58D4080D"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2.3.</w:t>
            </w:r>
          </w:p>
        </w:tc>
        <w:tc>
          <w:tcPr>
            <w:tcW w:w="4110" w:type="dxa"/>
            <w:shd w:val="clear" w:color="auto" w:fill="DDD9C3"/>
            <w:vAlign w:val="center"/>
          </w:tcPr>
          <w:p w14:paraId="5945AE5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Рок важења документа</w:t>
            </w:r>
          </w:p>
        </w:tc>
        <w:tc>
          <w:tcPr>
            <w:tcW w:w="4820" w:type="dxa"/>
            <w:shd w:val="clear" w:color="auto" w:fill="auto"/>
            <w:vAlign w:val="center"/>
          </w:tcPr>
          <w:p w14:paraId="613E34B7"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314B5C9A" w14:textId="77777777" w:rsidTr="00F136BF">
        <w:trPr>
          <w:cantSplit/>
          <w:trHeight w:val="428"/>
        </w:trPr>
        <w:tc>
          <w:tcPr>
            <w:tcW w:w="710" w:type="dxa"/>
            <w:shd w:val="clear" w:color="auto" w:fill="DDD9C3"/>
            <w:vAlign w:val="center"/>
          </w:tcPr>
          <w:p w14:paraId="0A8C4196"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2.4.</w:t>
            </w:r>
          </w:p>
        </w:tc>
        <w:tc>
          <w:tcPr>
            <w:tcW w:w="4110" w:type="dxa"/>
            <w:shd w:val="clear" w:color="auto" w:fill="DDD9C3"/>
            <w:vAlign w:val="center"/>
          </w:tcPr>
          <w:p w14:paraId="41BCD4A2"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Потврда о извршеном редовном надзору</w:t>
            </w:r>
          </w:p>
          <w:p w14:paraId="04362D16"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 w:val="20"/>
                <w:lang w:val="sr-Cyrl-RS"/>
              </w:rPr>
              <w:t>*навести пун назив потврде о извршеном редовном надзору, на језику на којем је издата и превод назива документа</w:t>
            </w:r>
          </w:p>
        </w:tc>
        <w:tc>
          <w:tcPr>
            <w:tcW w:w="4820" w:type="dxa"/>
            <w:shd w:val="clear" w:color="auto" w:fill="auto"/>
            <w:vAlign w:val="center"/>
          </w:tcPr>
          <w:p w14:paraId="2D6C5D7D"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07F57ED5" w14:textId="77777777" w:rsidTr="00F136BF">
        <w:trPr>
          <w:cantSplit/>
          <w:trHeight w:val="428"/>
        </w:trPr>
        <w:tc>
          <w:tcPr>
            <w:tcW w:w="710" w:type="dxa"/>
            <w:shd w:val="clear" w:color="auto" w:fill="DDD9C3"/>
            <w:vAlign w:val="center"/>
          </w:tcPr>
          <w:p w14:paraId="332C51C5"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2.5.</w:t>
            </w:r>
          </w:p>
        </w:tc>
        <w:tc>
          <w:tcPr>
            <w:tcW w:w="4110" w:type="dxa"/>
            <w:shd w:val="clear" w:color="auto" w:fill="DDD9C3"/>
            <w:vAlign w:val="center"/>
          </w:tcPr>
          <w:p w14:paraId="4649B38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потврде о извршеном редовном надзору</w:t>
            </w:r>
          </w:p>
        </w:tc>
        <w:tc>
          <w:tcPr>
            <w:tcW w:w="4820" w:type="dxa"/>
            <w:shd w:val="clear" w:color="auto" w:fill="auto"/>
            <w:vAlign w:val="center"/>
          </w:tcPr>
          <w:p w14:paraId="14792E64"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723E2AFD" w14:textId="77777777" w:rsidTr="00F136BF">
        <w:trPr>
          <w:cantSplit/>
          <w:trHeight w:val="428"/>
        </w:trPr>
        <w:tc>
          <w:tcPr>
            <w:tcW w:w="710" w:type="dxa"/>
            <w:shd w:val="clear" w:color="auto" w:fill="DDD9C3"/>
            <w:vAlign w:val="center"/>
          </w:tcPr>
          <w:p w14:paraId="700F764F"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2.6.</w:t>
            </w:r>
          </w:p>
        </w:tc>
        <w:tc>
          <w:tcPr>
            <w:tcW w:w="4110" w:type="dxa"/>
            <w:shd w:val="clear" w:color="auto" w:fill="DDD9C3"/>
            <w:vAlign w:val="center"/>
          </w:tcPr>
          <w:p w14:paraId="1C3AB91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државе у којој је издат документ о спроведеном оцењивању и верификацији сталности перформанси</w:t>
            </w:r>
          </w:p>
        </w:tc>
        <w:tc>
          <w:tcPr>
            <w:tcW w:w="4820" w:type="dxa"/>
            <w:shd w:val="clear" w:color="auto" w:fill="auto"/>
            <w:vAlign w:val="center"/>
          </w:tcPr>
          <w:p w14:paraId="13DBCC6D"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24E33168" w14:textId="77777777" w:rsidTr="00F136BF">
        <w:trPr>
          <w:cantSplit/>
          <w:trHeight w:val="428"/>
        </w:trPr>
        <w:tc>
          <w:tcPr>
            <w:tcW w:w="710" w:type="dxa"/>
            <w:shd w:val="clear" w:color="auto" w:fill="DDD9C3"/>
            <w:vAlign w:val="center"/>
          </w:tcPr>
          <w:p w14:paraId="5604315B"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2.7.</w:t>
            </w:r>
          </w:p>
        </w:tc>
        <w:tc>
          <w:tcPr>
            <w:tcW w:w="4110" w:type="dxa"/>
            <w:shd w:val="clear" w:color="auto" w:fill="DDD9C3"/>
            <w:vAlign w:val="center"/>
          </w:tcPr>
          <w:p w14:paraId="79E65D3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декларацији о перформансама издатој за предметни производ*</w:t>
            </w:r>
          </w:p>
          <w:p w14:paraId="15936CDD"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 w:val="20"/>
                <w:lang w:val="sr-Cyrl-RS"/>
              </w:rPr>
              <w:t xml:space="preserve">*навести пуну ознаку иностране декларације о перформансама на језику на којем је издата </w:t>
            </w:r>
          </w:p>
        </w:tc>
        <w:tc>
          <w:tcPr>
            <w:tcW w:w="4820" w:type="dxa"/>
            <w:shd w:val="clear" w:color="auto" w:fill="auto"/>
            <w:vAlign w:val="center"/>
          </w:tcPr>
          <w:p w14:paraId="53C41840"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596E7D82" w14:textId="77777777" w:rsidTr="00F136BF">
        <w:trPr>
          <w:cantSplit/>
          <w:trHeight w:val="428"/>
        </w:trPr>
        <w:tc>
          <w:tcPr>
            <w:tcW w:w="710" w:type="dxa"/>
            <w:shd w:val="clear" w:color="auto" w:fill="DDD9C3"/>
            <w:vAlign w:val="center"/>
          </w:tcPr>
          <w:p w14:paraId="3AEB3AAC"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2.8.</w:t>
            </w:r>
          </w:p>
        </w:tc>
        <w:tc>
          <w:tcPr>
            <w:tcW w:w="4110" w:type="dxa"/>
            <w:shd w:val="clear" w:color="auto" w:fill="DDD9C3"/>
            <w:vAlign w:val="center"/>
          </w:tcPr>
          <w:p w14:paraId="6D36B4CB"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декларације  о перформансама</w:t>
            </w:r>
          </w:p>
        </w:tc>
        <w:tc>
          <w:tcPr>
            <w:tcW w:w="4820" w:type="dxa"/>
            <w:shd w:val="clear" w:color="auto" w:fill="auto"/>
            <w:vAlign w:val="center"/>
          </w:tcPr>
          <w:p w14:paraId="66C2C78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bl>
    <w:p w14:paraId="7ED1C5C8" w14:textId="77777777" w:rsidR="006479FC" w:rsidRPr="008577E3" w:rsidRDefault="006479FC" w:rsidP="003E3225">
      <w:pPr>
        <w:numPr>
          <w:ilvl w:val="0"/>
          <w:numId w:val="78"/>
        </w:numPr>
        <w:spacing w:before="360" w:after="200" w:line="240" w:lineRule="auto"/>
        <w:ind w:left="357" w:hanging="499"/>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ПОДАЦИ О ТЕХНИЧКОМ ПРОПИСУ НА ОСНОВУ КОГА ЈЕ ИЗДАТ ДОКУМЕНТ ЧИЈЕ ПРИЗНАВАЊЕ СЕ ТРАЖИ</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85"/>
      </w:tblGrid>
      <w:tr w:rsidR="008577E3" w:rsidRPr="008577E3" w14:paraId="747D5EAF" w14:textId="77777777" w:rsidTr="00DE280A">
        <w:trPr>
          <w:jc w:val="center"/>
        </w:trPr>
        <w:tc>
          <w:tcPr>
            <w:tcW w:w="576" w:type="dxa"/>
            <w:shd w:val="clear" w:color="auto" w:fill="DDD9C3"/>
            <w:vAlign w:val="center"/>
          </w:tcPr>
          <w:p w14:paraId="509D7687" w14:textId="77777777"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3.1.</w:t>
            </w:r>
          </w:p>
        </w:tc>
        <w:tc>
          <w:tcPr>
            <w:tcW w:w="9285" w:type="dxa"/>
            <w:shd w:val="clear" w:color="auto" w:fill="DDD9C3"/>
          </w:tcPr>
          <w:p w14:paraId="43D8F009"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Назив иностраног техничког прописа, односно техничке спецификације, на основу које је издат документ о спроведеном оцењивању и верификацији сталности перформанси, као и назив и број службеног гласила у коме је тај пропис објављен </w:t>
            </w:r>
          </w:p>
        </w:tc>
      </w:tr>
      <w:tr w:rsidR="008577E3" w:rsidRPr="008577E3" w14:paraId="4F8E6F0E" w14:textId="77777777" w:rsidTr="00DE280A">
        <w:trPr>
          <w:jc w:val="center"/>
        </w:trPr>
        <w:tc>
          <w:tcPr>
            <w:tcW w:w="9861" w:type="dxa"/>
            <w:gridSpan w:val="2"/>
            <w:shd w:val="clear" w:color="auto" w:fill="auto"/>
            <w:vAlign w:val="center"/>
          </w:tcPr>
          <w:p w14:paraId="08A6627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721CA262"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3F89D805" w14:textId="77777777" w:rsidTr="00DE280A">
        <w:trPr>
          <w:jc w:val="center"/>
        </w:trPr>
        <w:tc>
          <w:tcPr>
            <w:tcW w:w="576" w:type="dxa"/>
            <w:shd w:val="clear" w:color="auto" w:fill="DDD9C3"/>
            <w:vAlign w:val="center"/>
          </w:tcPr>
          <w:p w14:paraId="264743D4" w14:textId="77777777"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85" w:type="dxa"/>
            <w:shd w:val="clear" w:color="auto" w:fill="DDD9C3"/>
          </w:tcPr>
          <w:p w14:paraId="1701EA65"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подаци о техничком пропису, односно техничкој спецификацији за производ одн. врсту производа, од значаја за признавање важења иностраног документа</w:t>
            </w:r>
          </w:p>
        </w:tc>
      </w:tr>
      <w:tr w:rsidR="008577E3" w:rsidRPr="008577E3" w14:paraId="6D986C08" w14:textId="77777777" w:rsidTr="00DE280A">
        <w:trPr>
          <w:jc w:val="center"/>
        </w:trPr>
        <w:tc>
          <w:tcPr>
            <w:tcW w:w="9861" w:type="dxa"/>
            <w:gridSpan w:val="2"/>
            <w:shd w:val="clear" w:color="auto" w:fill="auto"/>
            <w:vAlign w:val="center"/>
          </w:tcPr>
          <w:p w14:paraId="2630FB8E"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p>
          <w:p w14:paraId="402F31DB"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p>
        </w:tc>
      </w:tr>
      <w:tr w:rsidR="008577E3" w:rsidRPr="008577E3" w14:paraId="7C1C7401" w14:textId="77777777" w:rsidTr="00DE280A">
        <w:trPr>
          <w:jc w:val="center"/>
        </w:trPr>
        <w:tc>
          <w:tcPr>
            <w:tcW w:w="576" w:type="dxa"/>
            <w:shd w:val="clear" w:color="auto" w:fill="DDD9C3"/>
            <w:vAlign w:val="center"/>
          </w:tcPr>
          <w:p w14:paraId="0B756812" w14:textId="77777777"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85" w:type="dxa"/>
            <w:shd w:val="clear" w:color="auto" w:fill="DDD9C3"/>
          </w:tcPr>
          <w:p w14:paraId="32262314"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Српски технички пропис, којим су прописани технички захтеви за предметни производ односно групу производа, назив и број службеног гласила у коме је тај пропис објављен</w:t>
            </w:r>
          </w:p>
        </w:tc>
      </w:tr>
      <w:tr w:rsidR="008577E3" w:rsidRPr="008577E3" w14:paraId="48CB87F6" w14:textId="77777777" w:rsidTr="00DE280A">
        <w:trPr>
          <w:jc w:val="center"/>
        </w:trPr>
        <w:tc>
          <w:tcPr>
            <w:tcW w:w="9861" w:type="dxa"/>
            <w:gridSpan w:val="2"/>
            <w:shd w:val="clear" w:color="auto" w:fill="auto"/>
            <w:vAlign w:val="center"/>
          </w:tcPr>
          <w:p w14:paraId="6A9B3DF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60A58426"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14:paraId="432BC042" w14:textId="77777777" w:rsidR="006479FC" w:rsidRPr="008577E3" w:rsidRDefault="006479FC" w:rsidP="003E3225">
      <w:pPr>
        <w:numPr>
          <w:ilvl w:val="0"/>
          <w:numId w:val="78"/>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ПОДАЦИ О ПРОИЗВОДУ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05"/>
      </w:tblGrid>
      <w:tr w:rsidR="008577E3" w:rsidRPr="008577E3" w14:paraId="0DB0495E" w14:textId="77777777" w:rsidTr="004F798A">
        <w:tc>
          <w:tcPr>
            <w:tcW w:w="29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07B804B" w14:textId="77777777" w:rsidR="006479FC" w:rsidRPr="008577E3" w:rsidRDefault="006479FC" w:rsidP="006479FC">
            <w:pP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4.1.</w:t>
            </w:r>
          </w:p>
        </w:tc>
        <w:tc>
          <w:tcPr>
            <w:tcW w:w="9489" w:type="dxa"/>
            <w:tcBorders>
              <w:top w:val="single" w:sz="4" w:space="0" w:color="auto"/>
              <w:left w:val="single" w:sz="4" w:space="0" w:color="auto"/>
              <w:bottom w:val="single" w:sz="4" w:space="0" w:color="auto"/>
              <w:right w:val="single" w:sz="4" w:space="0" w:color="auto"/>
            </w:tcBorders>
            <w:shd w:val="clear" w:color="auto" w:fill="DDD9C3"/>
            <w:hideMark/>
          </w:tcPr>
          <w:p w14:paraId="1CF56855"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односно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назив производа и други подаци ради ближе идентификације производа (тип, модел, намена и сл.) на који се односи документ о спроведеном оцењивању и верификацији сталности перформанси</w:t>
            </w:r>
          </w:p>
        </w:tc>
      </w:tr>
      <w:tr w:rsidR="008577E3" w:rsidRPr="008577E3" w14:paraId="098A0997" w14:textId="77777777" w:rsidTr="004F798A">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B5AE0" w14:textId="77777777" w:rsidR="006479FC" w:rsidRPr="008577E3" w:rsidRDefault="006479FC" w:rsidP="006479FC">
            <w:pPr>
              <w:spacing w:after="0" w:line="240" w:lineRule="auto"/>
              <w:jc w:val="center"/>
              <w:rPr>
                <w:rFonts w:ascii="Times New Roman" w:eastAsia="Times New Roman" w:hAnsi="Times New Roman" w:cs="Times New Roman"/>
                <w:b/>
                <w:sz w:val="24"/>
                <w:szCs w:val="24"/>
                <w:lang w:val="sr-Cyrl-RS"/>
              </w:rPr>
            </w:pPr>
          </w:p>
          <w:p w14:paraId="4BDA1CA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462AD23B" w14:textId="77777777" w:rsidTr="004F798A">
        <w:tblPrEx>
          <w:tblLook w:val="01E0" w:firstRow="1" w:lastRow="1" w:firstColumn="1" w:lastColumn="1" w:noHBand="0" w:noVBand="0"/>
        </w:tblPrEx>
        <w:trPr>
          <w:trHeight w:val="412"/>
        </w:trPr>
        <w:tc>
          <w:tcPr>
            <w:tcW w:w="292" w:type="dxa"/>
            <w:shd w:val="clear" w:color="auto" w:fill="DDD9C3"/>
            <w:vAlign w:val="center"/>
          </w:tcPr>
          <w:p w14:paraId="0F9E8DF2" w14:textId="77777777" w:rsidR="006479FC" w:rsidRPr="008577E3" w:rsidRDefault="006479FC" w:rsidP="006479FC">
            <w:pPr>
              <w:tabs>
                <w:tab w:val="left" w:pos="165"/>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4.2.</w:t>
            </w:r>
          </w:p>
        </w:tc>
        <w:tc>
          <w:tcPr>
            <w:tcW w:w="9489" w:type="dxa"/>
            <w:shd w:val="clear" w:color="auto" w:fill="DDD9C3"/>
            <w:vAlign w:val="center"/>
          </w:tcPr>
          <w:p w14:paraId="50B83735"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 адреса произвођача производа на који се односи документ о спроведеном оцењивању и верификацији сталности перформанси</w:t>
            </w:r>
          </w:p>
        </w:tc>
      </w:tr>
      <w:tr w:rsidR="008577E3" w:rsidRPr="008577E3" w14:paraId="1BD89AFF" w14:textId="77777777" w:rsidTr="004F798A">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D00370"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p>
          <w:p w14:paraId="0E20D002"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p>
        </w:tc>
      </w:tr>
    </w:tbl>
    <w:p w14:paraId="5FBED9F0" w14:textId="77777777" w:rsidR="006479FC" w:rsidRPr="008577E3" w:rsidRDefault="006479FC" w:rsidP="003E3225">
      <w:pPr>
        <w:numPr>
          <w:ilvl w:val="0"/>
          <w:numId w:val="78"/>
        </w:numPr>
        <w:spacing w:before="36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ПРАВНОМ СУБЈЕКТУ КОЈИ ЈЕ ИЗДАО ДОКУМЕНТ О СПРОВЕДЕНОМ ОЦЕЊИВАЊУ И ВЕРИФИКАЦИЈИ СТАЛНОСТИ ПЕРФОРМАНСИ, ЧИЈЕ ПРИЗНАВАЊЕ СЕ ТРАЖИ</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542"/>
        <w:gridCol w:w="5663"/>
      </w:tblGrid>
      <w:tr w:rsidR="008577E3" w:rsidRPr="008577E3" w14:paraId="1F9D47AD" w14:textId="77777777" w:rsidTr="004F798A">
        <w:trPr>
          <w:trHeight w:val="387"/>
        </w:trPr>
        <w:tc>
          <w:tcPr>
            <w:tcW w:w="576" w:type="dxa"/>
            <w:shd w:val="clear" w:color="auto" w:fill="DDD9C3"/>
            <w:vAlign w:val="center"/>
          </w:tcPr>
          <w:p w14:paraId="37BBB9F5"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5.1.</w:t>
            </w:r>
          </w:p>
        </w:tc>
        <w:tc>
          <w:tcPr>
            <w:tcW w:w="3542" w:type="dxa"/>
            <w:shd w:val="clear" w:color="auto" w:fill="DDD9C3"/>
            <w:vAlign w:val="center"/>
          </w:tcPr>
          <w:p w14:paraId="37D9C9D1" w14:textId="77777777" w:rsidR="006479FC" w:rsidRPr="008577E3" w:rsidRDefault="006479FC" w:rsidP="006479FC">
            <w:pPr>
              <w:spacing w:after="0" w:line="240" w:lineRule="auto"/>
              <w:ind w:firstLine="7"/>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w:t>
            </w:r>
          </w:p>
        </w:tc>
        <w:tc>
          <w:tcPr>
            <w:tcW w:w="5663" w:type="dxa"/>
            <w:shd w:val="clear" w:color="auto" w:fill="auto"/>
            <w:vAlign w:val="center"/>
          </w:tcPr>
          <w:p w14:paraId="39201A49"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c>
      </w:tr>
      <w:tr w:rsidR="008577E3" w:rsidRPr="008577E3" w14:paraId="755AA286" w14:textId="77777777" w:rsidTr="004F798A">
        <w:trPr>
          <w:trHeight w:val="412"/>
        </w:trPr>
        <w:tc>
          <w:tcPr>
            <w:tcW w:w="576" w:type="dxa"/>
            <w:shd w:val="clear" w:color="auto" w:fill="DDD9C3"/>
            <w:vAlign w:val="center"/>
          </w:tcPr>
          <w:p w14:paraId="6FD37390"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5.2.</w:t>
            </w:r>
          </w:p>
        </w:tc>
        <w:tc>
          <w:tcPr>
            <w:tcW w:w="3542" w:type="dxa"/>
            <w:shd w:val="clear" w:color="auto" w:fill="DDD9C3"/>
            <w:vAlign w:val="center"/>
          </w:tcPr>
          <w:p w14:paraId="1E05529A"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Адреса седишта: </w:t>
            </w:r>
          </w:p>
        </w:tc>
        <w:tc>
          <w:tcPr>
            <w:tcW w:w="5663" w:type="dxa"/>
            <w:shd w:val="clear" w:color="auto" w:fill="auto"/>
            <w:vAlign w:val="center"/>
          </w:tcPr>
          <w:p w14:paraId="4D3E9804"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67E94FA5" w14:textId="77777777" w:rsidTr="004F798A">
        <w:trPr>
          <w:trHeight w:val="412"/>
        </w:trPr>
        <w:tc>
          <w:tcPr>
            <w:tcW w:w="576" w:type="dxa"/>
            <w:shd w:val="clear" w:color="auto" w:fill="DDD9C3"/>
            <w:vAlign w:val="center"/>
          </w:tcPr>
          <w:p w14:paraId="3119DD0D"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5.3.</w:t>
            </w:r>
          </w:p>
        </w:tc>
        <w:tc>
          <w:tcPr>
            <w:tcW w:w="3542" w:type="dxa"/>
            <w:shd w:val="clear" w:color="auto" w:fill="DDD9C3"/>
            <w:vAlign w:val="center"/>
          </w:tcPr>
          <w:p w14:paraId="484204A1"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Правна форма:</w:t>
            </w:r>
          </w:p>
        </w:tc>
        <w:tc>
          <w:tcPr>
            <w:tcW w:w="5663" w:type="dxa"/>
            <w:shd w:val="clear" w:color="auto" w:fill="auto"/>
            <w:vAlign w:val="center"/>
          </w:tcPr>
          <w:p w14:paraId="27B8643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17F89A8A" w14:textId="77777777" w:rsidTr="004F798A">
        <w:trPr>
          <w:trHeight w:val="412"/>
        </w:trPr>
        <w:tc>
          <w:tcPr>
            <w:tcW w:w="576" w:type="dxa"/>
            <w:shd w:val="clear" w:color="auto" w:fill="DDD9C3"/>
            <w:vAlign w:val="center"/>
          </w:tcPr>
          <w:p w14:paraId="7CA15996" w14:textId="77777777" w:rsidR="006479FC" w:rsidRPr="008577E3" w:rsidDel="003016A2"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5.4.</w:t>
            </w:r>
          </w:p>
        </w:tc>
        <w:tc>
          <w:tcPr>
            <w:tcW w:w="9205" w:type="dxa"/>
            <w:gridSpan w:val="2"/>
            <w:shd w:val="clear" w:color="auto" w:fill="DDD9C3"/>
            <w:vAlign w:val="center"/>
          </w:tcPr>
          <w:p w14:paraId="54F6B7DE" w14:textId="77777777" w:rsidR="006479FC" w:rsidRPr="008577E3" w:rsidRDefault="006479FC" w:rsidP="006479FC">
            <w:pPr>
              <w:spacing w:after="0" w:line="240" w:lineRule="auto"/>
              <w:ind w:firstLine="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Назив државе у којој је именовано или овлашћено тело за оцењивање и верификацију сталности перформанси које је издало инострани документ </w:t>
            </w:r>
          </w:p>
        </w:tc>
      </w:tr>
      <w:tr w:rsidR="008577E3" w:rsidRPr="008577E3" w14:paraId="2E73237D" w14:textId="77777777" w:rsidTr="004F798A">
        <w:trPr>
          <w:trHeight w:val="412"/>
        </w:trPr>
        <w:tc>
          <w:tcPr>
            <w:tcW w:w="9781" w:type="dxa"/>
            <w:gridSpan w:val="3"/>
            <w:shd w:val="clear" w:color="auto" w:fill="FFFFFF"/>
            <w:vAlign w:val="center"/>
          </w:tcPr>
          <w:p w14:paraId="374D6046"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p>
        </w:tc>
      </w:tr>
      <w:tr w:rsidR="008577E3" w:rsidRPr="008577E3" w14:paraId="24C7826B" w14:textId="77777777" w:rsidTr="004F798A">
        <w:trPr>
          <w:trHeight w:val="412"/>
        </w:trPr>
        <w:tc>
          <w:tcPr>
            <w:tcW w:w="576" w:type="dxa"/>
            <w:shd w:val="clear" w:color="auto" w:fill="DDD9C3"/>
            <w:vAlign w:val="center"/>
          </w:tcPr>
          <w:p w14:paraId="122545E2"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5.5.</w:t>
            </w:r>
          </w:p>
        </w:tc>
        <w:tc>
          <w:tcPr>
            <w:tcW w:w="9205" w:type="dxa"/>
            <w:gridSpan w:val="2"/>
            <w:shd w:val="clear" w:color="auto" w:fill="DDD9C3"/>
            <w:vAlign w:val="center"/>
          </w:tcPr>
          <w:p w14:paraId="3AF6AFEA"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органа који је именовао, односно овластио, тело за оцењивање и верификацију сталности перформанси које је издало инострани документ чије се признавање тражи</w:t>
            </w:r>
          </w:p>
        </w:tc>
      </w:tr>
      <w:tr w:rsidR="008577E3" w:rsidRPr="008577E3" w14:paraId="670DCC95" w14:textId="77777777" w:rsidTr="004F798A">
        <w:trPr>
          <w:trHeight w:val="412"/>
        </w:trPr>
        <w:tc>
          <w:tcPr>
            <w:tcW w:w="9781" w:type="dxa"/>
            <w:gridSpan w:val="3"/>
            <w:shd w:val="clear" w:color="auto" w:fill="FFFFFF"/>
            <w:vAlign w:val="center"/>
          </w:tcPr>
          <w:p w14:paraId="14E3179E"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p>
        </w:tc>
      </w:tr>
    </w:tbl>
    <w:p w14:paraId="4D52C431" w14:textId="65B43D3E" w:rsidR="006479FC" w:rsidRPr="008577E3" w:rsidRDefault="006479FC" w:rsidP="002C25E4">
      <w:pPr>
        <w:spacing w:after="0" w:line="240" w:lineRule="auto"/>
        <w:jc w:val="both"/>
        <w:rPr>
          <w:rFonts w:ascii="Times New Roman" w:eastAsia="Times New Roman" w:hAnsi="Times New Roman" w:cs="Times New Roman"/>
          <w:b/>
          <w:sz w:val="24"/>
          <w:szCs w:val="24"/>
          <w:lang w:val="sr-Cyrl-RS"/>
        </w:rPr>
      </w:pPr>
    </w:p>
    <w:p w14:paraId="7B3D6BEE" w14:textId="77777777" w:rsidR="006479FC" w:rsidRPr="008577E3" w:rsidRDefault="006479FC" w:rsidP="003E3225">
      <w:pPr>
        <w:numPr>
          <w:ilvl w:val="0"/>
          <w:numId w:val="78"/>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ОСТАЛИ ПОДАЦИ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802"/>
        <w:gridCol w:w="3260"/>
      </w:tblGrid>
      <w:tr w:rsidR="008577E3" w:rsidRPr="008577E3" w14:paraId="7BBC7C44" w14:textId="77777777" w:rsidTr="00FF298B">
        <w:trPr>
          <w:trHeight w:val="387"/>
        </w:trPr>
        <w:tc>
          <w:tcPr>
            <w:tcW w:w="719" w:type="dxa"/>
            <w:shd w:val="clear" w:color="auto" w:fill="DDD9C3"/>
          </w:tcPr>
          <w:p w14:paraId="7E628B62" w14:textId="77777777"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6.1.</w:t>
            </w:r>
          </w:p>
        </w:tc>
        <w:tc>
          <w:tcPr>
            <w:tcW w:w="5802" w:type="dxa"/>
            <w:shd w:val="clear" w:color="auto" w:fill="DDD9C3"/>
          </w:tcPr>
          <w:p w14:paraId="258A2D9B"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 ли је правни субјект који је издао инострани документ о спроведеном оцењивању и верификацији сталности перформанси пријављен Европској комисији у складу са Директивом 98/34ЕС и 98/48ЕС?</w:t>
            </w:r>
          </w:p>
          <w:p w14:paraId="410468A7"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Cs w:val="24"/>
                <w:lang w:val="sr-Cyrl-RS"/>
              </w:rPr>
              <w:t>Уколико је правни субјект који је издао инострани документ пријављен Европској комисији, навести NB број.</w:t>
            </w:r>
          </w:p>
        </w:tc>
        <w:tc>
          <w:tcPr>
            <w:tcW w:w="3260" w:type="dxa"/>
            <w:shd w:val="clear" w:color="auto" w:fill="auto"/>
          </w:tcPr>
          <w:p w14:paraId="612FA43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1E4F5424" w14:textId="77777777" w:rsidTr="00FF298B">
        <w:trPr>
          <w:trHeight w:val="412"/>
        </w:trPr>
        <w:tc>
          <w:tcPr>
            <w:tcW w:w="719" w:type="dxa"/>
            <w:shd w:val="clear" w:color="auto" w:fill="DDD9C3"/>
          </w:tcPr>
          <w:p w14:paraId="08F8412E" w14:textId="77777777"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6.2.</w:t>
            </w:r>
          </w:p>
        </w:tc>
        <w:tc>
          <w:tcPr>
            <w:tcW w:w="5802" w:type="dxa"/>
            <w:shd w:val="clear" w:color="auto" w:fill="DDD9C3"/>
          </w:tcPr>
          <w:p w14:paraId="36E93A95"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 ли је акредитован</w:t>
            </w:r>
          </w:p>
          <w:p w14:paraId="2C793ACD" w14:textId="77777777" w:rsidR="006479FC" w:rsidRPr="008577E3" w:rsidRDefault="006479FC" w:rsidP="006479FC">
            <w:pPr>
              <w:spacing w:after="120" w:line="240" w:lineRule="auto"/>
              <w:ind w:left="113" w:firstLine="6"/>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Cs w:val="24"/>
                <w:lang w:val="sr-Cyrl-RS"/>
              </w:rPr>
              <w:t xml:space="preserve">Уколико је правни субјект који је издао инострани документ акредитован, навести број и датум важења сертификата о акредитацији </w:t>
            </w:r>
          </w:p>
        </w:tc>
        <w:tc>
          <w:tcPr>
            <w:tcW w:w="3260" w:type="dxa"/>
            <w:shd w:val="clear" w:color="auto" w:fill="auto"/>
          </w:tcPr>
          <w:p w14:paraId="41D187B0"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36E3FCCF" w14:textId="77777777" w:rsidTr="00FF298B">
        <w:trPr>
          <w:trHeight w:val="412"/>
        </w:trPr>
        <w:tc>
          <w:tcPr>
            <w:tcW w:w="719" w:type="dxa"/>
            <w:shd w:val="clear" w:color="auto" w:fill="DDD9C3"/>
          </w:tcPr>
          <w:p w14:paraId="645B9D73" w14:textId="77777777"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6.3.</w:t>
            </w:r>
          </w:p>
        </w:tc>
        <w:tc>
          <w:tcPr>
            <w:tcW w:w="5802" w:type="dxa"/>
            <w:shd w:val="clear" w:color="auto" w:fill="DDD9C3"/>
          </w:tcPr>
          <w:p w14:paraId="29B443B5" w14:textId="77777777" w:rsidR="006479FC" w:rsidRPr="008577E3" w:rsidRDefault="006479FC" w:rsidP="006479FC">
            <w:pPr>
              <w:spacing w:after="120" w:line="240" w:lineRule="auto"/>
              <w:ind w:left="113" w:firstLine="6"/>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 адреса акредитационог тела које је спровело поступак акредитације</w:t>
            </w:r>
          </w:p>
        </w:tc>
        <w:tc>
          <w:tcPr>
            <w:tcW w:w="3260" w:type="dxa"/>
            <w:shd w:val="clear" w:color="auto" w:fill="auto"/>
          </w:tcPr>
          <w:p w14:paraId="0396450F"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14:paraId="6366590E" w14:textId="77777777" w:rsidR="006479FC" w:rsidRPr="008577E3" w:rsidRDefault="006479FC" w:rsidP="006479FC">
      <w:pPr>
        <w:spacing w:before="120" w:after="0" w:line="240" w:lineRule="auto"/>
        <w:jc w:val="both"/>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i/>
          <w:szCs w:val="20"/>
          <w:lang w:val="sr-Cyrl-RS"/>
        </w:rPr>
        <w:t xml:space="preserve">Податак </w:t>
      </w:r>
      <w:r w:rsidRPr="008577E3">
        <w:rPr>
          <w:rFonts w:ascii="Times New Roman" w:eastAsia="Times New Roman" w:hAnsi="Times New Roman" w:cs="Times New Roman"/>
          <w:i/>
          <w:sz w:val="20"/>
          <w:szCs w:val="20"/>
          <w:lang w:val="sr-Cyrl-RS"/>
        </w:rPr>
        <w:t>под</w:t>
      </w:r>
      <w:r w:rsidRPr="008577E3">
        <w:rPr>
          <w:rFonts w:ascii="Times New Roman" w:eastAsia="Times New Roman" w:hAnsi="Times New Roman" w:cs="Times New Roman"/>
          <w:i/>
          <w:szCs w:val="20"/>
          <w:lang w:val="sr-Cyrl-RS"/>
        </w:rPr>
        <w:t xml:space="preserve"> бр. 6.1. може се пронаћи претраживањем Nando базе, на интернет адреси: </w:t>
      </w:r>
      <w:r w:rsidRPr="008577E3">
        <w:rPr>
          <w:rFonts w:ascii="Times New Roman" w:eastAsia="Times New Roman" w:hAnsi="Times New Roman" w:cs="Times New Roman"/>
          <w:sz w:val="24"/>
          <w:szCs w:val="24"/>
          <w:lang w:val="sr-Cyrl-RS"/>
        </w:rPr>
        <w:t>http://ec.europa.eu/enterprise/newapproach/nando/index.cfm?fuseaction=search.main,</w:t>
      </w:r>
    </w:p>
    <w:p w14:paraId="2AB7B3F8" w14:textId="082A62B8" w:rsidR="006479FC" w:rsidRPr="008577E3" w:rsidRDefault="006479FC" w:rsidP="00557D4C">
      <w:pPr>
        <w:spacing w:before="120"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i/>
          <w:szCs w:val="20"/>
          <w:lang w:val="sr-Cyrl-RS"/>
        </w:rPr>
        <w:t xml:space="preserve">Подаци под бр. 6.2. и 6.3. доступни су на интернет адресама правног субјекта који је издао инострани документ и/или националног акредитационог тела државе у којој је издат инострани </w:t>
      </w:r>
      <w:r w:rsidRPr="008577E3">
        <w:rPr>
          <w:rFonts w:ascii="Times New Roman" w:eastAsia="Times New Roman" w:hAnsi="Times New Roman" w:cs="Times New Roman"/>
          <w:sz w:val="24"/>
          <w:szCs w:val="24"/>
          <w:lang w:val="sr-Cyrl-RS"/>
        </w:rPr>
        <w:t>документ о спроведеном оцењивању и верификацији сталности перформанси</w:t>
      </w:r>
      <w:r w:rsidRPr="008577E3">
        <w:rPr>
          <w:rFonts w:ascii="Times New Roman" w:eastAsia="Times New Roman" w:hAnsi="Times New Roman" w:cs="Times New Roman"/>
          <w:i/>
          <w:szCs w:val="20"/>
          <w:lang w:val="sr-Cyrl-RS"/>
        </w:rPr>
        <w:t>.</w:t>
      </w:r>
    </w:p>
    <w:p w14:paraId="647FF221" w14:textId="77777777" w:rsidR="006479FC" w:rsidRPr="008577E3" w:rsidRDefault="006479FC" w:rsidP="003E3225">
      <w:pPr>
        <w:numPr>
          <w:ilvl w:val="0"/>
          <w:numId w:val="78"/>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ОРИГИНАЛ ДОКАЗА О УПЛАТИ АДМИНИСТРАТИВНЕ ТАКСЕ</w:t>
      </w:r>
    </w:p>
    <w:p w14:paraId="1B78CF4E" w14:textId="77777777" w:rsidR="006479FC" w:rsidRPr="008577E3" w:rsidRDefault="006479FC" w:rsidP="006479FC">
      <w:pPr>
        <w:spacing w:before="120"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складу са тарифним бројем 94. Закона о републичким административним таксама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 xml:space="preserve">„Службени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усклађени дин. изн., 113/17, 3/18 – исправка, 50/18 - усклађени дин. изн., 95/18 </w:t>
      </w:r>
      <w:r w:rsidRPr="008577E3">
        <w:rPr>
          <w:rFonts w:ascii="Times New Roman" w:eastAsia="Times New Roman" w:hAnsi="Times New Roman" w:cs="Times New Roman"/>
          <w:sz w:val="24"/>
          <w:szCs w:val="24"/>
          <w:lang w:val="sr-Cyrl-CS"/>
        </w:rPr>
        <w:t>и 38</w:t>
      </w:r>
      <w:r w:rsidRPr="008577E3">
        <w:rPr>
          <w:rFonts w:ascii="Times New Roman" w:eastAsia="Times New Roman" w:hAnsi="Times New Roman" w:cs="Times New Roman"/>
          <w:sz w:val="24"/>
          <w:szCs w:val="24"/>
          <w:lang w:val="sr-Cyrl-RS"/>
        </w:rPr>
        <w:t>/19 - усклађени дин. изн.) административна такса износи:</w:t>
      </w:r>
    </w:p>
    <w:p w14:paraId="04B5ABB8" w14:textId="77777777" w:rsidR="006479FC" w:rsidRPr="008577E3" w:rsidRDefault="006479FC" w:rsidP="006479FC">
      <w:pPr>
        <w:tabs>
          <w:tab w:val="left" w:pos="2694"/>
        </w:tabs>
        <w:spacing w:before="120" w:after="0" w:line="240" w:lineRule="auto"/>
        <w:ind w:left="2450" w:hanging="1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2.620 РСД – </w:t>
      </w:r>
      <w:r w:rsidRPr="008577E3">
        <w:rPr>
          <w:rFonts w:ascii="Times New Roman" w:eastAsia="Times New Roman" w:hAnsi="Times New Roman" w:cs="Times New Roman"/>
          <w:sz w:val="24"/>
          <w:szCs w:val="24"/>
          <w:lang w:val="sr-Cyrl-RS"/>
        </w:rPr>
        <w:t xml:space="preserve">за захтев за признавање важења иностране исправе о усаглашености у Републици Србији; </w:t>
      </w:r>
    </w:p>
    <w:p w14:paraId="48897727" w14:textId="77777777" w:rsidR="006479FC" w:rsidRPr="008577E3" w:rsidRDefault="006479FC" w:rsidP="006479FC">
      <w:pPr>
        <w:tabs>
          <w:tab w:val="left" w:pos="2694"/>
        </w:tabs>
        <w:spacing w:after="0" w:line="240" w:lineRule="auto"/>
        <w:ind w:left="2464" w:hanging="1715"/>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25.030 РСД – </w:t>
      </w:r>
      <w:r w:rsidRPr="008577E3">
        <w:rPr>
          <w:rFonts w:ascii="Times New Roman" w:eastAsia="Times New Roman" w:hAnsi="Times New Roman" w:cs="Times New Roman"/>
          <w:sz w:val="24"/>
          <w:szCs w:val="24"/>
          <w:lang w:val="sr-Cyrl-RS"/>
        </w:rPr>
        <w:t>за решење које се доноси по захтеву за признавање важења иностране исправе о усаглашености у Републици Србији;</w:t>
      </w:r>
    </w:p>
    <w:p w14:paraId="5CACEDAE" w14:textId="77777777" w:rsidR="006479FC" w:rsidRPr="008577E3" w:rsidRDefault="006479FC" w:rsidP="006479FC">
      <w:pPr>
        <w:spacing w:before="120"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Износ треба уплатити на рачун бр. 840–742221843-57, позив на број 97, даље се уноси број конкретно за сваку општину („Сл. гласник РС“, бр. </w:t>
      </w:r>
      <w:r w:rsidRPr="008577E3">
        <w:rPr>
          <w:rFonts w:ascii="Times New Roman" w:eastAsia="Times New Roman" w:hAnsi="Times New Roman" w:cs="Times New Roman"/>
          <w:iCs/>
          <w:sz w:val="24"/>
          <w:szCs w:val="24"/>
          <w:lang w:val="sr-Cyrl-CS"/>
        </w:rPr>
        <w:t>16/16</w:t>
      </w:r>
      <w:r w:rsidRPr="008577E3">
        <w:rPr>
          <w:rFonts w:ascii="Times New Roman" w:eastAsia="Times New Roman" w:hAnsi="Times New Roman" w:cs="Times New Roman"/>
          <w:iCs/>
          <w:sz w:val="24"/>
          <w:szCs w:val="24"/>
          <w:lang w:val="sr-Latn-CS"/>
        </w:rPr>
        <w:t>, ...</w:t>
      </w:r>
      <w:r w:rsidRPr="008577E3">
        <w:rPr>
          <w:rFonts w:ascii="Times New Roman" w:eastAsia="Times New Roman" w:hAnsi="Times New Roman" w:cs="Times New Roman"/>
          <w:iCs/>
          <w:sz w:val="24"/>
          <w:szCs w:val="24"/>
          <w:lang w:val="sr-Cyrl-CS"/>
        </w:rPr>
        <w:t xml:space="preserve"> 104/18, 14/19 и 33/19 </w:t>
      </w:r>
      <w:r w:rsidRPr="008577E3">
        <w:rPr>
          <w:rFonts w:ascii="Times New Roman" w:eastAsia="Times New Roman" w:hAnsi="Times New Roman" w:cs="Times New Roman"/>
          <w:sz w:val="24"/>
          <w:szCs w:val="24"/>
          <w:lang w:val="sr-Cyrl-RS"/>
        </w:rPr>
        <w:t>– колона 4 из прилога 3 Правилника о условима и начину вођења рачуна за уплату јавних прихода и распоред средстава са тих рачуна), а прималац је Буџет Републике Србије.</w:t>
      </w:r>
    </w:p>
    <w:p w14:paraId="7127163B"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038CD67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Прилози којима се доказују наводи из захтева, према члану 5. Уредбе о начину признавања иностраних исправа и знакова усаглашености:</w:t>
      </w:r>
    </w:p>
    <w:p w14:paraId="4D0C3E9D" w14:textId="77777777" w:rsidR="006479FC" w:rsidRPr="008577E3" w:rsidRDefault="006479FC" w:rsidP="006479FC">
      <w:pPr>
        <w:spacing w:after="0" w:line="240" w:lineRule="auto"/>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(назначити шта је од прилога достављено уз захтев)</w:t>
      </w:r>
    </w:p>
    <w:p w14:paraId="69CAED64"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59"/>
        <w:gridCol w:w="2013"/>
      </w:tblGrid>
      <w:tr w:rsidR="008577E3" w:rsidRPr="008577E3" w14:paraId="77280216" w14:textId="77777777" w:rsidTr="00FF298B">
        <w:trPr>
          <w:trHeight w:val="612"/>
        </w:trPr>
        <w:tc>
          <w:tcPr>
            <w:tcW w:w="709" w:type="dxa"/>
            <w:vMerge w:val="restart"/>
            <w:shd w:val="clear" w:color="auto" w:fill="DDD9C3"/>
            <w:vAlign w:val="center"/>
          </w:tcPr>
          <w:p w14:paraId="290205CC"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4DA52F3C" w14:textId="77777777" w:rsidR="006479FC" w:rsidRPr="008577E3" w:rsidRDefault="006479FC" w:rsidP="006479FC">
            <w:pPr>
              <w:spacing w:before="60" w:after="60" w:line="240" w:lineRule="auto"/>
              <w:ind w:left="28" w:firstLine="3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Копија извода из регистра привредних субјеката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за подносиоца захтева</w:t>
            </w:r>
          </w:p>
          <w:p w14:paraId="5511FF9D" w14:textId="77777777" w:rsidR="006479FC" w:rsidRPr="008577E3" w:rsidRDefault="006479FC" w:rsidP="006479FC">
            <w:pPr>
              <w:spacing w:before="60" w:after="60" w:line="240" w:lineRule="auto"/>
              <w:ind w:left="5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i/>
                <w:lang w:val="sr-Cyrl-RS"/>
              </w:rPr>
              <w:t>уколико захтев подноси:</w:t>
            </w:r>
          </w:p>
          <w:p w14:paraId="2E881CAD" w14:textId="77777777" w:rsidR="006479FC" w:rsidRPr="008577E3" w:rsidRDefault="006479FC" w:rsidP="003E3225">
            <w:pPr>
              <w:numPr>
                <w:ilvl w:val="0"/>
                <w:numId w:val="19"/>
              </w:numPr>
              <w:spacing w:before="60" w:after="60" w:line="240" w:lineRule="auto"/>
              <w:contextualSpacing/>
              <w:jc w:val="both"/>
              <w:rPr>
                <w:rFonts w:ascii="Times New Roman" w:eastAsia="Calibri" w:hAnsi="Times New Roman" w:cs="Times New Roman"/>
                <w:lang w:val="sr-Cyrl-RS"/>
              </w:rPr>
            </w:pPr>
            <w:r w:rsidRPr="008577E3">
              <w:rPr>
                <w:rFonts w:ascii="Times New Roman" w:eastAsia="Calibri" w:hAnsi="Times New Roman" w:cs="Times New Roman"/>
                <w:i/>
                <w:lang w:val="sr-Cyrl-RS"/>
              </w:rPr>
              <w:t xml:space="preserve"> </w:t>
            </w:r>
            <w:r w:rsidRPr="008577E3">
              <w:rPr>
                <w:rFonts w:ascii="Times New Roman" w:eastAsia="Calibri" w:hAnsi="Times New Roman" w:cs="Times New Roman"/>
                <w:b/>
                <w:i/>
                <w:lang w:val="sr-Cyrl-RS"/>
              </w:rPr>
              <w:t>инострани произвођач</w:t>
            </w:r>
            <w:r w:rsidRPr="008577E3">
              <w:rPr>
                <w:rFonts w:ascii="Times New Roman" w:eastAsia="Calibri" w:hAnsi="Times New Roman" w:cs="Times New Roman"/>
                <w:i/>
                <w:lang w:val="sr-Cyrl-RS"/>
              </w:rPr>
              <w:t xml:space="preserve"> треба да достави копију извода из регистра привредних субјеката оверену од иностраног надлежног органа</w:t>
            </w:r>
          </w:p>
          <w:p w14:paraId="36C0EF3E" w14:textId="77777777" w:rsidR="006479FC" w:rsidRPr="008577E3" w:rsidRDefault="006479FC" w:rsidP="003E3225">
            <w:pPr>
              <w:numPr>
                <w:ilvl w:val="0"/>
                <w:numId w:val="19"/>
              </w:numPr>
              <w:spacing w:before="60" w:after="60" w:line="240" w:lineRule="auto"/>
              <w:contextualSpacing/>
              <w:jc w:val="both"/>
              <w:rPr>
                <w:rFonts w:ascii="Times New Roman" w:eastAsia="Calibri" w:hAnsi="Times New Roman" w:cs="Times New Roman"/>
                <w:i/>
                <w:lang w:val="sr-Cyrl-RS"/>
              </w:rPr>
            </w:pPr>
            <w:r w:rsidRPr="008577E3">
              <w:rPr>
                <w:rFonts w:ascii="Times New Roman" w:eastAsia="Calibri" w:hAnsi="Times New Roman" w:cs="Times New Roman"/>
                <w:b/>
                <w:i/>
                <w:lang w:val="sr-Cyrl-RS"/>
              </w:rPr>
              <w:t>заступник</w:t>
            </w:r>
            <w:r w:rsidRPr="008577E3">
              <w:rPr>
                <w:rFonts w:ascii="Times New Roman" w:eastAsia="Calibri" w:hAnsi="Times New Roman" w:cs="Times New Roman"/>
                <w:i/>
                <w:lang w:val="sr-Cyrl-RS"/>
              </w:rPr>
              <w:t xml:space="preserve"> треба да достави и оверену копију документа којом га је</w:t>
            </w:r>
            <w:r w:rsidRPr="008577E3">
              <w:rPr>
                <w:rFonts w:ascii="Times New Roman" w:eastAsia="Calibri" w:hAnsi="Times New Roman" w:cs="Times New Roman"/>
                <w:lang w:val="sr-Cyrl-RS"/>
              </w:rPr>
              <w:t xml:space="preserve"> </w:t>
            </w:r>
            <w:r w:rsidRPr="008577E3">
              <w:rPr>
                <w:rFonts w:ascii="Times New Roman" w:eastAsia="Calibri" w:hAnsi="Times New Roman" w:cs="Times New Roman"/>
                <w:i/>
                <w:lang w:val="sr-Cyrl-RS"/>
              </w:rPr>
              <w:t>инострани</w:t>
            </w:r>
            <w:r w:rsidRPr="008577E3">
              <w:rPr>
                <w:rFonts w:ascii="Times New Roman" w:eastAsia="Calibri" w:hAnsi="Times New Roman" w:cs="Times New Roman"/>
                <w:lang w:val="sr-Cyrl-RS"/>
              </w:rPr>
              <w:t xml:space="preserve"> </w:t>
            </w:r>
            <w:r w:rsidRPr="008577E3">
              <w:rPr>
                <w:rFonts w:ascii="Times New Roman" w:eastAsia="Calibri" w:hAnsi="Times New Roman" w:cs="Times New Roman"/>
                <w:i/>
                <w:lang w:val="sr-Cyrl-RS"/>
              </w:rPr>
              <w:t>произвођач овластио да за његов рачун предузима радње из овлашћења, а у вези са стављањем производа на тржиште РС</w:t>
            </w:r>
          </w:p>
        </w:tc>
        <w:tc>
          <w:tcPr>
            <w:tcW w:w="2013" w:type="dxa"/>
            <w:shd w:val="clear" w:color="auto" w:fill="auto"/>
          </w:tcPr>
          <w:p w14:paraId="22A6E18F"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5E1C0842" w14:textId="77777777" w:rsidTr="00FF298B">
        <w:trPr>
          <w:trHeight w:val="848"/>
        </w:trPr>
        <w:tc>
          <w:tcPr>
            <w:tcW w:w="709" w:type="dxa"/>
            <w:vMerge/>
            <w:shd w:val="clear" w:color="auto" w:fill="DDD9C3"/>
            <w:vAlign w:val="center"/>
          </w:tcPr>
          <w:p w14:paraId="54E50FB6"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72988D8F" w14:textId="77777777" w:rsidR="006479FC" w:rsidRPr="008577E3" w:rsidRDefault="006479FC" w:rsidP="006479FC">
            <w:pPr>
              <w:spacing w:before="60" w:after="60" w:line="240" w:lineRule="auto"/>
              <w:ind w:left="28" w:firstLine="3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Оверени превод тог извода</w:t>
            </w:r>
            <w:r w:rsidRPr="008577E3">
              <w:rPr>
                <w:rFonts w:ascii="Times New Roman" w:eastAsia="Times New Roman" w:hAnsi="Times New Roman" w:cs="Times New Roman"/>
                <w:sz w:val="24"/>
                <w:szCs w:val="24"/>
                <w:lang w:val="sr-Cyrl-RS"/>
              </w:rPr>
              <w:t xml:space="preserve"> на српски језик </w:t>
            </w:r>
            <w:r w:rsidRPr="008577E3">
              <w:rPr>
                <w:rFonts w:ascii="Times New Roman" w:eastAsia="Times New Roman" w:hAnsi="Times New Roman" w:cs="Times New Roman"/>
                <w:b/>
                <w:sz w:val="24"/>
                <w:szCs w:val="24"/>
                <w:lang w:val="sr-Cyrl-RS"/>
              </w:rPr>
              <w:t>од стране овлашћеног судског тумача</w:t>
            </w:r>
            <w:r w:rsidRPr="008577E3">
              <w:rPr>
                <w:rFonts w:ascii="Times New Roman" w:eastAsia="Times New Roman" w:hAnsi="Times New Roman" w:cs="Times New Roman"/>
                <w:sz w:val="24"/>
                <w:szCs w:val="24"/>
                <w:lang w:val="sr-Cyrl-RS"/>
              </w:rPr>
              <w:t>, ако је подносилац захтева инострани произвођач, односно оверени превод документа о заступању, ако је подносилац захтева заступник</w:t>
            </w:r>
          </w:p>
        </w:tc>
        <w:tc>
          <w:tcPr>
            <w:tcW w:w="2013" w:type="dxa"/>
            <w:shd w:val="clear" w:color="auto" w:fill="auto"/>
          </w:tcPr>
          <w:p w14:paraId="617B9BFC"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58D7F5A8" w14:textId="77777777" w:rsidTr="00FF298B">
        <w:trPr>
          <w:trHeight w:val="690"/>
        </w:trPr>
        <w:tc>
          <w:tcPr>
            <w:tcW w:w="709" w:type="dxa"/>
            <w:vMerge w:val="restart"/>
            <w:shd w:val="clear" w:color="auto" w:fill="DDD9C3"/>
            <w:vAlign w:val="center"/>
          </w:tcPr>
          <w:p w14:paraId="7475B386"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62751CEE"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Оригинални документ о спроведеном оцењивању и верификацији сталности перформанси</w:t>
            </w:r>
            <w:r w:rsidRPr="008577E3" w:rsidDel="004A602C">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или његова </w:t>
            </w:r>
            <w:r w:rsidRPr="008577E3">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shd w:val="clear" w:color="auto" w:fill="auto"/>
          </w:tcPr>
          <w:p w14:paraId="41E3BD0A"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07E2E621" w14:textId="77777777" w:rsidTr="00FF298B">
        <w:trPr>
          <w:trHeight w:val="690"/>
        </w:trPr>
        <w:tc>
          <w:tcPr>
            <w:tcW w:w="709" w:type="dxa"/>
            <w:vMerge/>
            <w:shd w:val="clear" w:color="auto" w:fill="DDD9C3"/>
            <w:vAlign w:val="center"/>
          </w:tcPr>
          <w:p w14:paraId="6FF823BE"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D801794"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тог документа на српски језик </w:t>
            </w:r>
            <w:r w:rsidRPr="008577E3">
              <w:rPr>
                <w:rFonts w:ascii="Times New Roman" w:eastAsia="Times New Roman" w:hAnsi="Times New Roman" w:cs="Times New Roman"/>
                <w:b/>
                <w:sz w:val="24"/>
                <w:szCs w:val="24"/>
                <w:lang w:val="sr-Cyrl-RS"/>
              </w:rPr>
              <w:t>од стране овлашћеног судског тумача</w:t>
            </w:r>
            <w:r w:rsidRPr="008577E3">
              <w:rPr>
                <w:rFonts w:ascii="Times New Roman" w:eastAsia="Times New Roman" w:hAnsi="Times New Roman" w:cs="Times New Roman"/>
                <w:b/>
                <w:sz w:val="24"/>
                <w:szCs w:val="24"/>
                <w:lang w:val="sr-Latn-CS"/>
              </w:rPr>
              <w:t xml:space="preserve">, </w:t>
            </w:r>
            <w:r w:rsidRPr="008577E3">
              <w:rPr>
                <w:rFonts w:ascii="Times New Roman" w:eastAsia="Times New Roman" w:hAnsi="Times New Roman" w:cs="Times New Roman"/>
                <w:b/>
                <w:sz w:val="24"/>
                <w:szCs w:val="24"/>
                <w:lang w:val="sr-Cyrl-CS"/>
              </w:rPr>
              <w:t>у 3 примерка</w:t>
            </w:r>
          </w:p>
        </w:tc>
        <w:tc>
          <w:tcPr>
            <w:tcW w:w="2013" w:type="dxa"/>
            <w:shd w:val="clear" w:color="auto" w:fill="auto"/>
          </w:tcPr>
          <w:p w14:paraId="56153D70"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5DCA70E8" w14:textId="77777777" w:rsidTr="00FF298B">
        <w:trPr>
          <w:trHeight w:val="132"/>
        </w:trPr>
        <w:tc>
          <w:tcPr>
            <w:tcW w:w="709" w:type="dxa"/>
            <w:vMerge w:val="restart"/>
            <w:shd w:val="clear" w:color="auto" w:fill="DDD9C3"/>
            <w:vAlign w:val="center"/>
          </w:tcPr>
          <w:p w14:paraId="26A33DCE"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5F86DC0E"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Оригинални документ о извршеном редовном надзору </w:t>
            </w:r>
            <w:r w:rsidRPr="008577E3">
              <w:rPr>
                <w:rFonts w:ascii="Times New Roman" w:eastAsia="Times New Roman" w:hAnsi="Times New Roman" w:cs="Times New Roman"/>
                <w:sz w:val="24"/>
                <w:szCs w:val="24"/>
                <w:lang w:val="sr-Cyrl-RS"/>
              </w:rPr>
              <w:t xml:space="preserve">или његова </w:t>
            </w:r>
            <w:r w:rsidRPr="008577E3">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vMerge w:val="restart"/>
            <w:shd w:val="clear" w:color="auto" w:fill="auto"/>
          </w:tcPr>
          <w:p w14:paraId="53B4E538"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2328568F" w14:textId="77777777" w:rsidTr="00FF298B">
        <w:trPr>
          <w:trHeight w:val="132"/>
        </w:trPr>
        <w:tc>
          <w:tcPr>
            <w:tcW w:w="709" w:type="dxa"/>
            <w:vMerge/>
            <w:shd w:val="clear" w:color="auto" w:fill="DDD9C3"/>
            <w:vAlign w:val="center"/>
          </w:tcPr>
          <w:p w14:paraId="3A5A4CC6"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35400F43"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тог документа на српски језик </w:t>
            </w:r>
            <w:r w:rsidRPr="008577E3">
              <w:rPr>
                <w:rFonts w:ascii="Times New Roman" w:eastAsia="Times New Roman" w:hAnsi="Times New Roman" w:cs="Times New Roman"/>
                <w:b/>
                <w:sz w:val="24"/>
                <w:szCs w:val="24"/>
                <w:lang w:val="sr-Cyrl-RS"/>
              </w:rPr>
              <w:t xml:space="preserve">од стране овлашћеног судског тумача, </w:t>
            </w:r>
            <w:r w:rsidRPr="008577E3">
              <w:rPr>
                <w:rFonts w:ascii="Times New Roman" w:eastAsia="Times New Roman" w:hAnsi="Times New Roman" w:cs="Times New Roman"/>
                <w:b/>
                <w:sz w:val="24"/>
                <w:szCs w:val="24"/>
                <w:lang w:val="sr-Cyrl-CS"/>
              </w:rPr>
              <w:t>у 3 примерка</w:t>
            </w:r>
          </w:p>
        </w:tc>
        <w:tc>
          <w:tcPr>
            <w:tcW w:w="2013" w:type="dxa"/>
            <w:vMerge/>
            <w:shd w:val="clear" w:color="auto" w:fill="auto"/>
          </w:tcPr>
          <w:p w14:paraId="7596542E"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47729EBD" w14:textId="77777777" w:rsidTr="00FF298B">
        <w:trPr>
          <w:trHeight w:val="142"/>
        </w:trPr>
        <w:tc>
          <w:tcPr>
            <w:tcW w:w="709" w:type="dxa"/>
            <w:vMerge w:val="restart"/>
            <w:shd w:val="clear" w:color="auto" w:fill="DDD9C3"/>
            <w:vAlign w:val="center"/>
          </w:tcPr>
          <w:p w14:paraId="5D8D6A83"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53C1722"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Декларација о перформансама за предметни грађевински производ</w:t>
            </w:r>
          </w:p>
        </w:tc>
        <w:tc>
          <w:tcPr>
            <w:tcW w:w="2013" w:type="dxa"/>
            <w:vMerge w:val="restart"/>
            <w:shd w:val="clear" w:color="auto" w:fill="auto"/>
          </w:tcPr>
          <w:p w14:paraId="3D502A46"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378B9CF8" w14:textId="77777777" w:rsidTr="00FF298B">
        <w:trPr>
          <w:trHeight w:val="141"/>
        </w:trPr>
        <w:tc>
          <w:tcPr>
            <w:tcW w:w="709" w:type="dxa"/>
            <w:vMerge/>
            <w:shd w:val="clear" w:color="auto" w:fill="DDD9C3"/>
            <w:vAlign w:val="center"/>
          </w:tcPr>
          <w:p w14:paraId="1340944D"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2F860712"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декларације о перформансама на српски језик </w:t>
            </w:r>
            <w:r w:rsidRPr="008577E3">
              <w:rPr>
                <w:rFonts w:ascii="Times New Roman" w:eastAsia="Times New Roman" w:hAnsi="Times New Roman" w:cs="Times New Roman"/>
                <w:b/>
                <w:sz w:val="24"/>
                <w:szCs w:val="24"/>
                <w:lang w:val="sr-Cyrl-RS"/>
              </w:rPr>
              <w:t xml:space="preserve">од стране овлашћеног судског тумача, </w:t>
            </w:r>
            <w:r w:rsidRPr="008577E3">
              <w:rPr>
                <w:rFonts w:ascii="Times New Roman" w:eastAsia="Times New Roman" w:hAnsi="Times New Roman" w:cs="Times New Roman"/>
                <w:b/>
                <w:sz w:val="24"/>
                <w:szCs w:val="24"/>
                <w:lang w:val="sr-Cyrl-CS"/>
              </w:rPr>
              <w:t>у 3 примерка</w:t>
            </w:r>
          </w:p>
        </w:tc>
        <w:tc>
          <w:tcPr>
            <w:tcW w:w="2013" w:type="dxa"/>
            <w:vMerge/>
            <w:shd w:val="clear" w:color="auto" w:fill="auto"/>
          </w:tcPr>
          <w:p w14:paraId="43CA00C0"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24E9FF11" w14:textId="77777777" w:rsidTr="00FF298B">
        <w:trPr>
          <w:trHeight w:val="555"/>
        </w:trPr>
        <w:tc>
          <w:tcPr>
            <w:tcW w:w="709" w:type="dxa"/>
            <w:vMerge w:val="restart"/>
            <w:shd w:val="clear" w:color="auto" w:fill="DDD9C3"/>
            <w:vAlign w:val="center"/>
          </w:tcPr>
          <w:p w14:paraId="02119A0F"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784FDB42"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Копија оригиналног текста иностраног техничког прописа одосно техничке спецификације </w:t>
            </w:r>
            <w:r w:rsidRPr="008577E3">
              <w:rPr>
                <w:rFonts w:ascii="Times New Roman" w:eastAsia="Times New Roman" w:hAnsi="Times New Roman" w:cs="Times New Roman"/>
                <w:sz w:val="24"/>
                <w:szCs w:val="24"/>
                <w:lang w:val="sr-Cyrl-RS"/>
              </w:rPr>
              <w:t>на основу које је издат инострани документ</w:t>
            </w:r>
          </w:p>
        </w:tc>
        <w:tc>
          <w:tcPr>
            <w:tcW w:w="2013" w:type="dxa"/>
            <w:shd w:val="clear" w:color="auto" w:fill="auto"/>
          </w:tcPr>
          <w:p w14:paraId="2A9B5A75"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0E2F65C0" w14:textId="77777777" w:rsidTr="00FF298B">
        <w:trPr>
          <w:trHeight w:val="555"/>
        </w:trPr>
        <w:tc>
          <w:tcPr>
            <w:tcW w:w="709" w:type="dxa"/>
            <w:vMerge/>
            <w:shd w:val="clear" w:color="auto" w:fill="DDD9C3"/>
            <w:vAlign w:val="center"/>
          </w:tcPr>
          <w:p w14:paraId="3FEAEA5F"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322E0505"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Оверени превод тог прописа, односно техничке спецификације </w:t>
            </w:r>
            <w:r w:rsidRPr="008577E3">
              <w:rPr>
                <w:rFonts w:ascii="Times New Roman" w:eastAsia="Times New Roman" w:hAnsi="Times New Roman" w:cs="Times New Roman"/>
                <w:sz w:val="24"/>
                <w:szCs w:val="24"/>
                <w:lang w:val="sr-Cyrl-RS"/>
              </w:rPr>
              <w:t>на српски језик</w:t>
            </w:r>
            <w:r w:rsidRPr="008577E3">
              <w:rPr>
                <w:rFonts w:ascii="Times New Roman" w:eastAsia="Times New Roman" w:hAnsi="Times New Roman" w:cs="Times New Roman"/>
                <w:b/>
                <w:sz w:val="24"/>
                <w:szCs w:val="24"/>
                <w:lang w:val="sr-Cyrl-RS"/>
              </w:rPr>
              <w:t xml:space="preserve"> од стране овлашћеног судског тумача</w:t>
            </w:r>
          </w:p>
        </w:tc>
        <w:tc>
          <w:tcPr>
            <w:tcW w:w="2013" w:type="dxa"/>
            <w:shd w:val="clear" w:color="auto" w:fill="auto"/>
          </w:tcPr>
          <w:p w14:paraId="2A8367BC"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59F4E12F" w14:textId="77777777" w:rsidTr="00FF298B">
        <w:trPr>
          <w:trHeight w:val="1511"/>
        </w:trPr>
        <w:tc>
          <w:tcPr>
            <w:tcW w:w="709" w:type="dxa"/>
            <w:vMerge w:val="restart"/>
            <w:shd w:val="clear" w:color="auto" w:fill="DDD9C3"/>
            <w:vAlign w:val="center"/>
          </w:tcPr>
          <w:p w14:paraId="4B5F310B"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DE958FA"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Копија акта о именовању, односно овлашћивању или другог одговарајућег документа, </w:t>
            </w:r>
            <w:r w:rsidRPr="008577E3">
              <w:rPr>
                <w:rFonts w:ascii="Times New Roman" w:eastAsia="Times New Roman" w:hAnsi="Times New Roman" w:cs="Times New Roman"/>
                <w:sz w:val="24"/>
                <w:szCs w:val="24"/>
                <w:lang w:val="sr-Cyrl-RS"/>
              </w:rPr>
              <w:t>који је издао орган који је именовао, односно овластио тело за оцењивање и верификацију сталности перформанси које је издало инострани документ, оверена од стране иностраног надлежног органа,</w:t>
            </w:r>
            <w:r w:rsidRPr="008577E3">
              <w:rPr>
                <w:rFonts w:ascii="Times New Roman" w:eastAsia="Times New Roman" w:hAnsi="Times New Roman" w:cs="Times New Roman"/>
                <w:b/>
                <w:sz w:val="24"/>
                <w:szCs w:val="24"/>
                <w:lang w:val="sr-Cyrl-RS"/>
              </w:rPr>
              <w:t xml:space="preserve"> </w:t>
            </w:r>
          </w:p>
        </w:tc>
        <w:tc>
          <w:tcPr>
            <w:tcW w:w="2013" w:type="dxa"/>
            <w:shd w:val="clear" w:color="auto" w:fill="auto"/>
          </w:tcPr>
          <w:p w14:paraId="1C072A77" w14:textId="77777777" w:rsidR="006479FC" w:rsidRPr="008577E3" w:rsidRDefault="006479FC" w:rsidP="006479FC">
            <w:pPr>
              <w:spacing w:after="0" w:line="240" w:lineRule="auto"/>
              <w:ind w:left="-22"/>
              <w:jc w:val="both"/>
              <w:rPr>
                <w:rFonts w:ascii="Times New Roman" w:eastAsia="Times New Roman" w:hAnsi="Times New Roman" w:cs="Times New Roman"/>
                <w:lang w:val="sr-Cyrl-RS"/>
              </w:rPr>
            </w:pPr>
          </w:p>
        </w:tc>
      </w:tr>
      <w:tr w:rsidR="008577E3" w:rsidRPr="008577E3" w14:paraId="7DB4F280" w14:textId="77777777" w:rsidTr="00FF298B">
        <w:trPr>
          <w:trHeight w:val="710"/>
        </w:trPr>
        <w:tc>
          <w:tcPr>
            <w:tcW w:w="709" w:type="dxa"/>
            <w:vMerge/>
            <w:shd w:val="clear" w:color="auto" w:fill="DDD9C3"/>
            <w:vAlign w:val="center"/>
          </w:tcPr>
          <w:p w14:paraId="226FACA1"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lang w:val="sr-Cyrl-RS"/>
              </w:rPr>
            </w:pPr>
          </w:p>
        </w:tc>
        <w:tc>
          <w:tcPr>
            <w:tcW w:w="7059" w:type="dxa"/>
            <w:shd w:val="clear" w:color="auto" w:fill="DDD9C3"/>
            <w:vAlign w:val="center"/>
          </w:tcPr>
          <w:p w14:paraId="313E6D30"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Оверени превод тог акта </w:t>
            </w:r>
            <w:r w:rsidRPr="008577E3">
              <w:rPr>
                <w:rFonts w:ascii="Times New Roman" w:eastAsia="Times New Roman" w:hAnsi="Times New Roman" w:cs="Times New Roman"/>
                <w:sz w:val="24"/>
                <w:szCs w:val="24"/>
                <w:lang w:val="sr-Cyrl-RS"/>
              </w:rPr>
              <w:t>на српски језик од стране овлашћеног судског тумача</w:t>
            </w:r>
          </w:p>
          <w:p w14:paraId="42EF95F7"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lang w:val="sr-Cyrl-RS"/>
              </w:rPr>
            </w:pPr>
            <w:r w:rsidRPr="008577E3">
              <w:rPr>
                <w:rFonts w:ascii="Times New Roman" w:eastAsia="Times New Roman" w:hAnsi="Times New Roman" w:cs="Times New Roman"/>
                <w:i/>
                <w:lang w:val="sr-Cyrl-RS"/>
              </w:rPr>
              <w:lastRenderedPageBreak/>
              <w:t>Уколико је правни субјект који је издао инострани документ пријављен Европској комисији, уместо доказа под бр. 6 довољно је доставити број пријављеног тела из Nando базе</w:t>
            </w:r>
          </w:p>
        </w:tc>
        <w:tc>
          <w:tcPr>
            <w:tcW w:w="2013" w:type="dxa"/>
            <w:shd w:val="clear" w:color="auto" w:fill="auto"/>
          </w:tcPr>
          <w:p w14:paraId="7C59022A"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77FA6FF9" w14:textId="77777777" w:rsidTr="00FF298B">
        <w:tc>
          <w:tcPr>
            <w:tcW w:w="709" w:type="dxa"/>
            <w:shd w:val="clear" w:color="auto" w:fill="DDD9C3"/>
            <w:vAlign w:val="center"/>
          </w:tcPr>
          <w:p w14:paraId="21C81269"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3770E01"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Оригинал доказа о плаћеној административној такси, у складу са законом</w:t>
            </w:r>
          </w:p>
        </w:tc>
        <w:tc>
          <w:tcPr>
            <w:tcW w:w="2013" w:type="dxa"/>
            <w:shd w:val="clear" w:color="auto" w:fill="auto"/>
          </w:tcPr>
          <w:p w14:paraId="5960F741"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450AE0A0" w14:textId="77777777" w:rsidTr="00FF298B">
        <w:trPr>
          <w:trHeight w:val="268"/>
        </w:trPr>
        <w:tc>
          <w:tcPr>
            <w:tcW w:w="709" w:type="dxa"/>
            <w:shd w:val="clear" w:color="auto" w:fill="DDD9C3"/>
            <w:vAlign w:val="center"/>
          </w:tcPr>
          <w:p w14:paraId="5DA68ADB"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5929E6DF"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докази којима се потврђују наводи из захтева</w:t>
            </w:r>
          </w:p>
        </w:tc>
        <w:tc>
          <w:tcPr>
            <w:tcW w:w="2013" w:type="dxa"/>
            <w:shd w:val="clear" w:color="auto" w:fill="auto"/>
          </w:tcPr>
          <w:p w14:paraId="378AE7C2" w14:textId="77777777" w:rsidR="006479FC" w:rsidRPr="008577E3" w:rsidRDefault="006479FC" w:rsidP="006479FC">
            <w:pPr>
              <w:spacing w:after="0" w:line="240" w:lineRule="auto"/>
              <w:rPr>
                <w:rFonts w:ascii="Times New Roman" w:eastAsia="Times New Roman" w:hAnsi="Times New Roman" w:cs="Times New Roman"/>
                <w:lang w:val="sr-Cyrl-RS"/>
              </w:rPr>
            </w:pPr>
          </w:p>
          <w:p w14:paraId="66E9C2C8" w14:textId="77777777" w:rsidR="006479FC" w:rsidRPr="008577E3" w:rsidRDefault="006479FC" w:rsidP="006479FC">
            <w:pPr>
              <w:spacing w:after="0" w:line="240" w:lineRule="auto"/>
              <w:rPr>
                <w:rFonts w:ascii="Times New Roman" w:eastAsia="Times New Roman" w:hAnsi="Times New Roman" w:cs="Times New Roman"/>
                <w:lang w:val="sr-Cyrl-RS"/>
              </w:rPr>
            </w:pPr>
          </w:p>
          <w:p w14:paraId="30E27389" w14:textId="77777777" w:rsidR="006479FC" w:rsidRPr="008577E3" w:rsidRDefault="006479FC" w:rsidP="006479FC">
            <w:pPr>
              <w:spacing w:after="0" w:line="240" w:lineRule="auto"/>
              <w:rPr>
                <w:rFonts w:ascii="Times New Roman" w:eastAsia="Times New Roman" w:hAnsi="Times New Roman" w:cs="Times New Roman"/>
                <w:lang w:val="sr-Cyrl-RS"/>
              </w:rPr>
            </w:pPr>
          </w:p>
          <w:p w14:paraId="7A77126D" w14:textId="77777777" w:rsidR="006479FC" w:rsidRPr="008577E3" w:rsidRDefault="006479FC" w:rsidP="006479FC">
            <w:pPr>
              <w:spacing w:after="0" w:line="240" w:lineRule="auto"/>
              <w:rPr>
                <w:rFonts w:ascii="Times New Roman" w:eastAsia="Times New Roman" w:hAnsi="Times New Roman" w:cs="Times New Roman"/>
                <w:lang w:val="sr-Cyrl-RS"/>
              </w:rPr>
            </w:pPr>
          </w:p>
        </w:tc>
      </w:tr>
    </w:tbl>
    <w:p w14:paraId="4D582BDF" w14:textId="77777777" w:rsidR="006479FC" w:rsidRPr="008577E3" w:rsidRDefault="006479FC" w:rsidP="006479FC">
      <w:pPr>
        <w:spacing w:after="0" w:line="240" w:lineRule="auto"/>
        <w:rPr>
          <w:rFonts w:ascii="Times New Roman" w:eastAsia="Times New Roman" w:hAnsi="Times New Roman" w:cs="Times New Roman"/>
          <w:lang w:val="sr-Cyrl-RS"/>
        </w:rPr>
      </w:pPr>
    </w:p>
    <w:p w14:paraId="4A97EA5F" w14:textId="77777777" w:rsidR="006479FC" w:rsidRPr="008577E3" w:rsidRDefault="006479FC" w:rsidP="006479FC">
      <w:pPr>
        <w:spacing w:after="0" w:line="240" w:lineRule="auto"/>
        <w:rPr>
          <w:rFonts w:ascii="Times New Roman" w:eastAsia="Times New Roman" w:hAnsi="Times New Roman" w:cs="Times New Roman"/>
          <w:lang w:val="sr-Cyrl-RS"/>
        </w:rPr>
      </w:pPr>
    </w:p>
    <w:p w14:paraId="4107089E"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10241" w:type="dxa"/>
        <w:jc w:val="center"/>
        <w:tblLayout w:type="fixed"/>
        <w:tblLook w:val="0000" w:firstRow="0" w:lastRow="0" w:firstColumn="0" w:lastColumn="0" w:noHBand="0" w:noVBand="0"/>
      </w:tblPr>
      <w:tblGrid>
        <w:gridCol w:w="4382"/>
        <w:gridCol w:w="5859"/>
      </w:tblGrid>
      <w:tr w:rsidR="008577E3" w:rsidRPr="008577E3" w14:paraId="642D18EF" w14:textId="77777777" w:rsidTr="004949C4">
        <w:trPr>
          <w:trHeight w:val="1016"/>
          <w:jc w:val="center"/>
        </w:trPr>
        <w:tc>
          <w:tcPr>
            <w:tcW w:w="4382" w:type="dxa"/>
          </w:tcPr>
          <w:p w14:paraId="45E26187" w14:textId="77777777" w:rsidR="006479FC" w:rsidRPr="008577E3" w:rsidRDefault="006479FC" w:rsidP="006479F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p w14:paraId="18C44080" w14:textId="77777777" w:rsidR="006479FC" w:rsidRPr="008577E3" w:rsidRDefault="006479FC" w:rsidP="00D30561">
            <w:pPr>
              <w:rPr>
                <w:rFonts w:ascii="Times New Roman" w:hAnsi="Times New Roman" w:cs="Times New Roman"/>
                <w:sz w:val="24"/>
                <w:szCs w:val="24"/>
                <w:lang w:val="sr-Cyrl-RS"/>
              </w:rPr>
            </w:pPr>
            <w:r w:rsidRPr="008577E3">
              <w:rPr>
                <w:rFonts w:ascii="Times New Roman" w:hAnsi="Times New Roman" w:cs="Times New Roman"/>
                <w:sz w:val="24"/>
                <w:szCs w:val="24"/>
                <w:lang w:val="sr-Cyrl-RS"/>
              </w:rPr>
              <w:t xml:space="preserve">У ____________, __.__.____. године       </w:t>
            </w:r>
          </w:p>
          <w:p w14:paraId="3BEB3AC7" w14:textId="77777777" w:rsidR="006479FC" w:rsidRPr="008577E3" w:rsidRDefault="006479FC" w:rsidP="006479F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tc>
        <w:tc>
          <w:tcPr>
            <w:tcW w:w="5859" w:type="dxa"/>
          </w:tcPr>
          <w:p w14:paraId="4A3ABAAF" w14:textId="2DC9ABF7" w:rsidR="006479FC" w:rsidRPr="008577E3" w:rsidRDefault="006479FC" w:rsidP="007E3921">
            <w:pPr>
              <w:jc w:val="center"/>
              <w:rPr>
                <w:rFonts w:ascii="Times New Roman" w:hAnsi="Times New Roman" w:cs="Times New Roman"/>
                <w:sz w:val="24"/>
                <w:szCs w:val="24"/>
                <w:lang w:val="sr-Cyrl-RS"/>
              </w:rPr>
            </w:pPr>
            <w:r w:rsidRPr="008577E3">
              <w:rPr>
                <w:rFonts w:ascii="Times New Roman" w:hAnsi="Times New Roman" w:cs="Times New Roman"/>
                <w:sz w:val="24"/>
                <w:szCs w:val="24"/>
                <w:lang w:val="sr-Cyrl-RS"/>
              </w:rPr>
              <w:t>ДИРЕКТОР</w:t>
            </w:r>
          </w:p>
          <w:p w14:paraId="4A18B5F9" w14:textId="77777777" w:rsidR="006479FC" w:rsidRPr="008577E3" w:rsidRDefault="006479FC" w:rsidP="002A1B61">
            <w:pPr>
              <w:rPr>
                <w:rFonts w:ascii="Times New Roman" w:hAnsi="Times New Roman" w:cs="Times New Roman"/>
                <w:sz w:val="24"/>
                <w:szCs w:val="24"/>
                <w:lang w:val="sr-Cyrl-RS"/>
              </w:rPr>
            </w:pPr>
            <w:r w:rsidRPr="008577E3">
              <w:rPr>
                <w:rFonts w:ascii="Times New Roman" w:hAnsi="Times New Roman" w:cs="Times New Roman"/>
                <w:sz w:val="24"/>
                <w:szCs w:val="24"/>
                <w:lang w:val="sr-Cyrl-RS"/>
              </w:rPr>
              <w:t xml:space="preserve">М. П. </w:t>
            </w:r>
          </w:p>
          <w:p w14:paraId="3109E89A" w14:textId="2CC7CFB4" w:rsidR="006479FC" w:rsidRPr="008577E3" w:rsidRDefault="006479FC" w:rsidP="002A1B61">
            <w:pPr>
              <w:jc w:val="center"/>
              <w:rPr>
                <w:rFonts w:ascii="Times New Roman" w:hAnsi="Times New Roman" w:cs="Times New Roman"/>
                <w:b/>
                <w:sz w:val="24"/>
                <w:szCs w:val="24"/>
                <w:lang w:val="sr-Cyrl-RS"/>
              </w:rPr>
            </w:pPr>
            <w:r w:rsidRPr="008577E3">
              <w:rPr>
                <w:rFonts w:ascii="Times New Roman" w:hAnsi="Times New Roman" w:cs="Times New Roman"/>
                <w:sz w:val="24"/>
                <w:szCs w:val="24"/>
                <w:lang w:val="sr-Latn-CS"/>
              </w:rPr>
              <w:t>_______________________________________________</w:t>
            </w:r>
            <w:r w:rsidR="002A1B61" w:rsidRPr="008577E3">
              <w:rPr>
                <w:rFonts w:ascii="Times New Roman" w:hAnsi="Times New Roman" w:cs="Times New Roman"/>
                <w:sz w:val="24"/>
                <w:szCs w:val="24"/>
                <w:lang w:val="sr-Latn-CS"/>
              </w:rPr>
              <w:t xml:space="preserve">      </w:t>
            </w:r>
            <w:r w:rsidRPr="008577E3">
              <w:rPr>
                <w:rFonts w:ascii="Times New Roman" w:hAnsi="Times New Roman" w:cs="Times New Roman"/>
                <w:sz w:val="24"/>
                <w:szCs w:val="24"/>
                <w:lang w:val="sr-Cyrl-RS"/>
              </w:rPr>
              <w:t>(пуно име и презиме и потпис овлашћеног лица)</w:t>
            </w:r>
          </w:p>
        </w:tc>
      </w:tr>
    </w:tbl>
    <w:p w14:paraId="67FAB275" w14:textId="1D2C4FC2"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179D31BC"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0489BD1C" w14:textId="77777777" w:rsidR="006479FC" w:rsidRPr="008577E3" w:rsidRDefault="006479FC" w:rsidP="003E3225">
      <w:pPr>
        <w:numPr>
          <w:ilvl w:val="0"/>
          <w:numId w:val="1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Издавање решења о испуњености услова за отпочињање обављања комуналних делатности </w:t>
      </w:r>
      <w:r w:rsidRPr="008577E3">
        <w:rPr>
          <w:rFonts w:ascii="Times New Roman" w:eastAsia="Times New Roman" w:hAnsi="Times New Roman" w:cs="Times New Roman"/>
          <w:sz w:val="24"/>
          <w:szCs w:val="24"/>
          <w:lang w:val="sr-Cyrl-RS"/>
        </w:rPr>
        <w:t>јавном предузећу, привредном друштву, предузетнику или другом привредном субјекту.</w:t>
      </w:r>
    </w:p>
    <w:p w14:paraId="33289D69" w14:textId="77777777" w:rsidR="006479FC" w:rsidRPr="008577E3" w:rsidRDefault="006479FC" w:rsidP="006479FC">
      <w:pPr>
        <w:spacing w:after="0" w:line="240" w:lineRule="auto"/>
        <w:ind w:left="57"/>
        <w:jc w:val="both"/>
        <w:rPr>
          <w:rFonts w:ascii="Times New Roman" w:eastAsia="Times New Roman" w:hAnsi="Times New Roman" w:cs="Times New Roman"/>
          <w:sz w:val="24"/>
          <w:szCs w:val="24"/>
          <w:lang w:val="sr-Cyrl-RS"/>
        </w:rPr>
      </w:pPr>
    </w:p>
    <w:p w14:paraId="548EA312" w14:textId="49792395" w:rsidR="00725507" w:rsidRPr="008577E3" w:rsidRDefault="006479FC" w:rsidP="000E604A">
      <w:pPr>
        <w:spacing w:after="0" w:line="240" w:lineRule="auto"/>
        <w:ind w:firstLine="720"/>
        <w:jc w:val="both"/>
        <w:rPr>
          <w:rFonts w:ascii="Times New Roman" w:eastAsia="Times New Roman" w:hAnsi="Times New Roman" w:cs="Times New Roman"/>
          <w:b/>
          <w:sz w:val="24"/>
          <w:lang w:val="sr-Cyrl-RS"/>
        </w:rPr>
      </w:pPr>
      <w:r w:rsidRPr="008577E3">
        <w:rPr>
          <w:rFonts w:ascii="Times New Roman" w:eastAsia="Times New Roman" w:hAnsi="Times New Roman" w:cs="Times New Roman"/>
          <w:sz w:val="24"/>
          <w:szCs w:val="24"/>
          <w:lang w:val="sr-Cyrl-RS"/>
        </w:rPr>
        <w:t xml:space="preserve">У вези са </w:t>
      </w:r>
      <w:r w:rsidRPr="008577E3">
        <w:rPr>
          <w:rFonts w:ascii="Times New Roman" w:eastAsia="Times New Roman" w:hAnsi="Times New Roman" w:cs="Times New Roman"/>
          <w:sz w:val="24"/>
          <w:szCs w:val="24"/>
          <w:lang w:val="sr-Cyrl-CS"/>
        </w:rPr>
        <w:t xml:space="preserve">чланом 8а </w:t>
      </w:r>
      <w:r w:rsidRPr="008577E3">
        <w:rPr>
          <w:rFonts w:ascii="Times New Roman" w:eastAsia="Times New Roman" w:hAnsi="Times New Roman" w:cs="Times New Roman"/>
          <w:sz w:val="24"/>
          <w:szCs w:val="24"/>
          <w:lang w:val="sr-Cyrl-RS"/>
        </w:rPr>
        <w:t>Закона о комуналним делатностима („Сл. гласник РС“, бр. 88/11 и  4/16),</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а у складу са чланом 3. </w:t>
      </w:r>
      <w:r w:rsidRPr="008577E3">
        <w:rPr>
          <w:rFonts w:ascii="Times New Roman" w:eastAsia="Times New Roman" w:hAnsi="Times New Roman" w:cs="Times New Roman"/>
          <w:bCs/>
          <w:sz w:val="24"/>
          <w:szCs w:val="24"/>
          <w:lang w:val="sr-Cyrl-CS"/>
        </w:rPr>
        <w:t xml:space="preserve">Уредбе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rPr>
        <w:t xml:space="preserve">(„Сл. гласник РС“, </w:t>
      </w:r>
      <w:r w:rsidRPr="008577E3">
        <w:rPr>
          <w:rFonts w:ascii="Times New Roman" w:eastAsia="Times New Roman" w:hAnsi="Times New Roman" w:cs="Times New Roman"/>
          <w:bCs/>
          <w:sz w:val="24"/>
          <w:szCs w:val="24"/>
          <w:lang w:val="ru-RU"/>
        </w:rPr>
        <w:t>број 13/18)</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CS"/>
        </w:rPr>
        <w:t xml:space="preserve">подноси </w:t>
      </w:r>
      <w:r w:rsidRPr="008577E3">
        <w:rPr>
          <w:rFonts w:ascii="Times New Roman" w:eastAsia="Times New Roman" w:hAnsi="Times New Roman" w:cs="Times New Roman"/>
          <w:sz w:val="24"/>
          <w:szCs w:val="24"/>
          <w:lang w:val="sr-Cyrl-RS"/>
        </w:rPr>
        <w:t>јавно предузеће, привредно друштво, предузетник или други привредни субјект</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b/>
          <w:sz w:val="24"/>
          <w:szCs w:val="24"/>
          <w:lang w:val="sr-Cyrl-CS"/>
        </w:rPr>
        <w:t xml:space="preserve">подноси </w:t>
      </w:r>
      <w:r w:rsidRPr="008577E3">
        <w:rPr>
          <w:rFonts w:ascii="Times New Roman" w:eastAsia="Times New Roman" w:hAnsi="Times New Roman" w:cs="Times New Roman"/>
          <w:b/>
          <w:sz w:val="24"/>
          <w:lang w:val="sr-Cyrl-RS"/>
        </w:rPr>
        <w:t>захтев</w:t>
      </w:r>
      <w:r w:rsidRPr="008577E3">
        <w:rPr>
          <w:rFonts w:ascii="Times New Roman" w:eastAsia="Times New Roman" w:hAnsi="Times New Roman" w:cs="Times New Roman"/>
          <w:b/>
          <w:sz w:val="24"/>
          <w:lang w:val="sr-Latn-CS"/>
        </w:rPr>
        <w:t xml:space="preserve"> </w:t>
      </w:r>
      <w:r w:rsidRPr="008577E3">
        <w:rPr>
          <w:rFonts w:ascii="Times New Roman" w:eastAsia="Times New Roman" w:hAnsi="Times New Roman" w:cs="Times New Roman"/>
          <w:b/>
          <w:sz w:val="24"/>
          <w:lang w:val="sr-Cyrl-RS"/>
        </w:rPr>
        <w:t>за проверу испуњености услова за отпочињање обављања комуналних делатности.</w:t>
      </w:r>
    </w:p>
    <w:p w14:paraId="0ED5E464" w14:textId="77777777" w:rsidR="00725507" w:rsidRPr="008577E3" w:rsidRDefault="00725507" w:rsidP="00725507">
      <w:pPr>
        <w:spacing w:after="0" w:line="240" w:lineRule="auto"/>
        <w:ind w:firstLine="720"/>
        <w:jc w:val="both"/>
        <w:rPr>
          <w:rFonts w:ascii="Times New Roman" w:eastAsia="Times New Roman" w:hAnsi="Times New Roman" w:cs="Times New Roman"/>
          <w:b/>
          <w:sz w:val="24"/>
          <w:lang w:val="sr-Cyrl-RS"/>
        </w:rPr>
      </w:pPr>
    </w:p>
    <w:p w14:paraId="31CB284B" w14:textId="3BD5C8AA" w:rsidR="006479FC" w:rsidRPr="008577E3" w:rsidRDefault="006479FC" w:rsidP="006479FC">
      <w:pPr>
        <w:spacing w:after="0" w:line="240" w:lineRule="auto"/>
        <w:jc w:val="both"/>
        <w:rPr>
          <w:rFonts w:ascii="Times New Roman" w:eastAsia="Times New Roman" w:hAnsi="Times New Roman" w:cs="Times New Roman"/>
          <w:sz w:val="24"/>
          <w:lang w:val="sr-Latn-CS"/>
        </w:rPr>
      </w:pPr>
      <w:r w:rsidRPr="008577E3">
        <w:rPr>
          <w:rFonts w:ascii="Times New Roman" w:eastAsia="Times New Roman" w:hAnsi="Times New Roman" w:cs="Times New Roman"/>
          <w:sz w:val="24"/>
          <w:lang w:val="sr-Latn-CS"/>
        </w:rPr>
        <w:t>ПОДАЦИ О ПОДНОСИОЦУ ЗАХТЕВА</w:t>
      </w:r>
    </w:p>
    <w:p w14:paraId="59D59D49" w14:textId="52CEED7B" w:rsidR="006479FC" w:rsidRPr="008577E3" w:rsidRDefault="006479FC" w:rsidP="006479FC">
      <w:pPr>
        <w:spacing w:after="0" w:line="240" w:lineRule="auto"/>
        <w:jc w:val="both"/>
        <w:rPr>
          <w:rFonts w:ascii="Times New Roman" w:eastAsia="Times New Roman" w:hAnsi="Times New Roman" w:cs="Times New Roman"/>
          <w:sz w:val="24"/>
          <w:lang w:val="sr-Cyrl-RS"/>
        </w:rPr>
      </w:pPr>
    </w:p>
    <w:tbl>
      <w:tblPr>
        <w:tblpPr w:leftFromText="180" w:rightFromText="180" w:vertAnchor="text" w:horzAnchor="margin" w:tblpY="88"/>
        <w:tblW w:w="5152" w:type="pct"/>
        <w:tblCellSpacing w:w="0"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021"/>
        <w:gridCol w:w="1534"/>
        <w:gridCol w:w="1751"/>
        <w:gridCol w:w="1685"/>
        <w:gridCol w:w="1908"/>
      </w:tblGrid>
      <w:tr w:rsidR="008577E3" w:rsidRPr="008577E3" w14:paraId="496BB8AC" w14:textId="77777777" w:rsidTr="004949C4">
        <w:trPr>
          <w:trHeight w:val="795"/>
          <w:tblCellSpacing w:w="0" w:type="dxa"/>
        </w:trPr>
        <w:tc>
          <w:tcPr>
            <w:tcW w:w="1135" w:type="pct"/>
            <w:tcMar>
              <w:top w:w="15" w:type="dxa"/>
              <w:left w:w="15" w:type="dxa"/>
              <w:bottom w:w="15" w:type="dxa"/>
              <w:right w:w="15" w:type="dxa"/>
            </w:tcMar>
            <w:vAlign w:val="center"/>
            <w:hideMark/>
          </w:tcPr>
          <w:p w14:paraId="72FFE3C4"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Назив јавног предузећа, привредног друштва, предузетника или другог привредног субјекта</w:t>
            </w:r>
          </w:p>
        </w:tc>
        <w:tc>
          <w:tcPr>
            <w:tcW w:w="3865" w:type="pct"/>
            <w:gridSpan w:val="4"/>
            <w:tcMar>
              <w:top w:w="15" w:type="dxa"/>
              <w:left w:w="15" w:type="dxa"/>
              <w:bottom w:w="15" w:type="dxa"/>
              <w:right w:w="15" w:type="dxa"/>
            </w:tcMar>
            <w:hideMark/>
          </w:tcPr>
          <w:p w14:paraId="5DD1C5C5" w14:textId="77777777" w:rsidR="006479FC" w:rsidRPr="008577E3" w:rsidRDefault="006479FC" w:rsidP="006479FC">
            <w:pPr>
              <w:spacing w:after="0" w:line="240" w:lineRule="auto"/>
              <w:rPr>
                <w:rFonts w:ascii="Times New Roman" w:eastAsia="Times New Roman" w:hAnsi="Times New Roman" w:cs="Times New Roman"/>
                <w:lang w:val="sr-Cyrl-CS"/>
              </w:rPr>
            </w:pPr>
            <w:r w:rsidRPr="008577E3">
              <w:rPr>
                <w:rFonts w:ascii="Times New Roman" w:eastAsia="Times New Roman" w:hAnsi="Times New Roman" w:cs="Times New Roman"/>
              </w:rPr>
              <w:t> </w:t>
            </w:r>
            <w:r w:rsidRPr="008577E3">
              <w:rPr>
                <w:rFonts w:ascii="Times New Roman" w:eastAsia="Times New Roman" w:hAnsi="Times New Roman" w:cs="Times New Roman"/>
                <w:lang w:val="sr-Cyrl-CS"/>
              </w:rPr>
              <w:t xml:space="preserve"> </w:t>
            </w:r>
          </w:p>
          <w:p w14:paraId="539D023D" w14:textId="77777777" w:rsidR="006479FC" w:rsidRPr="008577E3" w:rsidRDefault="006479FC" w:rsidP="006479FC">
            <w:pPr>
              <w:spacing w:after="0" w:line="240" w:lineRule="auto"/>
              <w:rPr>
                <w:rFonts w:ascii="Times New Roman" w:eastAsia="Times New Roman" w:hAnsi="Times New Roman" w:cs="Times New Roman"/>
                <w:lang w:val="sr-Cyrl-CS"/>
              </w:rPr>
            </w:pPr>
            <w:r w:rsidRPr="008577E3">
              <w:rPr>
                <w:rFonts w:ascii="Times New Roman" w:eastAsia="Times New Roman" w:hAnsi="Times New Roman" w:cs="Times New Roman"/>
              </w:rPr>
              <w:t> </w:t>
            </w:r>
            <w:r w:rsidRPr="008577E3">
              <w:rPr>
                <w:rFonts w:ascii="Times New Roman" w:eastAsia="Times New Roman" w:hAnsi="Times New Roman" w:cs="Times New Roman"/>
                <w:lang w:val="sr-Cyrl-CS"/>
              </w:rPr>
              <w:t xml:space="preserve"> </w:t>
            </w:r>
          </w:p>
        </w:tc>
      </w:tr>
      <w:tr w:rsidR="008577E3" w:rsidRPr="008577E3" w14:paraId="23F51905" w14:textId="77777777" w:rsidTr="004949C4">
        <w:trPr>
          <w:trHeight w:val="512"/>
          <w:tblCellSpacing w:w="0" w:type="dxa"/>
        </w:trPr>
        <w:tc>
          <w:tcPr>
            <w:tcW w:w="1135" w:type="pct"/>
            <w:tcMar>
              <w:top w:w="15" w:type="dxa"/>
              <w:left w:w="15" w:type="dxa"/>
              <w:bottom w:w="15" w:type="dxa"/>
              <w:right w:w="15" w:type="dxa"/>
            </w:tcMar>
            <w:vAlign w:val="center"/>
            <w:hideMark/>
          </w:tcPr>
          <w:p w14:paraId="44988882"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lastRenderedPageBreak/>
              <w:t xml:space="preserve">Седиште </w:t>
            </w:r>
          </w:p>
          <w:p w14:paraId="2AB9BDE4"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(улица и број)</w:t>
            </w:r>
          </w:p>
        </w:tc>
        <w:tc>
          <w:tcPr>
            <w:tcW w:w="3865" w:type="pct"/>
            <w:gridSpan w:val="4"/>
            <w:tcMar>
              <w:top w:w="15" w:type="dxa"/>
              <w:left w:w="15" w:type="dxa"/>
              <w:bottom w:w="15" w:type="dxa"/>
              <w:right w:w="15" w:type="dxa"/>
            </w:tcMar>
            <w:hideMark/>
          </w:tcPr>
          <w:p w14:paraId="32B6A56D"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411B59B7" w14:textId="77777777" w:rsidTr="004949C4">
        <w:trPr>
          <w:trHeight w:val="512"/>
          <w:tblCellSpacing w:w="0" w:type="dxa"/>
        </w:trPr>
        <w:tc>
          <w:tcPr>
            <w:tcW w:w="1135" w:type="pct"/>
            <w:tcMar>
              <w:top w:w="15" w:type="dxa"/>
              <w:left w:w="15" w:type="dxa"/>
              <w:bottom w:w="15" w:type="dxa"/>
              <w:right w:w="15" w:type="dxa"/>
            </w:tcMar>
            <w:vAlign w:val="center"/>
          </w:tcPr>
          <w:p w14:paraId="0CCDA72B" w14:textId="77777777" w:rsidR="006479FC" w:rsidRPr="008577E3" w:rsidRDefault="006479FC" w:rsidP="006479FC">
            <w:pPr>
              <w:spacing w:after="0" w:line="240" w:lineRule="auto"/>
              <w:jc w:val="center"/>
              <w:rPr>
                <w:rFonts w:ascii="Times New Roman" w:eastAsia="Times New Roman" w:hAnsi="Times New Roman" w:cs="Times New Roman"/>
                <w:lang w:val="sr-Latn-CS"/>
              </w:rPr>
            </w:pPr>
            <w:r w:rsidRPr="008577E3">
              <w:rPr>
                <w:rFonts w:ascii="Times New Roman" w:eastAsia="Times New Roman" w:hAnsi="Times New Roman" w:cs="Times New Roman"/>
                <w:lang w:val="sr-Cyrl-CS"/>
              </w:rPr>
              <w:t>Поштански број и место</w:t>
            </w:r>
          </w:p>
        </w:tc>
        <w:tc>
          <w:tcPr>
            <w:tcW w:w="3865" w:type="pct"/>
            <w:gridSpan w:val="4"/>
            <w:tcMar>
              <w:top w:w="15" w:type="dxa"/>
              <w:left w:w="15" w:type="dxa"/>
              <w:bottom w:w="15" w:type="dxa"/>
              <w:right w:w="15" w:type="dxa"/>
            </w:tcMar>
          </w:tcPr>
          <w:p w14:paraId="4892C1A3" w14:textId="77777777" w:rsidR="006479FC" w:rsidRPr="008577E3" w:rsidRDefault="006479FC" w:rsidP="006479FC">
            <w:pPr>
              <w:spacing w:after="0" w:line="240" w:lineRule="auto"/>
              <w:rPr>
                <w:rFonts w:ascii="Times New Roman" w:eastAsia="Times New Roman" w:hAnsi="Times New Roman" w:cs="Times New Roman"/>
              </w:rPr>
            </w:pPr>
          </w:p>
        </w:tc>
      </w:tr>
      <w:tr w:rsidR="008577E3" w:rsidRPr="008577E3" w14:paraId="4995CCE0" w14:textId="77777777" w:rsidTr="004949C4">
        <w:trPr>
          <w:trHeight w:val="504"/>
          <w:tblCellSpacing w:w="0" w:type="dxa"/>
        </w:trPr>
        <w:tc>
          <w:tcPr>
            <w:tcW w:w="1135" w:type="pct"/>
            <w:tcMar>
              <w:top w:w="15" w:type="dxa"/>
              <w:left w:w="15" w:type="dxa"/>
              <w:bottom w:w="15" w:type="dxa"/>
              <w:right w:w="15" w:type="dxa"/>
            </w:tcMar>
            <w:vAlign w:val="center"/>
            <w:hideMark/>
          </w:tcPr>
          <w:p w14:paraId="514D909B"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Година оснивања</w:t>
            </w:r>
          </w:p>
        </w:tc>
        <w:tc>
          <w:tcPr>
            <w:tcW w:w="1846" w:type="pct"/>
            <w:gridSpan w:val="2"/>
            <w:tcMar>
              <w:top w:w="15" w:type="dxa"/>
              <w:left w:w="15" w:type="dxa"/>
              <w:bottom w:w="15" w:type="dxa"/>
              <w:right w:w="15" w:type="dxa"/>
            </w:tcMar>
            <w:hideMark/>
          </w:tcPr>
          <w:p w14:paraId="27B15CF5"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14:paraId="5A47E3E4"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Матични број</w:t>
            </w:r>
          </w:p>
        </w:tc>
        <w:tc>
          <w:tcPr>
            <w:tcW w:w="1073" w:type="pct"/>
            <w:tcMar>
              <w:top w:w="15" w:type="dxa"/>
              <w:left w:w="15" w:type="dxa"/>
              <w:bottom w:w="15" w:type="dxa"/>
              <w:right w:w="15" w:type="dxa"/>
            </w:tcMar>
            <w:vAlign w:val="center"/>
            <w:hideMark/>
          </w:tcPr>
          <w:p w14:paraId="12FE8736" w14:textId="77777777" w:rsidR="006479FC" w:rsidRPr="008577E3" w:rsidRDefault="006479FC" w:rsidP="006479FC">
            <w:pPr>
              <w:spacing w:after="0" w:line="240" w:lineRule="auto"/>
              <w:rPr>
                <w:rFonts w:ascii="Times New Roman" w:eastAsia="Times New Roman" w:hAnsi="Times New Roman" w:cs="Times New Roman"/>
                <w:lang w:val="sr-Cyrl-CS"/>
              </w:rPr>
            </w:pPr>
          </w:p>
        </w:tc>
      </w:tr>
      <w:tr w:rsidR="008577E3" w:rsidRPr="008577E3" w14:paraId="597D839A" w14:textId="77777777" w:rsidTr="004949C4">
        <w:trPr>
          <w:trHeight w:val="370"/>
          <w:tblCellSpacing w:w="0" w:type="dxa"/>
        </w:trPr>
        <w:tc>
          <w:tcPr>
            <w:tcW w:w="1135" w:type="pct"/>
            <w:tcMar>
              <w:top w:w="15" w:type="dxa"/>
              <w:left w:w="15" w:type="dxa"/>
              <w:bottom w:w="15" w:type="dxa"/>
              <w:right w:w="15" w:type="dxa"/>
            </w:tcMar>
            <w:vAlign w:val="center"/>
            <w:hideMark/>
          </w:tcPr>
          <w:p w14:paraId="12E1984D"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Шифра  претежне делатности</w:t>
            </w:r>
          </w:p>
        </w:tc>
        <w:tc>
          <w:tcPr>
            <w:tcW w:w="1846" w:type="pct"/>
            <w:gridSpan w:val="2"/>
            <w:tcMar>
              <w:top w:w="15" w:type="dxa"/>
              <w:left w:w="15" w:type="dxa"/>
              <w:bottom w:w="15" w:type="dxa"/>
              <w:right w:w="15" w:type="dxa"/>
            </w:tcMar>
            <w:hideMark/>
          </w:tcPr>
          <w:p w14:paraId="739C7D2A"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14:paraId="557AA121"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ПИБ</w:t>
            </w:r>
          </w:p>
        </w:tc>
        <w:tc>
          <w:tcPr>
            <w:tcW w:w="1073" w:type="pct"/>
            <w:tcMar>
              <w:top w:w="15" w:type="dxa"/>
              <w:left w:w="15" w:type="dxa"/>
              <w:bottom w:w="15" w:type="dxa"/>
              <w:right w:w="15" w:type="dxa"/>
            </w:tcMar>
            <w:vAlign w:val="center"/>
            <w:hideMark/>
          </w:tcPr>
          <w:p w14:paraId="5C8445FB" w14:textId="77777777" w:rsidR="006479FC" w:rsidRPr="008577E3" w:rsidRDefault="006479FC" w:rsidP="006479FC">
            <w:pPr>
              <w:spacing w:after="0" w:line="240" w:lineRule="auto"/>
              <w:ind w:left="-507"/>
              <w:rPr>
                <w:rFonts w:ascii="Times New Roman" w:eastAsia="Times New Roman" w:hAnsi="Times New Roman" w:cs="Times New Roman"/>
                <w:lang w:val="sr-Cyrl-CS"/>
              </w:rPr>
            </w:pPr>
          </w:p>
        </w:tc>
      </w:tr>
      <w:tr w:rsidR="008577E3" w:rsidRPr="008577E3" w14:paraId="6B36519B" w14:textId="77777777" w:rsidTr="004949C4">
        <w:trPr>
          <w:tblCellSpacing w:w="0" w:type="dxa"/>
        </w:trPr>
        <w:tc>
          <w:tcPr>
            <w:tcW w:w="1135" w:type="pct"/>
            <w:vMerge w:val="restart"/>
            <w:tcMar>
              <w:top w:w="15" w:type="dxa"/>
              <w:left w:w="15" w:type="dxa"/>
              <w:bottom w:w="15" w:type="dxa"/>
              <w:right w:w="15" w:type="dxa"/>
            </w:tcMar>
            <w:vAlign w:val="center"/>
            <w:hideMark/>
          </w:tcPr>
          <w:p w14:paraId="3F2E877B"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Број запослених</w:t>
            </w:r>
          </w:p>
        </w:tc>
        <w:tc>
          <w:tcPr>
            <w:tcW w:w="862" w:type="pct"/>
            <w:tcMar>
              <w:top w:w="15" w:type="dxa"/>
              <w:left w:w="15" w:type="dxa"/>
              <w:bottom w:w="15" w:type="dxa"/>
              <w:right w:w="15" w:type="dxa"/>
            </w:tcMar>
            <w:vAlign w:val="center"/>
            <w:hideMark/>
          </w:tcPr>
          <w:p w14:paraId="77106008" w14:textId="77777777" w:rsidR="006479FC" w:rsidRPr="008577E3" w:rsidRDefault="006479FC" w:rsidP="006479FC">
            <w:pPr>
              <w:spacing w:after="0" w:line="240" w:lineRule="auto"/>
              <w:jc w:val="center"/>
              <w:rPr>
                <w:rFonts w:ascii="Times New Roman" w:eastAsia="Times New Roman" w:hAnsi="Times New Roman" w:cs="Times New Roman"/>
                <w:b/>
                <w:bCs/>
              </w:rPr>
            </w:pPr>
            <w:r w:rsidRPr="008577E3">
              <w:rPr>
                <w:rFonts w:ascii="Times New Roman" w:eastAsia="Times New Roman" w:hAnsi="Times New Roman" w:cs="Times New Roman"/>
                <w:lang w:val="sr-Cyrl-CS"/>
              </w:rPr>
              <w:t>Укупно</w:t>
            </w:r>
          </w:p>
        </w:tc>
        <w:tc>
          <w:tcPr>
            <w:tcW w:w="984" w:type="pct"/>
            <w:tcMar>
              <w:top w:w="15" w:type="dxa"/>
              <w:left w:w="15" w:type="dxa"/>
              <w:bottom w:w="15" w:type="dxa"/>
              <w:right w:w="15" w:type="dxa"/>
            </w:tcMar>
            <w:vAlign w:val="center"/>
            <w:hideMark/>
          </w:tcPr>
          <w:p w14:paraId="4A4117C1"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Високо образовање</w:t>
            </w:r>
          </w:p>
        </w:tc>
        <w:tc>
          <w:tcPr>
            <w:tcW w:w="947" w:type="pct"/>
            <w:tcMar>
              <w:top w:w="15" w:type="dxa"/>
              <w:left w:w="15" w:type="dxa"/>
              <w:bottom w:w="15" w:type="dxa"/>
              <w:right w:w="15" w:type="dxa"/>
            </w:tcMar>
            <w:vAlign w:val="center"/>
            <w:hideMark/>
          </w:tcPr>
          <w:p w14:paraId="3E3922E7" w14:textId="77777777" w:rsidR="006479FC" w:rsidRPr="008577E3" w:rsidRDefault="006479FC" w:rsidP="006479FC">
            <w:pPr>
              <w:spacing w:after="0" w:line="240" w:lineRule="auto"/>
              <w:jc w:val="center"/>
              <w:rPr>
                <w:rFonts w:ascii="Times New Roman" w:eastAsia="Times New Roman" w:hAnsi="Times New Roman" w:cs="Times New Roman"/>
                <w:b/>
              </w:rPr>
            </w:pPr>
            <w:r w:rsidRPr="008577E3">
              <w:rPr>
                <w:rFonts w:ascii="Times New Roman" w:eastAsia="Times New Roman" w:hAnsi="Times New Roman" w:cs="Times New Roman"/>
                <w:lang w:val="sr-Cyrl-CS"/>
              </w:rPr>
              <w:t>Средње  образовање</w:t>
            </w:r>
          </w:p>
        </w:tc>
        <w:tc>
          <w:tcPr>
            <w:tcW w:w="1073" w:type="pct"/>
            <w:tcMar>
              <w:top w:w="15" w:type="dxa"/>
              <w:left w:w="15" w:type="dxa"/>
              <w:bottom w:w="15" w:type="dxa"/>
              <w:right w:w="15" w:type="dxa"/>
            </w:tcMar>
            <w:vAlign w:val="center"/>
            <w:hideMark/>
          </w:tcPr>
          <w:p w14:paraId="30FCBEF4"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Основно  образовање</w:t>
            </w:r>
          </w:p>
        </w:tc>
      </w:tr>
      <w:tr w:rsidR="008577E3" w:rsidRPr="008577E3" w14:paraId="0A99F563" w14:textId="77777777" w:rsidTr="004949C4">
        <w:trPr>
          <w:trHeight w:val="469"/>
          <w:tblCellSpacing w:w="0" w:type="dxa"/>
        </w:trPr>
        <w:tc>
          <w:tcPr>
            <w:tcW w:w="1135" w:type="pct"/>
            <w:vMerge/>
            <w:vAlign w:val="center"/>
            <w:hideMark/>
          </w:tcPr>
          <w:p w14:paraId="1DE5A5A4" w14:textId="77777777" w:rsidR="006479FC" w:rsidRPr="008577E3" w:rsidRDefault="006479FC" w:rsidP="006479FC">
            <w:pPr>
              <w:spacing w:after="0" w:line="240" w:lineRule="auto"/>
              <w:jc w:val="center"/>
              <w:rPr>
                <w:rFonts w:ascii="Times New Roman" w:eastAsia="Times New Roman" w:hAnsi="Times New Roman" w:cs="Times New Roman"/>
              </w:rPr>
            </w:pPr>
          </w:p>
        </w:tc>
        <w:tc>
          <w:tcPr>
            <w:tcW w:w="862" w:type="pct"/>
            <w:tcMar>
              <w:top w:w="15" w:type="dxa"/>
              <w:left w:w="15" w:type="dxa"/>
              <w:bottom w:w="15" w:type="dxa"/>
              <w:right w:w="15" w:type="dxa"/>
            </w:tcMar>
            <w:hideMark/>
          </w:tcPr>
          <w:p w14:paraId="0E1041A6"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84" w:type="pct"/>
            <w:tcMar>
              <w:top w:w="15" w:type="dxa"/>
              <w:left w:w="15" w:type="dxa"/>
              <w:bottom w:w="15" w:type="dxa"/>
              <w:right w:w="15" w:type="dxa"/>
            </w:tcMar>
            <w:hideMark/>
          </w:tcPr>
          <w:p w14:paraId="20B33235"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14:paraId="1599D7E0"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1073" w:type="pct"/>
            <w:tcMar>
              <w:top w:w="15" w:type="dxa"/>
              <w:left w:w="15" w:type="dxa"/>
              <w:bottom w:w="15" w:type="dxa"/>
              <w:right w:w="15" w:type="dxa"/>
            </w:tcMar>
            <w:hideMark/>
          </w:tcPr>
          <w:p w14:paraId="49FB5DD4"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p w14:paraId="4B4B635C"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p w14:paraId="262F95FE"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34FFBFFC" w14:textId="77777777" w:rsidTr="004949C4">
        <w:trPr>
          <w:trHeight w:val="512"/>
          <w:tblCellSpacing w:w="0" w:type="dxa"/>
        </w:trPr>
        <w:tc>
          <w:tcPr>
            <w:tcW w:w="1135" w:type="pct"/>
            <w:tcMar>
              <w:top w:w="15" w:type="dxa"/>
              <w:left w:w="15" w:type="dxa"/>
              <w:bottom w:w="15" w:type="dxa"/>
              <w:right w:w="15" w:type="dxa"/>
            </w:tcMar>
            <w:vAlign w:val="center"/>
            <w:hideMark/>
          </w:tcPr>
          <w:p w14:paraId="4F678EB6"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Број телефона/факс</w:t>
            </w:r>
          </w:p>
        </w:tc>
        <w:tc>
          <w:tcPr>
            <w:tcW w:w="1846" w:type="pct"/>
            <w:gridSpan w:val="2"/>
            <w:tcMar>
              <w:top w:w="15" w:type="dxa"/>
              <w:left w:w="15" w:type="dxa"/>
              <w:bottom w:w="15" w:type="dxa"/>
              <w:right w:w="15" w:type="dxa"/>
            </w:tcMar>
            <w:hideMark/>
          </w:tcPr>
          <w:p w14:paraId="52DABB5A"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14:paraId="2C52405E"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rPr>
              <w:t>e-mail</w:t>
            </w:r>
          </w:p>
        </w:tc>
        <w:tc>
          <w:tcPr>
            <w:tcW w:w="1073" w:type="pct"/>
            <w:tcMar>
              <w:top w:w="15" w:type="dxa"/>
              <w:left w:w="15" w:type="dxa"/>
              <w:bottom w:w="15" w:type="dxa"/>
              <w:right w:w="15" w:type="dxa"/>
            </w:tcMar>
            <w:vAlign w:val="center"/>
            <w:hideMark/>
          </w:tcPr>
          <w:p w14:paraId="6A7C135D"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5924E84B" w14:textId="77777777" w:rsidTr="004949C4">
        <w:trPr>
          <w:trHeight w:val="556"/>
          <w:tblCellSpacing w:w="0" w:type="dxa"/>
        </w:trPr>
        <w:tc>
          <w:tcPr>
            <w:tcW w:w="1135" w:type="pct"/>
            <w:tcMar>
              <w:top w:w="15" w:type="dxa"/>
              <w:left w:w="15" w:type="dxa"/>
              <w:bottom w:w="15" w:type="dxa"/>
              <w:right w:w="15" w:type="dxa"/>
            </w:tcMar>
            <w:vAlign w:val="center"/>
            <w:hideMark/>
          </w:tcPr>
          <w:p w14:paraId="52750149"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Контакт особа</w:t>
            </w:r>
          </w:p>
        </w:tc>
        <w:tc>
          <w:tcPr>
            <w:tcW w:w="3865" w:type="pct"/>
            <w:gridSpan w:val="4"/>
            <w:tcMar>
              <w:top w:w="15" w:type="dxa"/>
              <w:left w:w="15" w:type="dxa"/>
              <w:bottom w:w="15" w:type="dxa"/>
              <w:right w:w="15" w:type="dxa"/>
            </w:tcMar>
            <w:hideMark/>
          </w:tcPr>
          <w:p w14:paraId="6DBF2615"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5951916C" w14:textId="77777777" w:rsidTr="004949C4">
        <w:trPr>
          <w:trHeight w:val="471"/>
          <w:tblCellSpacing w:w="0" w:type="dxa"/>
        </w:trPr>
        <w:tc>
          <w:tcPr>
            <w:tcW w:w="1135" w:type="pct"/>
            <w:tcMar>
              <w:top w:w="15" w:type="dxa"/>
              <w:left w:w="15" w:type="dxa"/>
              <w:bottom w:w="15" w:type="dxa"/>
              <w:right w:w="15" w:type="dxa"/>
            </w:tcMar>
            <w:vAlign w:val="center"/>
            <w:hideMark/>
          </w:tcPr>
          <w:p w14:paraId="77F0580A"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 xml:space="preserve">Контакт телефон </w:t>
            </w:r>
          </w:p>
        </w:tc>
        <w:tc>
          <w:tcPr>
            <w:tcW w:w="3865" w:type="pct"/>
            <w:gridSpan w:val="4"/>
            <w:tcMar>
              <w:top w:w="15" w:type="dxa"/>
              <w:left w:w="15" w:type="dxa"/>
              <w:bottom w:w="15" w:type="dxa"/>
              <w:right w:w="15" w:type="dxa"/>
            </w:tcMar>
            <w:hideMark/>
          </w:tcPr>
          <w:p w14:paraId="5A6E6CD2"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0E1F932B" w14:textId="77777777" w:rsidTr="004949C4">
        <w:trPr>
          <w:trHeight w:val="649"/>
          <w:tblCellSpacing w:w="0" w:type="dxa"/>
        </w:trPr>
        <w:tc>
          <w:tcPr>
            <w:tcW w:w="1135" w:type="pct"/>
            <w:tcMar>
              <w:top w:w="15" w:type="dxa"/>
              <w:left w:w="15" w:type="dxa"/>
              <w:bottom w:w="15" w:type="dxa"/>
              <w:right w:w="15" w:type="dxa"/>
            </w:tcMar>
          </w:tcPr>
          <w:p w14:paraId="2944D3F9"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Напомена</w:t>
            </w:r>
          </w:p>
        </w:tc>
        <w:tc>
          <w:tcPr>
            <w:tcW w:w="3865" w:type="pct"/>
            <w:gridSpan w:val="4"/>
            <w:tcMar>
              <w:top w:w="15" w:type="dxa"/>
              <w:left w:w="15" w:type="dxa"/>
              <w:bottom w:w="15" w:type="dxa"/>
              <w:right w:w="15" w:type="dxa"/>
            </w:tcMar>
          </w:tcPr>
          <w:p w14:paraId="5084B4F9" w14:textId="77777777" w:rsidR="006479FC" w:rsidRPr="008577E3" w:rsidRDefault="006479FC" w:rsidP="006479FC">
            <w:pPr>
              <w:spacing w:after="0" w:line="240" w:lineRule="auto"/>
              <w:rPr>
                <w:rFonts w:ascii="Times New Roman" w:eastAsia="Times New Roman" w:hAnsi="Times New Roman" w:cs="Times New Roman"/>
              </w:rPr>
            </w:pPr>
          </w:p>
        </w:tc>
      </w:tr>
    </w:tbl>
    <w:p w14:paraId="6C5DA2DF" w14:textId="77777777" w:rsidR="006479FC" w:rsidRPr="008577E3" w:rsidRDefault="006479FC" w:rsidP="006479FC">
      <w:pPr>
        <w:spacing w:after="0" w:line="240" w:lineRule="auto"/>
        <w:jc w:val="both"/>
        <w:rPr>
          <w:rFonts w:ascii="Times New Roman" w:eastAsia="Times New Roman" w:hAnsi="Times New Roman" w:cs="Times New Roman"/>
          <w:lang w:val="sr-Cyrl-CS"/>
        </w:rPr>
      </w:pPr>
    </w:p>
    <w:p w14:paraId="5F3E4570"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bl>
      <w:tblPr>
        <w:tblpPr w:leftFromText="180" w:rightFromText="180" w:vertAnchor="text" w:horzAnchor="margin" w:tblpY="-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8577E3" w:rsidRPr="008577E3" w14:paraId="18B47D79" w14:textId="77777777" w:rsidTr="004949C4">
        <w:trPr>
          <w:trHeight w:val="274"/>
        </w:trPr>
        <w:tc>
          <w:tcPr>
            <w:tcW w:w="9039" w:type="dxa"/>
            <w:shd w:val="clear" w:color="auto" w:fill="auto"/>
          </w:tcPr>
          <w:p w14:paraId="72FAC069" w14:textId="77777777" w:rsidR="006479FC" w:rsidRPr="008577E3" w:rsidRDefault="006479FC" w:rsidP="006479FC">
            <w:pPr>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Назив комуналне делатаности за коју се подноси захтев:</w:t>
            </w:r>
          </w:p>
        </w:tc>
      </w:tr>
      <w:tr w:rsidR="008577E3" w:rsidRPr="008577E3" w14:paraId="74E4D7DA" w14:textId="77777777" w:rsidTr="004949C4">
        <w:trPr>
          <w:trHeight w:val="726"/>
        </w:trPr>
        <w:tc>
          <w:tcPr>
            <w:tcW w:w="9039" w:type="dxa"/>
            <w:shd w:val="clear" w:color="auto" w:fill="auto"/>
          </w:tcPr>
          <w:p w14:paraId="5F3E5236"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bl>
    <w:p w14:paraId="0A39B82A"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4700" w:type="pct"/>
        <w:tblInd w:w="397" w:type="dxa"/>
        <w:tblLook w:val="01E0" w:firstRow="1" w:lastRow="1" w:firstColumn="1" w:lastColumn="1" w:noHBand="0" w:noVBand="0"/>
      </w:tblPr>
      <w:tblGrid>
        <w:gridCol w:w="930"/>
        <w:gridCol w:w="2093"/>
        <w:gridCol w:w="1843"/>
        <w:gridCol w:w="3261"/>
      </w:tblGrid>
      <w:tr w:rsidR="008577E3" w:rsidRPr="008577E3" w14:paraId="4C9AB8BB" w14:textId="77777777" w:rsidTr="004949C4">
        <w:trPr>
          <w:trHeight w:val="340"/>
        </w:trPr>
        <w:tc>
          <w:tcPr>
            <w:tcW w:w="533" w:type="pct"/>
            <w:vAlign w:val="center"/>
            <w:hideMark/>
          </w:tcPr>
          <w:p w14:paraId="635AE15F" w14:textId="77777777" w:rsidR="006479FC" w:rsidRPr="008577E3" w:rsidRDefault="006479FC" w:rsidP="006479FC">
            <w:pPr>
              <w:spacing w:after="0" w:line="240" w:lineRule="auto"/>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CS"/>
              </w:rPr>
              <w:t>Датум:</w:t>
            </w:r>
          </w:p>
        </w:tc>
        <w:tc>
          <w:tcPr>
            <w:tcW w:w="1301" w:type="pct"/>
            <w:tcBorders>
              <w:top w:val="nil"/>
              <w:left w:val="nil"/>
              <w:bottom w:val="dotted" w:sz="4" w:space="0" w:color="auto"/>
              <w:right w:val="nil"/>
            </w:tcBorders>
            <w:vAlign w:val="center"/>
            <w:hideMark/>
          </w:tcPr>
          <w:p w14:paraId="3084E99B"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1147" w:type="pct"/>
            <w:vAlign w:val="center"/>
          </w:tcPr>
          <w:p w14:paraId="7602AEF4"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2019" w:type="pct"/>
            <w:tcBorders>
              <w:top w:val="nil"/>
              <w:left w:val="nil"/>
              <w:bottom w:val="dotted" w:sz="4" w:space="0" w:color="auto"/>
              <w:right w:val="nil"/>
            </w:tcBorders>
            <w:vAlign w:val="center"/>
          </w:tcPr>
          <w:p w14:paraId="5FFECA10"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r>
      <w:tr w:rsidR="008577E3" w:rsidRPr="008577E3" w14:paraId="6EFEB120" w14:textId="77777777" w:rsidTr="004949C4">
        <w:trPr>
          <w:trHeight w:val="244"/>
        </w:trPr>
        <w:tc>
          <w:tcPr>
            <w:tcW w:w="533" w:type="pct"/>
            <w:vAlign w:val="bottom"/>
          </w:tcPr>
          <w:p w14:paraId="66ADAD81"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c>
          <w:tcPr>
            <w:tcW w:w="1301" w:type="pct"/>
            <w:tcBorders>
              <w:top w:val="dotted" w:sz="4" w:space="0" w:color="auto"/>
              <w:left w:val="nil"/>
              <w:bottom w:val="nil"/>
              <w:right w:val="nil"/>
            </w:tcBorders>
            <w:vAlign w:val="bottom"/>
          </w:tcPr>
          <w:p w14:paraId="2FE62A52"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c>
          <w:tcPr>
            <w:tcW w:w="1147" w:type="pct"/>
            <w:vAlign w:val="bottom"/>
          </w:tcPr>
          <w:p w14:paraId="2BF25A51"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2019" w:type="pct"/>
            <w:tcBorders>
              <w:top w:val="dotted" w:sz="4" w:space="0" w:color="auto"/>
              <w:left w:val="nil"/>
              <w:bottom w:val="nil"/>
              <w:right w:val="nil"/>
            </w:tcBorders>
            <w:hideMark/>
          </w:tcPr>
          <w:p w14:paraId="0B7F96B1"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CS"/>
              </w:rPr>
              <w:t xml:space="preserve"> ( Потпис)</w:t>
            </w:r>
          </w:p>
          <w:p w14:paraId="38C4BFCB"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r>
    </w:tbl>
    <w:p w14:paraId="3BDE056C" w14:textId="77777777" w:rsidR="006479FC" w:rsidRPr="008577E3" w:rsidRDefault="006479FC" w:rsidP="006479FC">
      <w:pPr>
        <w:spacing w:after="0" w:line="240" w:lineRule="auto"/>
        <w:ind w:firstLine="720"/>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RS" w:eastAsia="sr-Latn-CS"/>
        </w:rPr>
        <w:t>Уз захтев се подноси</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оригинал или оверена копија (у складу са прописом којим се уређује овера потписа, рукописа и преписа) следећих докумената:</w:t>
      </w:r>
    </w:p>
    <w:p w14:paraId="4F82D02F" w14:textId="77777777" w:rsidR="006479FC" w:rsidRPr="008577E3" w:rsidRDefault="006479FC" w:rsidP="006479FC">
      <w:pPr>
        <w:spacing w:after="0" w:line="240" w:lineRule="auto"/>
        <w:ind w:firstLine="720"/>
        <w:contextualSpacing/>
        <w:jc w:val="both"/>
        <w:rPr>
          <w:rFonts w:ascii="Times New Roman" w:eastAsia="Times New Roman" w:hAnsi="Times New Roman" w:cs="Times New Roman"/>
          <w:sz w:val="24"/>
          <w:szCs w:val="24"/>
          <w:lang w:val="sr-Cyrl-CS" w:eastAsia="sr-Latn-CS"/>
        </w:rPr>
      </w:pPr>
    </w:p>
    <w:p w14:paraId="68796DA5" w14:textId="77777777"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оснивачког акта;</w:t>
      </w:r>
    </w:p>
    <w:p w14:paraId="1570333A" w14:textId="77777777"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општег акта којим је утврђена систематизација радних места, односно извода из тог акта у делу који се односи на обављање комуналне делатности;</w:t>
      </w:r>
    </w:p>
    <w:p w14:paraId="0C69FB36" w14:textId="77777777"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уверења надлежног пореског органа којим се потврђује да су измирене све пореске обавезе и обавезе по основу доприноса;</w:t>
      </w:r>
    </w:p>
    <w:p w14:paraId="58D6F080" w14:textId="77777777"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акта надлежног органа којим се потврђује да законски заступник подносиоца захтева није правноснажно осуђиван за кривично дело које га чини недостојним или неподобним за обављање комуналне делатности;</w:t>
      </w:r>
    </w:p>
    <w:p w14:paraId="48D54CF2" w14:textId="77777777"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доказа о одговарајућем броју стручно оспособљених кадрова појединачно за сваку комуналну делатност у складу са </w:t>
      </w:r>
      <w:r w:rsidRPr="008577E3">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sr-Cyrl-CS" w:eastAsia="sr-Latn-CS"/>
        </w:rPr>
        <w:t>уговор о раду</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диплома, уверење, </w:t>
      </w:r>
      <w:r w:rsidRPr="008577E3">
        <w:rPr>
          <w:rFonts w:ascii="Times New Roman" w:eastAsia="Times New Roman" w:hAnsi="Times New Roman" w:cs="Times New Roman"/>
          <w:sz w:val="24"/>
          <w:szCs w:val="24"/>
          <w:lang w:val="sr-Cyrl-CS" w:eastAsia="sr-Latn-CS"/>
        </w:rPr>
        <w:lastRenderedPageBreak/>
        <w:t>сведочанство</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сертификат, лиценца и друга документација којом се доказује испуњеност посебних услова прописаних за сваку комуналну делатност</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дозвола одговарајуће категорије за управљање машинама и возилима</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w:t>
      </w:r>
    </w:p>
    <w:p w14:paraId="39F5AFB7" w14:textId="77777777"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доказа у погледу техничког капацитета појединачно за сваку комуналну делатност у складу </w:t>
      </w:r>
      <w:r w:rsidRPr="008577E3">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sr-Cyrl-CS" w:eastAsia="sr-Latn-CS"/>
        </w:rPr>
        <w:t>доказ о поседовању опреме прописане уредбом: саобраћајна дозвола, уговор о куповини, уговор о лизингу, уговор о закупу закљученог на најмање 12 месеци и други уговори и пописна листа; доказ о правном основу за коришћење простора намењеног обављању комуналне делатности; доказ о исправности опреме прописане уредбом:</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гарантни лист, доказ о обављеном техничком прегледу, атест и др);</w:t>
      </w:r>
    </w:p>
    <w:p w14:paraId="2162C41E" w14:textId="77777777"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CS" w:eastAsia="sr-Latn-CS"/>
        </w:rPr>
        <w:t>доказа о уплати републичке административне таксе за издавање решења</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RS" w:eastAsia="sr-Latn-CS"/>
        </w:rPr>
        <w:t>о испуњености услова за обављање комуналне делатности</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у складу са Законом</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о републичким административним таксама („Сл.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и 113/17),  тарифни број 168а:</w:t>
      </w:r>
    </w:p>
    <w:p w14:paraId="650A750F"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прималац: Буџет Републике Србије;</w:t>
      </w:r>
    </w:p>
    <w:p w14:paraId="5D39A933"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CS" w:eastAsia="sr-Latn-CS"/>
        </w:rPr>
        <w:t>- сврха уплате: републичка административна такса</w:t>
      </w:r>
      <w:r w:rsidRPr="008577E3">
        <w:rPr>
          <w:rFonts w:ascii="Times New Roman" w:eastAsia="Times New Roman" w:hAnsi="Times New Roman" w:cs="Times New Roman"/>
          <w:sz w:val="24"/>
          <w:szCs w:val="24"/>
          <w:lang w:val="sr-Cyrl-RS" w:eastAsia="sr-Latn-CS"/>
        </w:rPr>
        <w:t>;</w:t>
      </w:r>
    </w:p>
    <w:p w14:paraId="081CE0D3"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 </w:t>
      </w:r>
      <w:r w:rsidRPr="008577E3">
        <w:rPr>
          <w:rFonts w:ascii="Times New Roman" w:eastAsia="Times New Roman" w:hAnsi="Times New Roman" w:cs="Times New Roman"/>
          <w:sz w:val="24"/>
          <w:szCs w:val="24"/>
          <w:lang w:val="sr-Latn-CS" w:eastAsia="sr-Latn-CS"/>
        </w:rPr>
        <w:t xml:space="preserve">износ </w:t>
      </w:r>
      <w:r w:rsidRPr="008577E3">
        <w:rPr>
          <w:rFonts w:ascii="Times New Roman" w:eastAsia="Times New Roman" w:hAnsi="Times New Roman" w:cs="Times New Roman"/>
          <w:sz w:val="24"/>
          <w:szCs w:val="24"/>
          <w:lang w:val="sr-Cyrl-CS" w:eastAsia="sr-Latn-CS"/>
        </w:rPr>
        <w:t>таксе:</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9.600 динара;</w:t>
      </w:r>
    </w:p>
    <w:p w14:paraId="56E9A337"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Latn-CS" w:eastAsia="sr-Latn-CS"/>
        </w:rPr>
      </w:pPr>
      <w:r w:rsidRPr="008577E3">
        <w:rPr>
          <w:rFonts w:ascii="Times New Roman" w:eastAsia="Times New Roman" w:hAnsi="Times New Roman" w:cs="Times New Roman"/>
          <w:sz w:val="24"/>
          <w:szCs w:val="24"/>
          <w:lang w:val="sr-Cyrl-CS" w:eastAsia="sr-Latn-CS"/>
        </w:rPr>
        <w:t>- број рачуна: 840-742221843-57;</w:t>
      </w:r>
    </w:p>
    <w:p w14:paraId="5C276765"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модел: 97;</w:t>
      </w:r>
    </w:p>
    <w:p w14:paraId="45C5619B" w14:textId="35A13DE7" w:rsidR="00A2638A" w:rsidRPr="008577E3" w:rsidRDefault="006479FC" w:rsidP="006479FC">
      <w:pPr>
        <w:spacing w:after="0" w:line="240" w:lineRule="auto"/>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 позив на број: </w:t>
      </w:r>
      <w:r w:rsidRPr="008577E3">
        <w:rPr>
          <w:rFonts w:ascii="Times New Roman" w:eastAsia="Times New Roman" w:hAnsi="Times New Roman" w:cs="Times New Roman"/>
          <w:sz w:val="24"/>
          <w:szCs w:val="24"/>
          <w:lang w:val="sr-Latn-CS" w:eastAsia="sr-Latn-CS"/>
        </w:rPr>
        <w:t xml:space="preserve">шифра са контролним бројем општине </w:t>
      </w:r>
      <w:r w:rsidRPr="008577E3">
        <w:rPr>
          <w:rFonts w:ascii="Times New Roman" w:eastAsia="Times New Roman" w:hAnsi="Times New Roman" w:cs="Times New Roman"/>
          <w:sz w:val="24"/>
          <w:szCs w:val="24"/>
          <w:lang w:val="sr-Cyrl-CS" w:eastAsia="sr-Latn-CS"/>
        </w:rPr>
        <w:t>седишта уплатиоца.</w:t>
      </w:r>
    </w:p>
    <w:p w14:paraId="05D085C9" w14:textId="77777777" w:rsidR="0047136D" w:rsidRPr="008577E3" w:rsidRDefault="0047136D" w:rsidP="006479FC">
      <w:pPr>
        <w:spacing w:after="0" w:line="240" w:lineRule="auto"/>
        <w:rPr>
          <w:rFonts w:ascii="Times New Roman" w:eastAsia="Times New Roman" w:hAnsi="Times New Roman" w:cs="Times New Roman"/>
          <w:sz w:val="24"/>
          <w:szCs w:val="24"/>
          <w:lang w:val="sr-Cyrl-RS"/>
        </w:rPr>
      </w:pPr>
    </w:p>
    <w:p w14:paraId="403E63F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0EAA1C46" wp14:editId="2F0B550A">
            <wp:extent cx="31432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48D8705"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6B6020AB" w14:textId="79283332"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1640EBBE" w14:textId="1F1EF252"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0142F774" w14:textId="2D4F0DDE"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4CD3D085" w14:textId="79D1C55F"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7F8DCE4F" w14:textId="2464727C"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C88CF25" w14:textId="7313259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4096FAEF" w14:textId="0610973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4586BBC7" w14:textId="0F98A5F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E24949A" w14:textId="04866C70"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3FAABBA" w14:textId="2127E5F9"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12AE3DB4" w14:textId="55EFA077"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4EBC95F" w14:textId="3E8E5CF2"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7690887A" w14:textId="32703A58"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167B0C9A" w14:textId="61FB9F62"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0D1E707C" w14:textId="3A51C095"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D55E2CD" w14:textId="3B03F22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216E7680" w14:textId="0D7A8869"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0CFDB71" w14:textId="51D23C0E"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0956D33C" w14:textId="01431F21"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DC627AA" w14:textId="775285BF"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3E1DF35" w14:textId="77777777"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1D23096"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82" w:name="_Toc397689265"/>
      <w:bookmarkStart w:id="83" w:name="_Toc17359170"/>
      <w:r w:rsidRPr="008577E3">
        <w:rPr>
          <w:rFonts w:ascii="Times New Roman" w:eastAsia="Times New Roman" w:hAnsi="Times New Roman" w:cs="Times New Roman"/>
          <w:b/>
          <w:bCs/>
          <w:kern w:val="32"/>
          <w:sz w:val="28"/>
          <w:szCs w:val="32"/>
          <w:lang w:val="sr-Cyrl-RS"/>
        </w:rPr>
        <w:t>12. Преглед података о пруженим услугама</w:t>
      </w:r>
      <w:bookmarkEnd w:id="82"/>
      <w:bookmarkEnd w:id="83"/>
    </w:p>
    <w:p w14:paraId="579EDD0E"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4" w:name="_Toc397689266"/>
      <w:bookmarkStart w:id="85" w:name="_Toc17359171"/>
      <w:r w:rsidRPr="008577E3">
        <w:rPr>
          <w:rFonts w:ascii="Times New Roman" w:eastAsia="Times New Roman" w:hAnsi="Times New Roman" w:cs="Times New Roman"/>
          <w:b/>
          <w:bCs/>
          <w:i/>
          <w:iCs/>
          <w:sz w:val="24"/>
          <w:szCs w:val="28"/>
          <w:lang w:val="sr-Cyrl-RS" w:eastAsia="x-none"/>
        </w:rPr>
        <w:t xml:space="preserve">12.1 Сектор за </w:t>
      </w:r>
      <w:bookmarkEnd w:id="84"/>
      <w:r w:rsidRPr="008577E3">
        <w:rPr>
          <w:rFonts w:ascii="Times New Roman" w:eastAsia="Times New Roman" w:hAnsi="Times New Roman" w:cs="Times New Roman"/>
          <w:b/>
          <w:bCs/>
          <w:i/>
          <w:iCs/>
          <w:sz w:val="24"/>
          <w:szCs w:val="28"/>
          <w:lang w:val="sr-Cyrl-RS" w:eastAsia="x-none"/>
        </w:rPr>
        <w:t>друмски транспорт, путеве и безбедност саобраћаја</w:t>
      </w:r>
      <w:bookmarkEnd w:id="85"/>
    </w:p>
    <w:p w14:paraId="049357E1" w14:textId="77777777"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Latn-RS"/>
        </w:rPr>
        <w:t xml:space="preserve">У периоду </w:t>
      </w:r>
      <w:r w:rsidRPr="008577E3">
        <w:rPr>
          <w:rFonts w:ascii="Times New Roman" w:eastAsia="Times New Roman" w:hAnsi="Times New Roman" w:cs="Times New Roman"/>
          <w:b/>
          <w:bCs/>
          <w:sz w:val="24"/>
          <w:szCs w:val="24"/>
          <w:lang w:val="sr-Cyrl-RS"/>
        </w:rPr>
        <w:t>јануар</w:t>
      </w:r>
      <w:r w:rsidRPr="008577E3">
        <w:rPr>
          <w:rFonts w:ascii="Times New Roman" w:eastAsia="Times New Roman" w:hAnsi="Times New Roman" w:cs="Times New Roman"/>
          <w:b/>
          <w:bCs/>
          <w:sz w:val="24"/>
          <w:szCs w:val="24"/>
          <w:lang w:val="sr-Latn-RS"/>
        </w:rPr>
        <w:t>-</w:t>
      </w:r>
      <w:r w:rsidRPr="008577E3">
        <w:rPr>
          <w:rFonts w:ascii="Times New Roman" w:eastAsia="Times New Roman" w:hAnsi="Times New Roman" w:cs="Times New Roman"/>
          <w:b/>
          <w:bCs/>
          <w:sz w:val="24"/>
          <w:szCs w:val="24"/>
          <w:lang w:val="sr-Cyrl-RS"/>
        </w:rPr>
        <w:t xml:space="preserve"> децембар</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bCs/>
          <w:sz w:val="24"/>
          <w:szCs w:val="24"/>
          <w:lang w:val="sr-Latn-RS"/>
        </w:rPr>
        <w:t>201</w:t>
      </w:r>
      <w:r w:rsidRPr="008577E3">
        <w:rPr>
          <w:rFonts w:ascii="Times New Roman" w:eastAsia="Times New Roman" w:hAnsi="Times New Roman" w:cs="Times New Roman"/>
          <w:bCs/>
          <w:sz w:val="24"/>
          <w:szCs w:val="24"/>
          <w:lang w:val="sr-Cyrl-CS"/>
        </w:rPr>
        <w:t>8</w:t>
      </w:r>
      <w:r w:rsidRPr="008577E3">
        <w:rPr>
          <w:rFonts w:ascii="Times New Roman" w:eastAsia="Times New Roman" w:hAnsi="Times New Roman" w:cs="Times New Roman"/>
          <w:bCs/>
          <w:sz w:val="24"/>
          <w:szCs w:val="24"/>
          <w:lang w:val="sr-Latn-RS"/>
        </w:rPr>
        <w:t>. године</w:t>
      </w:r>
      <w:r w:rsidRPr="008577E3">
        <w:rPr>
          <w:rFonts w:ascii="Times New Roman" w:eastAsia="Times New Roman" w:hAnsi="Times New Roman" w:cs="Times New Roman"/>
          <w:sz w:val="24"/>
          <w:szCs w:val="24"/>
          <w:lang w:val="sr-Latn-RS"/>
        </w:rPr>
        <w:t xml:space="preserve"> у </w:t>
      </w:r>
      <w:r w:rsidRPr="008577E3">
        <w:rPr>
          <w:rFonts w:ascii="Times New Roman" w:eastAsia="Times New Roman" w:hAnsi="Times New Roman" w:cs="Times New Roman"/>
          <w:sz w:val="24"/>
          <w:szCs w:val="24"/>
          <w:lang w:val="sr-Cyrl-CS"/>
        </w:rPr>
        <w:t>Сектору за друмски транспорт, путеве и безбедност саобраћаја:</w:t>
      </w:r>
    </w:p>
    <w:p w14:paraId="239EF488"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издато je 1.959 лиценци за јавни превоз терета у друмском саобраћају, 280 лиценци за јавни превоз путника у друмском саобраћају, 2.278 сертификата за лица одговорна за превоз терета, 497 сертификата за лица одговорна за превоз путника, извршена је нумерација потврда за 25.916 возилa, евидентирано 13.657 новонабављених возила и 13.969 промена возних паркова превозника, издато 2.095 привремених решења о продужетку важења решења и уверења о испуњавању услова за обављање јавног превоза;</w:t>
      </w:r>
    </w:p>
    <w:p w14:paraId="2417DC2D"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 xml:space="preserve">-издато је </w:t>
      </w:r>
      <w:r w:rsidRPr="008577E3">
        <w:rPr>
          <w:rFonts w:ascii="Times New Roman" w:eastAsia="Times New Roman" w:hAnsi="Times New Roman" w:cs="Times New Roman"/>
          <w:sz w:val="24"/>
          <w:szCs w:val="24"/>
          <w:lang w:val="sr-Latn-BA"/>
        </w:rPr>
        <w:t>221</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RS"/>
        </w:rPr>
        <w:t xml:space="preserve">дозволa, односно </w:t>
      </w:r>
      <w:r w:rsidRPr="008577E3">
        <w:rPr>
          <w:rFonts w:ascii="Times New Roman" w:eastAsia="Times New Roman" w:hAnsi="Times New Roman" w:cs="Times New Roman"/>
          <w:sz w:val="24"/>
          <w:szCs w:val="24"/>
          <w:lang w:val="sr-Latn-BA"/>
        </w:rPr>
        <w:t>782</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 xml:space="preserve">примерака дозвола за обављање међународног линијског превоза путника, донето је </w:t>
      </w:r>
      <w:r w:rsidRPr="008577E3">
        <w:rPr>
          <w:rFonts w:ascii="Times New Roman" w:eastAsia="Times New Roman" w:hAnsi="Times New Roman" w:cs="Times New Roman"/>
          <w:sz w:val="24"/>
          <w:szCs w:val="24"/>
          <w:lang w:val="sr-Latn-BA"/>
        </w:rPr>
        <w:t>2925</w:t>
      </w:r>
      <w:r w:rsidRPr="008577E3">
        <w:rPr>
          <w:rFonts w:ascii="Times New Roman" w:eastAsia="Times New Roman" w:hAnsi="Times New Roman" w:cs="Times New Roman"/>
          <w:sz w:val="24"/>
          <w:szCs w:val="24"/>
          <w:lang w:val="sr-Cyrl-CS"/>
        </w:rPr>
        <w:t xml:space="preserve"> решења о преузимању са </w:t>
      </w:r>
      <w:r w:rsidRPr="008577E3">
        <w:rPr>
          <w:rFonts w:ascii="Times New Roman" w:eastAsia="Times New Roman" w:hAnsi="Times New Roman" w:cs="Times New Roman"/>
          <w:sz w:val="24"/>
          <w:szCs w:val="24"/>
          <w:lang w:val="sr-Latn-BA"/>
        </w:rPr>
        <w:t>7424</w:t>
      </w:r>
      <w:r w:rsidRPr="008577E3">
        <w:rPr>
          <w:rFonts w:ascii="Times New Roman" w:eastAsia="Times New Roman" w:hAnsi="Times New Roman" w:cs="Times New Roman"/>
          <w:sz w:val="24"/>
          <w:szCs w:val="24"/>
          <w:lang w:val="sr-Cyrl-CS"/>
        </w:rPr>
        <w:t xml:space="preserve"> дозволe домаћим превозницима за обављање међународног ванлинијског превоза путника, обрађено је и раздужено </w:t>
      </w:r>
      <w:r w:rsidRPr="008577E3">
        <w:rPr>
          <w:rFonts w:ascii="Times New Roman" w:eastAsia="Times New Roman" w:hAnsi="Times New Roman" w:cs="Times New Roman"/>
          <w:sz w:val="24"/>
          <w:szCs w:val="24"/>
          <w:lang w:val="sr-Latn-BA"/>
        </w:rPr>
        <w:t>6310</w:t>
      </w:r>
      <w:r w:rsidRPr="008577E3">
        <w:rPr>
          <w:rFonts w:ascii="Times New Roman" w:eastAsia="Times New Roman" w:hAnsi="Times New Roman" w:cs="Times New Roman"/>
          <w:sz w:val="24"/>
          <w:szCs w:val="24"/>
          <w:lang w:val="sr-Cyrl-CS"/>
        </w:rPr>
        <w:t xml:space="preserve"> дозвола за обављање међународног ванлинијског превоза</w:t>
      </w:r>
      <w:r w:rsidRPr="008577E3">
        <w:rPr>
          <w:rFonts w:ascii="Times New Roman" w:eastAsia="Times New Roman" w:hAnsi="Times New Roman" w:cs="Times New Roman"/>
          <w:sz w:val="24"/>
          <w:szCs w:val="24"/>
          <w:lang w:val="sr-Latn-RS"/>
        </w:rPr>
        <w:t>;</w:t>
      </w:r>
    </w:p>
    <w:p w14:paraId="42666ADC"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 xml:space="preserve">донета су 4 решења у вези превоза путника по жалбама странака за чије решавање је надлежно ово министарство; донето је 23 решења у поступку одузимању примерка билатералне дозволе за линијски превоз путника; припремљенo je 8 одговора Врховном касационом суду и Управном суду; организовн је и одржан испит за полагање испита о професионалној оспособљености лица одговорног за послове  управљања превозом путника за 210 кандидата; </w:t>
      </w:r>
      <w:r w:rsidRPr="008577E3">
        <w:rPr>
          <w:rFonts w:ascii="Times New Roman" w:eastAsia="Times New Roman" w:hAnsi="Times New Roman" w:cs="Times New Roman"/>
          <w:sz w:val="24"/>
          <w:szCs w:val="24"/>
          <w:lang w:val="sr-Cyrl-RS"/>
        </w:rPr>
        <w:t>дато је 10 сагласности на предлоге одлука локалних самоуправа о одређивању аутобуских стајалишта за међумесни превоз путника</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 xml:space="preserve">донето је 54 решења о брисању међумесних редова вожње, 5 решења о обустављању поступка по захтевима превозника; </w:t>
      </w:r>
      <w:r w:rsidRPr="008577E3">
        <w:rPr>
          <w:rFonts w:ascii="Times New Roman" w:eastAsia="Times New Roman" w:hAnsi="Times New Roman" w:cs="Times New Roman"/>
          <w:sz w:val="24"/>
          <w:szCs w:val="24"/>
          <w:lang w:val="sr-Latn-RS"/>
        </w:rPr>
        <w:t xml:space="preserve">43 </w:t>
      </w:r>
      <w:r w:rsidRPr="008577E3">
        <w:rPr>
          <w:rFonts w:ascii="Times New Roman" w:eastAsia="Times New Roman" w:hAnsi="Times New Roman" w:cs="Times New Roman"/>
          <w:sz w:val="24"/>
          <w:szCs w:val="24"/>
          <w:lang w:val="sr-Cyrl-CS"/>
        </w:rPr>
        <w:t xml:space="preserve">решења о одјави регистрованих редова вожње у међумесном превозу; донето је 123 решења о измени  регистрованих редова вожње у међумесном превозу путника; </w:t>
      </w:r>
      <w:r w:rsidRPr="008577E3">
        <w:rPr>
          <w:rFonts w:ascii="Times New Roman" w:eastAsia="Times New Roman" w:hAnsi="Times New Roman" w:cs="Times New Roman"/>
          <w:sz w:val="24"/>
          <w:szCs w:val="24"/>
          <w:lang w:val="sr-Cyrl-RS"/>
        </w:rPr>
        <w:t>издато је 67 лиценци за пружање станичних услуга; донета су 94 привремена решења за рад аутобуских станица; 193 одговора на представке грађана, обавештења и остали дописи;</w:t>
      </w:r>
    </w:p>
    <w:p w14:paraId="6E1E62D2"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RS"/>
        </w:rPr>
        <w:t>донето је 40.665 решења о додељивању 229.944</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RS"/>
        </w:rPr>
        <w:t>дозвол</w:t>
      </w:r>
      <w:r w:rsidRPr="008577E3">
        <w:rPr>
          <w:rFonts w:ascii="Times New Roman" w:eastAsia="Times New Roman" w:hAnsi="Times New Roman" w:cs="Times New Roman"/>
          <w:sz w:val="24"/>
          <w:szCs w:val="24"/>
          <w:lang w:val="sr-Cyrl-CS"/>
        </w:rPr>
        <w:t xml:space="preserve">е за превоз терета, раздужено је </w:t>
      </w:r>
      <w:r w:rsidRPr="008577E3">
        <w:rPr>
          <w:rFonts w:ascii="Times New Roman" w:eastAsia="Times New Roman" w:hAnsi="Times New Roman" w:cs="Times New Roman"/>
          <w:sz w:val="24"/>
          <w:szCs w:val="24"/>
          <w:lang w:val="sr-Latn-RS"/>
        </w:rPr>
        <w:t>220.147</w:t>
      </w:r>
      <w:r w:rsidRPr="008577E3">
        <w:rPr>
          <w:rFonts w:ascii="Times New Roman" w:eastAsia="Times New Roman" w:hAnsi="Times New Roman" w:cs="Times New Roman"/>
          <w:sz w:val="24"/>
          <w:szCs w:val="24"/>
          <w:lang w:val="sr-Cyrl-CS"/>
        </w:rPr>
        <w:t xml:space="preserve"> дозвола за превоз терета, раздужене су </w:t>
      </w:r>
      <w:r w:rsidRPr="008577E3">
        <w:rPr>
          <w:rFonts w:ascii="Times New Roman" w:eastAsia="Times New Roman" w:hAnsi="Times New Roman" w:cs="Times New Roman"/>
          <w:sz w:val="24"/>
          <w:szCs w:val="24"/>
          <w:lang w:val="sr-Latn-RS"/>
        </w:rPr>
        <w:t>130.234</w:t>
      </w:r>
      <w:r w:rsidRPr="008577E3">
        <w:rPr>
          <w:rFonts w:ascii="Times New Roman" w:eastAsia="Times New Roman" w:hAnsi="Times New Roman" w:cs="Times New Roman"/>
          <w:sz w:val="24"/>
          <w:szCs w:val="24"/>
          <w:lang w:val="sr-Cyrl-CS"/>
        </w:rPr>
        <w:t xml:space="preserve"> вожње које су обављене ЦЕМТ и временском дозволом и </w:t>
      </w:r>
      <w:r w:rsidRPr="008577E3">
        <w:rPr>
          <w:rFonts w:ascii="Times New Roman" w:eastAsia="Times New Roman" w:hAnsi="Times New Roman" w:cs="Times New Roman"/>
          <w:sz w:val="24"/>
          <w:szCs w:val="24"/>
          <w:lang w:val="sr-Latn-RS"/>
        </w:rPr>
        <w:t>40.493</w:t>
      </w:r>
      <w:r w:rsidRPr="008577E3">
        <w:rPr>
          <w:rFonts w:ascii="Times New Roman" w:eastAsia="Times New Roman" w:hAnsi="Times New Roman" w:cs="Times New Roman"/>
          <w:sz w:val="24"/>
          <w:szCs w:val="24"/>
          <w:lang w:val="sr-Cyrl-CS"/>
        </w:rPr>
        <w:t xml:space="preserve"> листова из ЦЕМТ дневника путовања, обрађено је </w:t>
      </w:r>
      <w:r w:rsidRPr="008577E3">
        <w:rPr>
          <w:rFonts w:ascii="Times New Roman" w:eastAsia="Times New Roman" w:hAnsi="Times New Roman" w:cs="Times New Roman"/>
          <w:sz w:val="24"/>
          <w:szCs w:val="24"/>
          <w:lang w:val="sr-Latn-RS"/>
        </w:rPr>
        <w:t>47.874</w:t>
      </w:r>
      <w:r w:rsidRPr="008577E3">
        <w:rPr>
          <w:rFonts w:ascii="Times New Roman" w:eastAsia="Times New Roman" w:hAnsi="Times New Roman" w:cs="Times New Roman"/>
          <w:sz w:val="24"/>
          <w:szCs w:val="24"/>
          <w:lang w:val="sr-Cyrl-CS"/>
        </w:rPr>
        <w:t xml:space="preserve"> раздужења појединачних дозвола за превоз терета, обрађено је </w:t>
      </w:r>
      <w:r w:rsidRPr="008577E3">
        <w:rPr>
          <w:rFonts w:ascii="Times New Roman" w:eastAsia="Times New Roman" w:hAnsi="Times New Roman" w:cs="Times New Roman"/>
          <w:sz w:val="24"/>
          <w:szCs w:val="24"/>
          <w:lang w:val="sr-Latn-RS"/>
        </w:rPr>
        <w:t>5.667</w:t>
      </w:r>
      <w:r w:rsidRPr="008577E3">
        <w:rPr>
          <w:rFonts w:ascii="Times New Roman" w:eastAsia="Times New Roman" w:hAnsi="Times New Roman" w:cs="Times New Roman"/>
          <w:sz w:val="24"/>
          <w:szCs w:val="24"/>
          <w:lang w:val="sr-Cyrl-CS"/>
        </w:rPr>
        <w:t xml:space="preserve"> раздужења ЦЕМТ и временских дозвола, обрађено је </w:t>
      </w:r>
      <w:r w:rsidRPr="008577E3">
        <w:rPr>
          <w:rFonts w:ascii="Times New Roman" w:eastAsia="Times New Roman" w:hAnsi="Times New Roman" w:cs="Times New Roman"/>
          <w:sz w:val="24"/>
          <w:szCs w:val="24"/>
          <w:lang w:val="sr-Latn-RS"/>
        </w:rPr>
        <w:t>49.284</w:t>
      </w:r>
      <w:r w:rsidRPr="008577E3">
        <w:rPr>
          <w:rFonts w:ascii="Times New Roman" w:eastAsia="Times New Roman" w:hAnsi="Times New Roman" w:cs="Times New Roman"/>
          <w:sz w:val="24"/>
          <w:szCs w:val="24"/>
          <w:lang w:val="sr-Cyrl-CS"/>
        </w:rPr>
        <w:t xml:space="preserve"> захтева за додељивање дозвола за превоз терета;</w:t>
      </w:r>
    </w:p>
    <w:p w14:paraId="1EC1F785"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 припремљено 136 дописа, информација, извештаја и обавештења из области међународне сарадње у друмском саобраћају, припремљено 50 мишљења на акте других органа и мишљења о примени прописа из области превоза терета у друмском саобраћају, припремљено 99 информација о међународној сарадњи, обављено 40 коресподенција са надлежним органима и организацијама Републике Србије, надлежним органима других држава и удружењима превозника, организовано 8 билатералних састанака мешовитих комисија за друмски превоз;   </w:t>
      </w:r>
    </w:p>
    <w:p w14:paraId="12416C15"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lastRenderedPageBreak/>
        <w:t xml:space="preserve">- </w:t>
      </w:r>
      <w:r w:rsidRPr="008577E3">
        <w:rPr>
          <w:rFonts w:ascii="Times New Roman" w:eastAsia="Times New Roman" w:hAnsi="Times New Roman" w:cs="Times New Roman"/>
          <w:sz w:val="24"/>
          <w:szCs w:val="24"/>
          <w:lang w:val="sr-Cyrl-CS"/>
        </w:rPr>
        <w:t xml:space="preserve">издата су </w:t>
      </w:r>
      <w:r w:rsidRPr="008577E3">
        <w:rPr>
          <w:rFonts w:ascii="Times New Roman" w:eastAsia="Times New Roman" w:hAnsi="Times New Roman" w:cs="Times New Roman"/>
          <w:b/>
          <w:sz w:val="24"/>
          <w:szCs w:val="24"/>
          <w:lang w:val="en-GB"/>
        </w:rPr>
        <w:t>258</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Решења за постављање саобраћајне сигнализације, </w:t>
      </w:r>
      <w:r w:rsidRPr="008577E3">
        <w:rPr>
          <w:rFonts w:ascii="Times New Roman" w:eastAsia="Times New Roman" w:hAnsi="Times New Roman" w:cs="Times New Roman"/>
          <w:b/>
          <w:sz w:val="24"/>
          <w:szCs w:val="24"/>
          <w:lang w:val="ru-RU"/>
        </w:rPr>
        <w:t xml:space="preserve">98 </w:t>
      </w:r>
      <w:r w:rsidRPr="008577E3">
        <w:rPr>
          <w:rFonts w:ascii="Times New Roman" w:eastAsia="Times New Roman" w:hAnsi="Times New Roman" w:cs="Times New Roman"/>
          <w:sz w:val="24"/>
          <w:szCs w:val="24"/>
          <w:lang w:val="ru-RU"/>
        </w:rPr>
        <w:t>продужења</w:t>
      </w:r>
      <w:r w:rsidRPr="008577E3">
        <w:rPr>
          <w:rFonts w:ascii="Times New Roman" w:eastAsia="Times New Roman" w:hAnsi="Times New Roman" w:cs="Times New Roman"/>
          <w:bCs/>
          <w:sz w:val="24"/>
          <w:szCs w:val="24"/>
          <w:lang w:val="ru-RU"/>
        </w:rPr>
        <w:t xml:space="preserve"> </w:t>
      </w:r>
      <w:r w:rsidRPr="008577E3">
        <w:rPr>
          <w:rFonts w:ascii="Times New Roman" w:eastAsia="Times New Roman" w:hAnsi="Times New Roman" w:cs="Times New Roman"/>
          <w:sz w:val="24"/>
          <w:szCs w:val="24"/>
          <w:lang w:val="ru-RU"/>
        </w:rPr>
        <w:t xml:space="preserve">важења издатих решења, </w:t>
      </w:r>
      <w:r w:rsidRPr="008577E3">
        <w:rPr>
          <w:rFonts w:ascii="Times New Roman" w:eastAsia="Times New Roman" w:hAnsi="Times New Roman" w:cs="Times New Roman"/>
          <w:b/>
          <w:sz w:val="24"/>
          <w:szCs w:val="24"/>
          <w:lang w:val="ru-RU"/>
        </w:rPr>
        <w:t>54</w:t>
      </w:r>
      <w:r w:rsidRPr="008577E3">
        <w:rPr>
          <w:rFonts w:ascii="Times New Roman" w:eastAsia="Times New Roman" w:hAnsi="Times New Roman" w:cs="Times New Roman"/>
          <w:sz w:val="24"/>
          <w:szCs w:val="24"/>
          <w:lang w:val="ru-RU"/>
        </w:rPr>
        <w:t xml:space="preserve"> потврде о пријему техничке документације за периодично одржавање државних путева и путних објеката, </w:t>
      </w:r>
      <w:r w:rsidRPr="008577E3">
        <w:rPr>
          <w:rFonts w:ascii="Times New Roman" w:eastAsia="Times New Roman" w:hAnsi="Times New Roman" w:cs="Times New Roman"/>
          <w:b/>
          <w:sz w:val="24"/>
          <w:szCs w:val="24"/>
          <w:lang w:val="ru-RU"/>
        </w:rPr>
        <w:t>20</w:t>
      </w:r>
      <w:r w:rsidRPr="008577E3">
        <w:rPr>
          <w:rFonts w:ascii="Times New Roman" w:eastAsia="Times New Roman" w:hAnsi="Times New Roman" w:cs="Times New Roman"/>
          <w:sz w:val="24"/>
          <w:szCs w:val="24"/>
          <w:lang w:val="ru-RU"/>
        </w:rPr>
        <w:t xml:space="preserve"> решења о формирању комисије за технички преглед изведених радова на периодичном одржавању државних путева, </w:t>
      </w:r>
      <w:r w:rsidRPr="008577E3">
        <w:rPr>
          <w:rFonts w:ascii="Times New Roman" w:eastAsia="Times New Roman" w:hAnsi="Times New Roman" w:cs="Times New Roman"/>
          <w:b/>
          <w:sz w:val="24"/>
          <w:szCs w:val="24"/>
          <w:lang w:val="ru-RU"/>
        </w:rPr>
        <w:t>24</w:t>
      </w:r>
      <w:r w:rsidRPr="008577E3">
        <w:rPr>
          <w:rFonts w:ascii="Times New Roman" w:eastAsia="Times New Roman" w:hAnsi="Times New Roman" w:cs="Times New Roman"/>
          <w:sz w:val="24"/>
          <w:szCs w:val="24"/>
          <w:lang w:val="ru-RU"/>
        </w:rPr>
        <w:t xml:space="preserve"> решења о пријему изведених радова на периодичном одржавању државних путева, </w:t>
      </w:r>
      <w:r w:rsidRPr="008577E3">
        <w:rPr>
          <w:rFonts w:ascii="Times New Roman" w:eastAsia="Times New Roman" w:hAnsi="Times New Roman" w:cs="Times New Roman"/>
          <w:b/>
          <w:sz w:val="24"/>
          <w:szCs w:val="24"/>
          <w:lang w:val="ru-RU"/>
        </w:rPr>
        <w:t xml:space="preserve">4 сагласности за пролазак државних путева кроз насеља,  </w:t>
      </w:r>
      <w:r w:rsidRPr="008577E3">
        <w:rPr>
          <w:rFonts w:ascii="Times New Roman" w:eastAsia="Times New Roman" w:hAnsi="Times New Roman" w:cs="Times New Roman"/>
          <w:b/>
          <w:sz w:val="24"/>
          <w:szCs w:val="24"/>
          <w:lang w:val="en-GB"/>
        </w:rPr>
        <w:t>1014</w:t>
      </w:r>
      <w:r w:rsidRPr="008577E3">
        <w:rPr>
          <w:rFonts w:ascii="Times New Roman" w:eastAsia="Times New Roman" w:hAnsi="Times New Roman" w:cs="Times New Roman"/>
          <w:sz w:val="24"/>
          <w:szCs w:val="24"/>
          <w:lang w:val="ru-RU"/>
        </w:rPr>
        <w:t xml:space="preserve"> одговора на представке грађана, обавештења и осталих дописа</w:t>
      </w:r>
      <w:r w:rsidRPr="008577E3">
        <w:rPr>
          <w:rFonts w:ascii="Times New Roman" w:eastAsia="Times New Roman" w:hAnsi="Times New Roman" w:cs="Times New Roman"/>
          <w:sz w:val="24"/>
          <w:szCs w:val="24"/>
          <w:lang w:val="sr-Cyrl-CS"/>
        </w:rPr>
        <w:t>;</w:t>
      </w:r>
    </w:p>
    <w:p w14:paraId="72DC0F08"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Latn-RS"/>
        </w:rPr>
        <w:t>припрем</w:t>
      </w:r>
      <w:r w:rsidRPr="008577E3">
        <w:rPr>
          <w:rFonts w:ascii="Times New Roman" w:eastAsia="Times New Roman" w:hAnsi="Times New Roman" w:cs="Times New Roman"/>
          <w:sz w:val="24"/>
          <w:szCs w:val="24"/>
          <w:lang w:val="sr-Cyrl-CS"/>
        </w:rPr>
        <w:t>љ</w:t>
      </w:r>
      <w:r w:rsidRPr="008577E3">
        <w:rPr>
          <w:rFonts w:ascii="Times New Roman" w:eastAsia="Times New Roman" w:hAnsi="Times New Roman" w:cs="Times New Roman"/>
          <w:sz w:val="24"/>
          <w:szCs w:val="24"/>
          <w:lang w:val="sr-Latn-RS"/>
        </w:rPr>
        <w:t>ено је 72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тахографа, 5 решења по жалбама подносилаца на решења Агенције за безбедност саобраћаја, 3 одговор подносилаца на тужбе изјављене против Решења Министарства грађевинарства, саобраћаја и инфраструктуре, 42 Нацрта решења по изјављеној жалби за Комисију за утврђивање штете од елементарних непогода, 33 Нацрта одговора на тужбу против решења Комисије за утврђивање штете од елементарних непогода.</w:t>
      </w:r>
    </w:p>
    <w:p w14:paraId="7F39A8F4"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p>
    <w:p w14:paraId="62138D01" w14:textId="77777777" w:rsidR="00A2638A" w:rsidRPr="008577E3" w:rsidRDefault="00A2638A" w:rsidP="00A2638A">
      <w:pPr>
        <w:spacing w:after="0"/>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Током 2018. године представници Одељења за друмски транспорт учествовали су као представници Министарства грађевинарства,саобраћаја и инфраструктуре на пролећном заседање Радне групе за мултилатералну ЦЕМТ квоту, Међународног транспортног форума. </w:t>
      </w:r>
    </w:p>
    <w:p w14:paraId="23153CA7" w14:textId="77777777" w:rsidR="00A2638A" w:rsidRPr="008577E3" w:rsidRDefault="00A2638A" w:rsidP="00A2638A">
      <w:pPr>
        <w:tabs>
          <w:tab w:val="left" w:pos="851"/>
        </w:tabs>
        <w:spacing w:after="0" w:line="240" w:lineRule="auto"/>
        <w:jc w:val="both"/>
        <w:rPr>
          <w:rFonts w:ascii="Times New Roman" w:eastAsia="Times New Roman" w:hAnsi="Times New Roman" w:cs="Times New Roman"/>
          <w:sz w:val="24"/>
          <w:szCs w:val="24"/>
          <w:lang w:val="sr-Latn-RS"/>
        </w:rPr>
      </w:pPr>
    </w:p>
    <w:p w14:paraId="00C48B9E" w14:textId="77777777" w:rsidR="00A2638A" w:rsidRPr="008577E3" w:rsidRDefault="00A2638A" w:rsidP="00A2638A">
      <w:pPr>
        <w:tabs>
          <w:tab w:val="left" w:pos="851"/>
        </w:tabs>
        <w:spacing w:after="0" w:line="240" w:lineRule="auto"/>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sr-Latn-RS"/>
        </w:rPr>
        <w:tab/>
        <w:t xml:space="preserve">У периоду </w:t>
      </w:r>
      <w:r w:rsidRPr="008577E3">
        <w:rPr>
          <w:rFonts w:ascii="Times New Roman" w:eastAsia="Times New Roman" w:hAnsi="Times New Roman" w:cs="Times New Roman"/>
          <w:b/>
          <w:bCs/>
          <w:sz w:val="24"/>
          <w:szCs w:val="24"/>
          <w:lang w:val="sr-Cyrl-RS"/>
        </w:rPr>
        <w:t>јануар</w:t>
      </w:r>
      <w:r w:rsidRPr="008577E3">
        <w:rPr>
          <w:rFonts w:ascii="Times New Roman" w:eastAsia="Times New Roman" w:hAnsi="Times New Roman" w:cs="Times New Roman"/>
          <w:b/>
          <w:bCs/>
          <w:sz w:val="24"/>
          <w:szCs w:val="24"/>
          <w:lang w:val="sr-Latn-RS"/>
        </w:rPr>
        <w:t>-</w:t>
      </w:r>
      <w:r w:rsidRPr="008577E3">
        <w:rPr>
          <w:rFonts w:ascii="Times New Roman" w:eastAsia="Times New Roman" w:hAnsi="Times New Roman" w:cs="Times New Roman"/>
          <w:b/>
          <w:bCs/>
          <w:sz w:val="24"/>
          <w:szCs w:val="24"/>
          <w:lang w:val="sr-Cyrl-RS"/>
        </w:rPr>
        <w:t xml:space="preserve"> децембар</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bCs/>
          <w:sz w:val="24"/>
          <w:szCs w:val="24"/>
          <w:lang w:val="sr-Latn-RS"/>
        </w:rPr>
        <w:t>201</w:t>
      </w:r>
      <w:r w:rsidRPr="008577E3">
        <w:rPr>
          <w:rFonts w:ascii="Times New Roman" w:eastAsia="Times New Roman" w:hAnsi="Times New Roman" w:cs="Times New Roman"/>
          <w:bCs/>
          <w:sz w:val="24"/>
          <w:szCs w:val="24"/>
          <w:lang w:val="sr-Cyrl-CS"/>
        </w:rPr>
        <w:t>8</w:t>
      </w:r>
      <w:r w:rsidRPr="008577E3">
        <w:rPr>
          <w:rFonts w:ascii="Times New Roman" w:eastAsia="Times New Roman" w:hAnsi="Times New Roman" w:cs="Times New Roman"/>
          <w:bCs/>
          <w:sz w:val="24"/>
          <w:szCs w:val="24"/>
          <w:lang w:val="sr-Latn-RS"/>
        </w:rPr>
        <w:t>. године</w:t>
      </w:r>
      <w:r w:rsidRPr="008577E3">
        <w:rPr>
          <w:rFonts w:ascii="Times New Roman" w:eastAsia="Times New Roman" w:hAnsi="Times New Roman" w:cs="Times New Roman"/>
          <w:sz w:val="24"/>
          <w:szCs w:val="24"/>
          <w:lang w:val="sr-Latn-RS"/>
        </w:rPr>
        <w:t xml:space="preserve"> у Сектору за друмски транспорт, путеве и безбедност саобраћаја, </w:t>
      </w:r>
      <w:r w:rsidRPr="008577E3">
        <w:rPr>
          <w:rFonts w:ascii="Times New Roman" w:eastAsia="Times New Roman" w:hAnsi="Times New Roman" w:cs="Times New Roman"/>
          <w:sz w:val="24"/>
          <w:szCs w:val="24"/>
          <w:lang w:val="sr-Cyrl-CS"/>
        </w:rPr>
        <w:t xml:space="preserve">у току је био рад на припреми нацрта и предлога следећих </w:t>
      </w:r>
      <w:r w:rsidRPr="008577E3">
        <w:rPr>
          <w:rFonts w:ascii="Times New Roman" w:eastAsia="Calibri" w:hAnsi="Times New Roman" w:cs="Times New Roman"/>
          <w:sz w:val="24"/>
          <w:szCs w:val="24"/>
          <w:lang w:val="sr-Cyrl-RS"/>
        </w:rPr>
        <w:t xml:space="preserve">прописа: </w:t>
      </w:r>
    </w:p>
    <w:p w14:paraId="0F2CE1AD"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изменама и допунама Закона о превозу терета у друмском саобраћају (усвојен  у Народној скупштини Републике Србије и објављен у ,,Сл. гласник</w:t>
      </w:r>
      <w:r w:rsidRPr="008577E3">
        <w:rPr>
          <w:rFonts w:ascii="Times New Roman" w:eastAsia="Calibri" w:hAnsi="Times New Roman" w:cs="Times New Roman"/>
          <w:sz w:val="24"/>
          <w:szCs w:val="24"/>
        </w:rPr>
        <w:t>у</w:t>
      </w:r>
      <w:r w:rsidRPr="008577E3">
        <w:rPr>
          <w:rFonts w:ascii="Times New Roman" w:eastAsia="Calibri" w:hAnsi="Times New Roman" w:cs="Times New Roman"/>
          <w:sz w:val="24"/>
          <w:szCs w:val="24"/>
          <w:lang w:val="sr-Cyrl-RS"/>
        </w:rPr>
        <w:t xml:space="preserve"> РС“ број 41/18 од 31.5.2018. године)</w:t>
      </w:r>
      <w:r w:rsidRPr="008577E3">
        <w:rPr>
          <w:rFonts w:ascii="Times New Roman" w:eastAsia="Calibri" w:hAnsi="Times New Roman" w:cs="Times New Roman"/>
          <w:sz w:val="24"/>
          <w:szCs w:val="24"/>
          <w:lang w:val="sr-Cyrl-CS"/>
        </w:rPr>
        <w:t>;</w:t>
      </w:r>
    </w:p>
    <w:p w14:paraId="47DA62F2"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Закон о изменама и допунама Закона о превозу путника у друмском саобраћају </w:t>
      </w:r>
      <w:r w:rsidRPr="008577E3">
        <w:rPr>
          <w:rFonts w:ascii="Times New Roman" w:eastAsia="Calibri" w:hAnsi="Times New Roman" w:cs="Times New Roman"/>
          <w:sz w:val="24"/>
          <w:szCs w:val="24"/>
          <w:lang w:val="sr-Latn-CS"/>
        </w:rPr>
        <w:t>(</w:t>
      </w:r>
      <w:r w:rsidRPr="008577E3">
        <w:rPr>
          <w:rFonts w:ascii="Times New Roman" w:eastAsia="Calibri" w:hAnsi="Times New Roman" w:cs="Times New Roman"/>
          <w:sz w:val="24"/>
          <w:szCs w:val="24"/>
          <w:lang w:val="sr-Cyrl-RS"/>
        </w:rPr>
        <w:t>усвојен  у Народној скупштини Републике Србије и објављен у „Сл. гласнику РС“ број 41/18</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од 31.5.2018. године);</w:t>
      </w:r>
    </w:p>
    <w:p w14:paraId="2012ACA1"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путевима (усвојен  у Народној скупштини Републике Србије,  објављен у ,,Службеном гласник</w:t>
      </w:r>
      <w:r w:rsidRPr="008577E3">
        <w:rPr>
          <w:rFonts w:ascii="Times New Roman" w:eastAsia="Calibri" w:hAnsi="Times New Roman" w:cs="Times New Roman"/>
          <w:sz w:val="24"/>
          <w:szCs w:val="24"/>
        </w:rPr>
        <w:t>у</w:t>
      </w:r>
      <w:r w:rsidRPr="008577E3">
        <w:rPr>
          <w:rFonts w:ascii="Times New Roman" w:eastAsia="Calibri" w:hAnsi="Times New Roman" w:cs="Times New Roman"/>
          <w:sz w:val="24"/>
          <w:szCs w:val="24"/>
          <w:lang w:val="sr-Cyrl-RS"/>
        </w:rPr>
        <w:t xml:space="preserve"> РС“ број 41/18 од 31.5.2018.године и бр. 95/18-др.закон);</w:t>
      </w:r>
    </w:p>
    <w:p w14:paraId="07755C08"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изменама и допунама Закона о радним временима чланова посаде возила у друмском превозу и тахографима;</w:t>
      </w:r>
      <w:r w:rsidRPr="008577E3">
        <w:rPr>
          <w:rFonts w:ascii="Times New Roman" w:eastAsia="Calibri" w:hAnsi="Times New Roman" w:cs="Times New Roman"/>
          <w:sz w:val="24"/>
          <w:szCs w:val="24"/>
          <w:lang w:val="sr-Cyrl-RS"/>
        </w:rPr>
        <w:t xml:space="preserve"> (усвојен  у Народној скупштини Републике Србије и објављен у „Службеном гласник</w:t>
      </w:r>
      <w:r w:rsidRPr="008577E3">
        <w:rPr>
          <w:rFonts w:ascii="Times New Roman" w:eastAsia="Calibri" w:hAnsi="Times New Roman" w:cs="Times New Roman"/>
          <w:sz w:val="24"/>
          <w:szCs w:val="24"/>
        </w:rPr>
        <w:t>у</w:t>
      </w:r>
      <w:r w:rsidRPr="008577E3">
        <w:rPr>
          <w:rFonts w:ascii="Times New Roman" w:eastAsia="Calibri" w:hAnsi="Times New Roman" w:cs="Times New Roman"/>
          <w:sz w:val="24"/>
          <w:szCs w:val="24"/>
          <w:lang w:val="sr-Cyrl-RS"/>
        </w:rPr>
        <w:t xml:space="preserve"> РСˮ број </w:t>
      </w:r>
      <w:r w:rsidRPr="008577E3">
        <w:rPr>
          <w:rFonts w:ascii="Times New Roman" w:eastAsia="Calibri" w:hAnsi="Times New Roman" w:cs="Times New Roman"/>
          <w:sz w:val="24"/>
          <w:szCs w:val="24"/>
          <w:lang w:val="sr-Latn-RS"/>
        </w:rPr>
        <w:t>96</w:t>
      </w:r>
      <w:r w:rsidRPr="008577E3">
        <w:rPr>
          <w:rFonts w:ascii="Times New Roman" w:eastAsia="Calibri" w:hAnsi="Times New Roman" w:cs="Times New Roman"/>
          <w:sz w:val="24"/>
          <w:szCs w:val="24"/>
          <w:lang w:val="sr-Cyrl-RS"/>
        </w:rPr>
        <w:t>/18 од 11.12.2018.године);</w:t>
      </w:r>
    </w:p>
    <w:p w14:paraId="3C585395"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 xml:space="preserve">Правилник о изменама Правилника о подели моторних и прикључних возила и техничким условима за возила у саобраћају на путевима; </w:t>
      </w:r>
      <w:bookmarkStart w:id="86" w:name="_Hlk535225802"/>
      <w:r w:rsidRPr="008577E3">
        <w:rPr>
          <w:rFonts w:ascii="Times New Roman" w:eastAsia="Calibri" w:hAnsi="Times New Roman" w:cs="Times New Roman"/>
          <w:sz w:val="24"/>
          <w:szCs w:val="24"/>
          <w:lang w:val="sr-Cyrl-RS"/>
        </w:rPr>
        <w:t>(„Службени гласник РСˮ број 70/18 од 21.09.2018.године)</w:t>
      </w:r>
      <w:bookmarkEnd w:id="86"/>
      <w:r w:rsidRPr="008577E3">
        <w:rPr>
          <w:rFonts w:ascii="Times New Roman" w:eastAsia="Calibri" w:hAnsi="Times New Roman" w:cs="Times New Roman"/>
          <w:sz w:val="24"/>
          <w:szCs w:val="24"/>
          <w:lang w:val="sr-Cyrl-RS"/>
        </w:rPr>
        <w:t>;</w:t>
      </w:r>
    </w:p>
    <w:p w14:paraId="238B4935" w14:textId="77777777"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bCs/>
          <w:sz w:val="24"/>
          <w:szCs w:val="24"/>
          <w:lang w:val="en-GB"/>
        </w:rPr>
      </w:pPr>
      <w:r w:rsidRPr="008577E3">
        <w:rPr>
          <w:rFonts w:ascii="Times New Roman" w:eastAsia="Times New Roman" w:hAnsi="Times New Roman" w:cs="Times New Roman"/>
          <w:bCs/>
          <w:sz w:val="24"/>
          <w:szCs w:val="24"/>
          <w:lang w:val="en-GB"/>
        </w:rPr>
        <w:t>Правилник о условима и начину стицања сертификата о стручној компетентности и квалификационе картице возача</w:t>
      </w:r>
      <w:r w:rsidRPr="008577E3">
        <w:rPr>
          <w:rFonts w:ascii="Times New Roman" w:eastAsia="Times New Roman" w:hAnsi="Times New Roman" w:cs="Times New Roman"/>
          <w:bCs/>
          <w:sz w:val="24"/>
          <w:szCs w:val="24"/>
          <w:lang w:val="sr-Cyrl-CS"/>
        </w:rPr>
        <w:t>;</w:t>
      </w:r>
      <w:r w:rsidRPr="008577E3">
        <w:rPr>
          <w:rFonts w:ascii="Times New Roman" w:eastAsia="Calibri" w:hAnsi="Times New Roman" w:cs="Times New Roman"/>
          <w:sz w:val="24"/>
          <w:szCs w:val="24"/>
          <w:lang w:val="sr-Cyrl-RS"/>
        </w:rPr>
        <w:t xml:space="preserve"> („Службени гласник РСˮ број 102/18 од 21.12.2018.године);</w:t>
      </w:r>
    </w:p>
    <w:p w14:paraId="31843412" w14:textId="77777777"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b/>
          <w:sz w:val="24"/>
          <w:szCs w:val="24"/>
          <w:lang w:val="en-GB"/>
        </w:rPr>
      </w:pPr>
      <w:r w:rsidRPr="008577E3">
        <w:rPr>
          <w:rFonts w:ascii="Times New Roman" w:eastAsia="Times New Roman" w:hAnsi="Times New Roman" w:cs="Times New Roman"/>
          <w:bCs/>
          <w:sz w:val="24"/>
          <w:szCs w:val="24"/>
          <w:lang w:val="en-GB"/>
        </w:rPr>
        <w:t xml:space="preserve">Правилник о условима </w:t>
      </w:r>
      <w:r w:rsidRPr="008577E3">
        <w:rPr>
          <w:rFonts w:ascii="Times New Roman" w:eastAsia="Times New Roman" w:hAnsi="Times New Roman" w:cs="Times New Roman"/>
          <w:bCs/>
          <w:sz w:val="24"/>
          <w:szCs w:val="24"/>
          <w:lang w:val="sr-Cyrl-RS"/>
        </w:rPr>
        <w:t>које мора да испуњава правно лице које врши професионално оспособљавање возача;</w:t>
      </w:r>
      <w:r w:rsidRPr="008577E3">
        <w:rPr>
          <w:rFonts w:ascii="Times New Roman" w:eastAsia="Calibri" w:hAnsi="Times New Roman" w:cs="Times New Roman"/>
          <w:sz w:val="24"/>
          <w:szCs w:val="24"/>
          <w:lang w:val="sr-Cyrl-RS"/>
        </w:rPr>
        <w:t xml:space="preserve"> („Службени гласник РСˮ број 102/18 од 21.12.2018.године);</w:t>
      </w:r>
    </w:p>
    <w:p w14:paraId="37CE6AC2"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lastRenderedPageBreak/>
        <w:t>Правилник о измени Правилника о подели моторних и прикључних возила и техничким условима за возила у саобраћају на путевима; („Службени гласник РСˮ број 95/18 од 08.12.2018.године);</w:t>
      </w:r>
    </w:p>
    <w:p w14:paraId="04E2749D"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Правилник о изменама и допуни Правилника о подели моторних и прикључних возила и техничким условима за возила у саобраћају на путевима; („Службени гласник РСˮ број 104/18 од 29.12.2018.године);</w:t>
      </w:r>
    </w:p>
    <w:p w14:paraId="7EA0603B" w14:textId="77777777"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Правилник о </w:t>
      </w:r>
      <w:r w:rsidRPr="008577E3">
        <w:rPr>
          <w:rFonts w:ascii="Times New Roman" w:eastAsia="Calibri" w:hAnsi="Times New Roman" w:cs="Times New Roman"/>
          <w:sz w:val="24"/>
          <w:szCs w:val="24"/>
          <w:lang w:val="sr-Cyrl-RS"/>
        </w:rPr>
        <w:t xml:space="preserve">изменама и допунама Правилника  о </w:t>
      </w:r>
      <w:r w:rsidRPr="008577E3">
        <w:rPr>
          <w:rFonts w:ascii="Times New Roman" w:eastAsia="Times New Roman" w:hAnsi="Times New Roman" w:cs="Times New Roman"/>
          <w:sz w:val="24"/>
          <w:szCs w:val="24"/>
          <w:lang w:val="sr-Cyrl-RS"/>
        </w:rPr>
        <w:t xml:space="preserve">радионицама за тахографе </w:t>
      </w:r>
      <w:r w:rsidRPr="008577E3">
        <w:rPr>
          <w:rFonts w:ascii="Times New Roman" w:eastAsia="Calibri" w:hAnsi="Times New Roman" w:cs="Times New Roman"/>
          <w:sz w:val="24"/>
          <w:szCs w:val="24"/>
          <w:lang w:val="sr-Cyrl-RS"/>
        </w:rPr>
        <w:t>(„Службени гласник РСˮ број 80/18 од 25.10.2018.године);</w:t>
      </w:r>
    </w:p>
    <w:p w14:paraId="6998B649" w14:textId="77777777"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noProof/>
          <w:sz w:val="24"/>
          <w:szCs w:val="24"/>
          <w:lang w:val="sr-Cyrl-RS"/>
        </w:rPr>
        <w:t xml:space="preserve">Правилник о допуни Правилника о програму и роковима за одржавање семинара, начину полагања </w:t>
      </w:r>
      <w:r w:rsidRPr="008577E3">
        <w:rPr>
          <w:rFonts w:ascii="Times New Roman" w:eastAsia="Times New Roman" w:hAnsi="Times New Roman" w:cs="Times New Roman"/>
          <w:noProof/>
          <w:sz w:val="24"/>
          <w:szCs w:val="24"/>
          <w:lang w:val="sr-Cyrl-CS"/>
        </w:rPr>
        <w:t xml:space="preserve">испита </w:t>
      </w:r>
      <w:r w:rsidRPr="008577E3">
        <w:rPr>
          <w:rFonts w:ascii="Times New Roman" w:eastAsia="Times New Roman" w:hAnsi="Times New Roman" w:cs="Times New Roman"/>
          <w:noProof/>
          <w:sz w:val="24"/>
          <w:szCs w:val="24"/>
          <w:lang w:val="sr-Cyrl-RS"/>
        </w:rPr>
        <w:t>провере знања и изгледу и садржају обрасца дозволе (лиценце) за инструктора вожње</w:t>
      </w:r>
      <w:r w:rsidRPr="008577E3">
        <w:rPr>
          <w:rFonts w:ascii="Times New Roman" w:eastAsia="Times New Roman" w:hAnsi="Times New Roman" w:cs="Times New Roman"/>
          <w:noProof/>
          <w:sz w:val="24"/>
          <w:szCs w:val="24"/>
          <w:lang w:val="sr-Latn-RS"/>
        </w:rPr>
        <w:t xml:space="preserve"> </w:t>
      </w:r>
      <w:r w:rsidRPr="008577E3">
        <w:rPr>
          <w:rFonts w:ascii="Times New Roman" w:eastAsia="Calibri" w:hAnsi="Times New Roman" w:cs="Times New Roman"/>
          <w:sz w:val="24"/>
          <w:szCs w:val="24"/>
          <w:lang w:val="sr-Cyrl-RS"/>
        </w:rPr>
        <w:t>(„Службени гласник РСˮ број 9</w:t>
      </w:r>
      <w:r w:rsidRPr="008577E3">
        <w:rPr>
          <w:rFonts w:ascii="Times New Roman" w:eastAsia="Calibri" w:hAnsi="Times New Roman" w:cs="Times New Roman"/>
          <w:sz w:val="24"/>
          <w:szCs w:val="24"/>
          <w:lang w:val="sr-Latn-RS"/>
        </w:rPr>
        <w:t>4</w:t>
      </w:r>
      <w:r w:rsidRPr="008577E3">
        <w:rPr>
          <w:rFonts w:ascii="Times New Roman" w:eastAsia="Calibri" w:hAnsi="Times New Roman" w:cs="Times New Roman"/>
          <w:sz w:val="24"/>
          <w:szCs w:val="24"/>
          <w:lang w:val="sr-Cyrl-RS"/>
        </w:rPr>
        <w:t>/18 од 0</w:t>
      </w:r>
      <w:r w:rsidRPr="008577E3">
        <w:rPr>
          <w:rFonts w:ascii="Times New Roman" w:eastAsia="Calibri" w:hAnsi="Times New Roman" w:cs="Times New Roman"/>
          <w:sz w:val="24"/>
          <w:szCs w:val="24"/>
          <w:lang w:val="sr-Latn-RS"/>
        </w:rPr>
        <w:t>7</w:t>
      </w:r>
      <w:r w:rsidRPr="008577E3">
        <w:rPr>
          <w:rFonts w:ascii="Times New Roman" w:eastAsia="Calibri" w:hAnsi="Times New Roman" w:cs="Times New Roman"/>
          <w:sz w:val="24"/>
          <w:szCs w:val="24"/>
          <w:lang w:val="sr-Cyrl-RS"/>
        </w:rPr>
        <w:t>.12.2018.године);</w:t>
      </w:r>
    </w:p>
    <w:p w14:paraId="2295FC4B" w14:textId="77777777"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 xml:space="preserve">Правилник </w:t>
      </w:r>
      <w:r w:rsidRPr="008577E3">
        <w:rPr>
          <w:rFonts w:ascii="Times New Roman" w:eastAsia="Times New Roman" w:hAnsi="Times New Roman" w:cs="Times New Roman"/>
          <w:noProof/>
          <w:sz w:val="24"/>
          <w:szCs w:val="24"/>
          <w:lang w:val="sr-Cyrl-RS"/>
        </w:rPr>
        <w:t>о изменама Правилника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sr-Cyrl-RS"/>
        </w:rPr>
        <w:t>о програм</w:t>
      </w:r>
      <w:r w:rsidRPr="008577E3">
        <w:rPr>
          <w:rFonts w:ascii="Times New Roman" w:eastAsia="Times New Roman" w:hAnsi="Times New Roman" w:cs="Times New Roman"/>
          <w:sz w:val="24"/>
          <w:szCs w:val="24"/>
          <w:lang w:val="sr-Cyrl-CS"/>
        </w:rPr>
        <w:t>у за полагање стручног испита за испитивача, програму</w:t>
      </w:r>
      <w:r w:rsidRPr="008577E3">
        <w:rPr>
          <w:rFonts w:ascii="Times New Roman" w:eastAsia="Times New Roman" w:hAnsi="Times New Roman" w:cs="Times New Roman"/>
          <w:sz w:val="24"/>
          <w:szCs w:val="24"/>
          <w:lang w:val="sr-Cyrl-RS"/>
        </w:rPr>
        <w:t xml:space="preserve"> и роковима за одржавање семинара, начину полагања </w:t>
      </w:r>
      <w:r w:rsidRPr="008577E3">
        <w:rPr>
          <w:rFonts w:ascii="Times New Roman" w:eastAsia="Times New Roman" w:hAnsi="Times New Roman" w:cs="Times New Roman"/>
          <w:sz w:val="24"/>
          <w:szCs w:val="24"/>
          <w:lang w:val="sr-Cyrl-CS"/>
        </w:rPr>
        <w:t xml:space="preserve">стручног </w:t>
      </w:r>
      <w:r w:rsidRPr="008577E3">
        <w:rPr>
          <w:rFonts w:ascii="Times New Roman" w:eastAsia="Times New Roman" w:hAnsi="Times New Roman" w:cs="Times New Roman"/>
          <w:sz w:val="24"/>
          <w:szCs w:val="24"/>
          <w:lang w:val="sr-Cyrl-RS"/>
        </w:rPr>
        <w:t xml:space="preserve">испита и </w:t>
      </w:r>
      <w:r w:rsidRPr="008577E3">
        <w:rPr>
          <w:rFonts w:ascii="Times New Roman" w:eastAsia="Times New Roman" w:hAnsi="Times New Roman" w:cs="Times New Roman"/>
          <w:sz w:val="24"/>
          <w:szCs w:val="24"/>
          <w:lang w:val="sr-Cyrl-CS"/>
        </w:rPr>
        <w:t xml:space="preserve">испита провере знања и </w:t>
      </w:r>
      <w:r w:rsidRPr="008577E3">
        <w:rPr>
          <w:rFonts w:ascii="Times New Roman" w:eastAsia="Times New Roman" w:hAnsi="Times New Roman" w:cs="Times New Roman"/>
          <w:sz w:val="24"/>
          <w:szCs w:val="24"/>
          <w:lang w:val="sr-Cyrl-RS"/>
        </w:rPr>
        <w:t>изгледу и садржају обрасца дозволе (лиценце) за испитивача</w:t>
      </w:r>
      <w:r w:rsidRPr="008577E3">
        <w:rPr>
          <w:rFonts w:ascii="Times New Roman" w:eastAsia="Times New Roman" w:hAnsi="Times New Roman" w:cs="Times New Roman"/>
          <w:sz w:val="24"/>
          <w:szCs w:val="24"/>
          <w:lang w:val="sr-Latn-RS"/>
        </w:rPr>
        <w:t xml:space="preserve"> </w:t>
      </w:r>
      <w:r w:rsidRPr="008577E3">
        <w:rPr>
          <w:rFonts w:ascii="Times New Roman" w:eastAsia="Calibri" w:hAnsi="Times New Roman" w:cs="Times New Roman"/>
          <w:sz w:val="24"/>
          <w:szCs w:val="24"/>
          <w:lang w:val="sr-Cyrl-RS"/>
        </w:rPr>
        <w:t>(„Службени гласник РСˮ број 9</w:t>
      </w:r>
      <w:r w:rsidRPr="008577E3">
        <w:rPr>
          <w:rFonts w:ascii="Times New Roman" w:eastAsia="Calibri" w:hAnsi="Times New Roman" w:cs="Times New Roman"/>
          <w:sz w:val="24"/>
          <w:szCs w:val="24"/>
          <w:lang w:val="sr-Latn-RS"/>
        </w:rPr>
        <w:t>6</w:t>
      </w:r>
      <w:r w:rsidRPr="008577E3">
        <w:rPr>
          <w:rFonts w:ascii="Times New Roman" w:eastAsia="Calibri" w:hAnsi="Times New Roman" w:cs="Times New Roman"/>
          <w:sz w:val="24"/>
          <w:szCs w:val="24"/>
          <w:lang w:val="sr-Cyrl-RS"/>
        </w:rPr>
        <w:t xml:space="preserve">/18 од </w:t>
      </w:r>
      <w:r w:rsidRPr="008577E3">
        <w:rPr>
          <w:rFonts w:ascii="Times New Roman" w:eastAsia="Calibri" w:hAnsi="Times New Roman" w:cs="Times New Roman"/>
          <w:sz w:val="24"/>
          <w:szCs w:val="24"/>
          <w:lang w:val="sr-Latn-RS"/>
        </w:rPr>
        <w:t>11</w:t>
      </w:r>
      <w:r w:rsidRPr="008577E3">
        <w:rPr>
          <w:rFonts w:ascii="Times New Roman" w:eastAsia="Calibri" w:hAnsi="Times New Roman" w:cs="Times New Roman"/>
          <w:sz w:val="24"/>
          <w:szCs w:val="24"/>
          <w:lang w:val="sr-Cyrl-RS"/>
        </w:rPr>
        <w:t>.12.2018.године);</w:t>
      </w:r>
    </w:p>
    <w:p w14:paraId="6EFC80B1" w14:textId="77777777"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Calibri" w:hAnsi="Times New Roman" w:cs="Times New Roman"/>
          <w:sz w:val="24"/>
          <w:szCs w:val="24"/>
          <w:lang w:val="sr-Cyrl-RS"/>
        </w:rPr>
        <w:t xml:space="preserve">Правилник о изгледу и садржини обрасца дозволе за повремени превоз и обрасца дозволе за наизменични превоз </w:t>
      </w:r>
      <w:r w:rsidRPr="008577E3">
        <w:rPr>
          <w:rFonts w:ascii="Times New Roman" w:eastAsia="Calibri" w:hAnsi="Times New Roman" w:cs="Times New Roman"/>
          <w:sz w:val="24"/>
          <w:szCs w:val="24"/>
          <w:lang w:val="sr-Latn-CS"/>
        </w:rPr>
        <w:t>(o</w:t>
      </w:r>
      <w:r w:rsidRPr="008577E3">
        <w:rPr>
          <w:rFonts w:ascii="Times New Roman" w:eastAsia="Calibri" w:hAnsi="Times New Roman" w:cs="Times New Roman"/>
          <w:sz w:val="24"/>
          <w:szCs w:val="24"/>
          <w:lang w:val="sr-Cyrl-CS"/>
        </w:rPr>
        <w:t>бјављен у „Службеном гласнику РС“, број 99/18);</w:t>
      </w:r>
    </w:p>
    <w:p w14:paraId="67E1F006"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начину лиценцирања ревизора и проверавача;</w:t>
      </w:r>
    </w:p>
    <w:p w14:paraId="61C1FB68"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Правилник о начину спровођења ревизије и провере безбедности саобраћаја; </w:t>
      </w:r>
    </w:p>
    <w:p w14:paraId="69D6ADD4"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начину обављања ванредног превоза;</w:t>
      </w:r>
    </w:p>
    <w:p w14:paraId="6BD7912E"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Правилник о условима за издавање дозволе за  ванредни превоз; </w:t>
      </w:r>
    </w:p>
    <w:p w14:paraId="47E97285"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условима за извођење и садржини извештаја о изведеним радовима на рехабилитацији јавних путева;</w:t>
      </w:r>
    </w:p>
    <w:p w14:paraId="61DB25DE"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Уредба о критеријумима за категоризацију јавних путева;</w:t>
      </w:r>
    </w:p>
    <w:p w14:paraId="2F488F6A" w14:textId="77777777" w:rsidR="00A2638A" w:rsidRPr="008577E3" w:rsidRDefault="00A2638A" w:rsidP="003E3225">
      <w:pPr>
        <w:numPr>
          <w:ilvl w:val="0"/>
          <w:numId w:val="51"/>
        </w:numPr>
        <w:spacing w:after="0" w:line="240" w:lineRule="auto"/>
        <w:ind w:left="360"/>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начину обављања организованог превоза деце;</w:t>
      </w:r>
    </w:p>
    <w:p w14:paraId="0DB2A037" w14:textId="77777777" w:rsidR="00A2638A" w:rsidRPr="008577E3" w:rsidRDefault="00A2638A" w:rsidP="003E3225">
      <w:pPr>
        <w:numPr>
          <w:ilvl w:val="0"/>
          <w:numId w:val="51"/>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Правилник о условима које мора да испуњава безбедоносно седиште;</w:t>
      </w:r>
    </w:p>
    <w:p w14:paraId="18B91521" w14:textId="77777777"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Правилник о хомологационим испитивањима;</w:t>
      </w:r>
    </w:p>
    <w:p w14:paraId="0F6C60D8"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Закључак којим се утврђује основа за закључивање Споразума између Владе Републике Србије и Владе Републике  Азербејџан о међународном друмском превозу и потписан је  Споразум између Владе Републике Србије и Владе Републике  Азербејџан о међународном друмском превозу; </w:t>
      </w:r>
    </w:p>
    <w:p w14:paraId="4BCBE761" w14:textId="77777777" w:rsidR="00A2638A" w:rsidRPr="008577E3" w:rsidRDefault="00A2638A" w:rsidP="003E3225">
      <w:pPr>
        <w:numPr>
          <w:ilvl w:val="0"/>
          <w:numId w:val="68"/>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Нацрт закона о потврђивању Споразума између Владе Републике Србије и Владе Републике  Азербејџан о међународном друмском превозу (Споразум објављен у „Службеном гласнику – Међународни уговори“ број 12/18 и ступио на снагу 11.12.2018. године); </w:t>
      </w:r>
    </w:p>
    <w:p w14:paraId="687854D2"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састанак делегација Републике Србије и Републике Тунис о питањима из области друмског превоза;</w:t>
      </w:r>
    </w:p>
    <w:p w14:paraId="6B5ADB4C"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састанак делегација Републике Србије и  БиХ  о питањима из области друмског превоза;</w:t>
      </w:r>
    </w:p>
    <w:p w14:paraId="179BD8BD"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разговоре делегација Републике Србије и</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Републике Аустрије  на састанку о питањима из области друмског превоза;</w:t>
      </w:r>
    </w:p>
    <w:p w14:paraId="50D69450"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lastRenderedPageBreak/>
        <w:t xml:space="preserve">Закључак којим се утврђује Допуна основе за вођење преговора и закључивање Споразума између Владе Републике Србије и Владе Републике Турске о међународном друмском превозу путника и терета; </w:t>
      </w:r>
    </w:p>
    <w:p w14:paraId="5304B01B"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којим се утврђује Основа за вођење преговора и закључивање Споразума између Владе Републике Србије и Владе Чешке Републике о међународном друмском саобраћају;</w:t>
      </w:r>
    </w:p>
    <w:p w14:paraId="75E4DCFD"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Извештај Влади са састанка делегација Републике Србије и  Републике Туниса  о питањима из области друмског превоза;</w:t>
      </w:r>
    </w:p>
    <w:p w14:paraId="67FEC64D"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Извештај Влади са састанка делегација Републике Србије и  БиХ о питањима из области друмског превоза;</w:t>
      </w:r>
    </w:p>
    <w:p w14:paraId="340A637F"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Извештај Влади са састанка делегација Републике Србије и  Мађарске  о питањима из области друмског превоза;</w:t>
      </w:r>
    </w:p>
    <w:p w14:paraId="0D97CBB8"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састанак делегација Републике Србије и Мађарске   о питањима из области друмског превоза;</w:t>
      </w:r>
    </w:p>
    <w:p w14:paraId="136EF763" w14:textId="77777777" w:rsidR="00A2638A" w:rsidRPr="008577E3" w:rsidRDefault="00A2638A" w:rsidP="003E3225">
      <w:pPr>
        <w:numPr>
          <w:ilvl w:val="0"/>
          <w:numId w:val="51"/>
        </w:numPr>
        <w:spacing w:after="0" w:line="240" w:lineRule="auto"/>
        <w:ind w:left="357"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преговоре делегација Републике Србије и Румуније на састанку Мешовите комисије за међународни друмски саобраћај;</w:t>
      </w:r>
    </w:p>
    <w:p w14:paraId="23154485" w14:textId="77777777" w:rsidR="00A2638A" w:rsidRPr="008577E3" w:rsidRDefault="00A2638A" w:rsidP="003E3225">
      <w:pPr>
        <w:numPr>
          <w:ilvl w:val="0"/>
          <w:numId w:val="51"/>
        </w:numPr>
        <w:spacing w:after="0" w:line="240" w:lineRule="auto"/>
        <w:ind w:left="357"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разговоре делегација Републике Србије и Републике Грчке на састанку Мешовите комисије за међународни друмски превоз путника и робе;</w:t>
      </w:r>
    </w:p>
    <w:p w14:paraId="01F25499" w14:textId="77777777" w:rsidR="00A2638A" w:rsidRPr="008577E3" w:rsidRDefault="00A2638A" w:rsidP="003E3225">
      <w:pPr>
        <w:numPr>
          <w:ilvl w:val="0"/>
          <w:numId w:val="51"/>
        </w:numPr>
        <w:spacing w:after="0" w:line="240" w:lineRule="auto"/>
        <w:ind w:left="357"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Извештај о састанку Мешовите комисије за међународни друмски превоз путника и робе између делегација Републике Србије и Републике Грчке;</w:t>
      </w:r>
    </w:p>
    <w:p w14:paraId="48A4207D"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Закључак </w:t>
      </w:r>
      <w:r w:rsidRPr="008577E3">
        <w:rPr>
          <w:rFonts w:ascii="Times New Roman" w:eastAsia="Times New Roman" w:hAnsi="Times New Roman" w:cs="Times New Roman"/>
          <w:sz w:val="24"/>
          <w:szCs w:val="24"/>
          <w:lang w:val="sr-Cyrl-RS"/>
        </w:rPr>
        <w:t xml:space="preserve">којим се утврђује да су пројекти </w:t>
      </w:r>
      <w:r w:rsidRPr="008577E3">
        <w:rPr>
          <w:rFonts w:ascii="Times New Roman" w:eastAsia="Times New Roman" w:hAnsi="Times New Roman" w:cs="Times New Roman"/>
          <w:sz w:val="24"/>
          <w:szCs w:val="24"/>
          <w:lang w:val="ru-RU"/>
        </w:rPr>
        <w:t xml:space="preserve">изградње државних путева </w:t>
      </w:r>
      <w:r w:rsidRPr="008577E3">
        <w:rPr>
          <w:rFonts w:ascii="Times New Roman" w:eastAsia="Times New Roman" w:hAnsi="Times New Roman" w:cs="Times New Roman"/>
          <w:sz w:val="24"/>
          <w:szCs w:val="24"/>
          <w:lang w:val="sr-Latn-RS"/>
        </w:rPr>
        <w:t xml:space="preserve">I </w:t>
      </w:r>
      <w:r w:rsidRPr="008577E3">
        <w:rPr>
          <w:rFonts w:ascii="Times New Roman" w:eastAsia="Times New Roman" w:hAnsi="Times New Roman" w:cs="Times New Roman"/>
          <w:sz w:val="24"/>
          <w:szCs w:val="24"/>
          <w:lang w:val="sr-Cyrl-RS"/>
        </w:rPr>
        <w:t xml:space="preserve">реда и то:  пројекти </w:t>
      </w:r>
      <w:r w:rsidRPr="008577E3">
        <w:rPr>
          <w:rFonts w:ascii="Times New Roman" w:eastAsia="Times New Roman" w:hAnsi="Times New Roman" w:cs="Times New Roman"/>
          <w:sz w:val="24"/>
          <w:szCs w:val="24"/>
          <w:lang w:val="ru-RU"/>
        </w:rPr>
        <w:t xml:space="preserve">изградње </w:t>
      </w:r>
      <w:r w:rsidRPr="008577E3">
        <w:rPr>
          <w:rFonts w:ascii="Times New Roman" w:eastAsia="Times New Roman" w:hAnsi="Times New Roman" w:cs="Times New Roman"/>
          <w:sz w:val="24"/>
          <w:szCs w:val="24"/>
          <w:lang w:val="sr-Cyrl-RS"/>
        </w:rPr>
        <w:t xml:space="preserve">дела путног </w:t>
      </w:r>
      <w:r w:rsidRPr="008577E3">
        <w:rPr>
          <w:rFonts w:ascii="Times New Roman" w:eastAsia="Times New Roman" w:hAnsi="Times New Roman" w:cs="Times New Roman"/>
          <w:sz w:val="24"/>
          <w:szCs w:val="24"/>
          <w:lang w:val="ru-RU"/>
        </w:rPr>
        <w:t xml:space="preserve">инфраструктурног коридора </w:t>
      </w:r>
      <w:r w:rsidRPr="008577E3">
        <w:rPr>
          <w:rFonts w:ascii="Times New Roman" w:eastAsia="Times New Roman" w:hAnsi="Times New Roman" w:cs="Times New Roman"/>
          <w:sz w:val="24"/>
          <w:szCs w:val="24"/>
          <w:lang w:val="sr-Latn-RS"/>
        </w:rPr>
        <w:t xml:space="preserve">X </w:t>
      </w:r>
      <w:r w:rsidRPr="008577E3">
        <w:rPr>
          <w:rFonts w:ascii="Times New Roman" w:eastAsia="Times New Roman" w:hAnsi="Times New Roman" w:cs="Times New Roman"/>
          <w:sz w:val="24"/>
          <w:szCs w:val="24"/>
          <w:lang w:val="sr-Cyrl-RS"/>
        </w:rPr>
        <w:t>кроз Републику Србију на аутопуту Е 70, Е 75 и Е 80</w:t>
      </w:r>
      <w:r w:rsidRPr="008577E3">
        <w:rPr>
          <w:rFonts w:ascii="Times New Roman" w:eastAsia="Times New Roman" w:hAnsi="Times New Roman" w:cs="Times New Roman"/>
          <w:sz w:val="24"/>
          <w:szCs w:val="24"/>
          <w:lang w:val="sr-Latn-RS"/>
        </w:rPr>
        <w:t xml:space="preserve">: аутопут Е 75 </w:t>
      </w:r>
      <w:r w:rsidRPr="008577E3">
        <w:rPr>
          <w:rFonts w:ascii="Times New Roman" w:eastAsia="Times New Roman" w:hAnsi="Times New Roman" w:cs="Times New Roman"/>
          <w:sz w:val="24"/>
          <w:szCs w:val="24"/>
          <w:lang w:val="sr-Cyrl-CS"/>
        </w:rPr>
        <w:t xml:space="preserve">– сектор СЕВЕР </w:t>
      </w:r>
      <w:r w:rsidRPr="008577E3">
        <w:rPr>
          <w:rFonts w:ascii="Times New Roman" w:eastAsia="Times New Roman" w:hAnsi="Times New Roman" w:cs="Times New Roman"/>
          <w:sz w:val="24"/>
          <w:szCs w:val="24"/>
          <w:lang w:val="sr-Latn-RS"/>
        </w:rPr>
        <w:t xml:space="preserve">од </w:t>
      </w:r>
      <w:r w:rsidRPr="008577E3">
        <w:rPr>
          <w:rFonts w:ascii="Times New Roman" w:eastAsia="Times New Roman" w:hAnsi="Times New Roman" w:cs="Times New Roman"/>
          <w:sz w:val="24"/>
          <w:szCs w:val="24"/>
          <w:lang w:val="en-GB"/>
        </w:rPr>
        <w:t>Хоргоша до Новог Сада и од</w:t>
      </w:r>
      <w:r w:rsidRPr="008577E3">
        <w:rPr>
          <w:rFonts w:ascii="Times New Roman" w:eastAsia="Times New Roman" w:hAnsi="Times New Roman" w:cs="Times New Roman"/>
          <w:sz w:val="24"/>
          <w:szCs w:val="24"/>
          <w:lang w:val="sr-Cyrl-CS"/>
        </w:rPr>
        <w:t xml:space="preserve"> граничног прелаза „</w:t>
      </w:r>
      <w:r w:rsidRPr="008577E3">
        <w:rPr>
          <w:rFonts w:ascii="Times New Roman" w:eastAsia="Times New Roman" w:hAnsi="Times New Roman" w:cs="Times New Roman"/>
          <w:sz w:val="24"/>
          <w:szCs w:val="24"/>
          <w:lang w:val="en-GB"/>
        </w:rPr>
        <w:t>Келебиј</w:t>
      </w:r>
      <w:r w:rsidRPr="008577E3">
        <w:rPr>
          <w:rFonts w:ascii="Times New Roman" w:eastAsia="Times New Roman" w:hAnsi="Times New Roman" w:cs="Times New Roman"/>
          <w:sz w:val="24"/>
          <w:szCs w:val="24"/>
          <w:lang w:val="sr-Cyrl-CS"/>
        </w:rPr>
        <w:t xml:space="preserve">а“ </w:t>
      </w:r>
      <w:r w:rsidRPr="008577E3">
        <w:rPr>
          <w:rFonts w:ascii="Times New Roman" w:eastAsia="Times New Roman" w:hAnsi="Times New Roman" w:cs="Times New Roman"/>
          <w:sz w:val="24"/>
          <w:szCs w:val="24"/>
          <w:lang w:val="en-GB"/>
        </w:rPr>
        <w:t xml:space="preserve">до петље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Суботица Југ</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 xml:space="preserve">, аутопут Е 75 </w:t>
      </w:r>
      <w:r w:rsidRPr="008577E3">
        <w:rPr>
          <w:rFonts w:ascii="Times New Roman" w:eastAsia="Times New Roman" w:hAnsi="Times New Roman" w:cs="Times New Roman"/>
          <w:sz w:val="24"/>
          <w:szCs w:val="24"/>
          <w:lang w:val="sr-Cyrl-CS"/>
        </w:rPr>
        <w:t xml:space="preserve">- сектор ЈУГ </w:t>
      </w:r>
      <w:r w:rsidRPr="008577E3">
        <w:rPr>
          <w:rFonts w:ascii="Times New Roman" w:eastAsia="Times New Roman" w:hAnsi="Times New Roman" w:cs="Times New Roman"/>
          <w:sz w:val="24"/>
          <w:szCs w:val="24"/>
          <w:lang w:val="sr-Latn-RS"/>
        </w:rPr>
        <w:t xml:space="preserve">од </w:t>
      </w:r>
      <w:r w:rsidRPr="008577E3">
        <w:rPr>
          <w:rFonts w:ascii="Times New Roman" w:eastAsia="Times New Roman" w:hAnsi="Times New Roman" w:cs="Times New Roman"/>
          <w:sz w:val="24"/>
          <w:szCs w:val="24"/>
          <w:lang w:val="sr-Cyrl-CS"/>
        </w:rPr>
        <w:t>Грабовнице до Левосоја</w:t>
      </w:r>
      <w:r w:rsidRPr="008577E3">
        <w:rPr>
          <w:rFonts w:ascii="Times New Roman" w:eastAsia="Times New Roman" w:hAnsi="Times New Roman" w:cs="Times New Roman"/>
          <w:sz w:val="24"/>
          <w:szCs w:val="24"/>
          <w:lang w:val="sr-Latn-RS"/>
        </w:rPr>
        <w:t xml:space="preserve">,  аутопут E 80 </w:t>
      </w:r>
      <w:r w:rsidRPr="008577E3">
        <w:rPr>
          <w:rFonts w:ascii="Times New Roman" w:eastAsia="Times New Roman" w:hAnsi="Times New Roman" w:cs="Times New Roman"/>
          <w:sz w:val="24"/>
          <w:szCs w:val="24"/>
          <w:lang w:val="sr-Cyrl-CS"/>
        </w:rPr>
        <w:t xml:space="preserve">- сектор ИСТОК, </w:t>
      </w:r>
      <w:r w:rsidRPr="008577E3">
        <w:rPr>
          <w:rFonts w:ascii="Times New Roman" w:eastAsia="Times New Roman" w:hAnsi="Times New Roman" w:cs="Times New Roman"/>
          <w:sz w:val="24"/>
          <w:szCs w:val="24"/>
          <w:lang w:val="sr-Latn-RS"/>
        </w:rPr>
        <w:t>од</w:t>
      </w:r>
      <w:r w:rsidRPr="008577E3">
        <w:rPr>
          <w:rFonts w:ascii="Times New Roman" w:eastAsia="Times New Roman" w:hAnsi="Times New Roman" w:cs="Times New Roman"/>
          <w:sz w:val="24"/>
          <w:szCs w:val="24"/>
          <w:lang w:val="sr-Cyrl-CS"/>
        </w:rPr>
        <w:t xml:space="preserve"> Ниша (Просек) до Димитровграда (обилазница Димитровграда – граница Бугарске);</w:t>
      </w:r>
      <w:r w:rsidRPr="008577E3">
        <w:rPr>
          <w:rFonts w:ascii="Times New Roman" w:eastAsia="Times New Roman" w:hAnsi="Times New Roman" w:cs="Times New Roman"/>
          <w:sz w:val="24"/>
          <w:szCs w:val="24"/>
          <w:lang w:val="sr-Cyrl-RS"/>
        </w:rPr>
        <w:t xml:space="preserve"> пројекти </w:t>
      </w:r>
      <w:r w:rsidRPr="008577E3">
        <w:rPr>
          <w:rFonts w:ascii="Times New Roman" w:eastAsia="Times New Roman" w:hAnsi="Times New Roman" w:cs="Times New Roman"/>
          <w:sz w:val="24"/>
          <w:szCs w:val="24"/>
          <w:lang w:val="ru-RU"/>
        </w:rPr>
        <w:t xml:space="preserve">изградњe аутопута Е 763: Београд – Јужни Јадран, Обилазница Београда,  деонице: Обреновац – Прељина, Прељина – Пожега; </w:t>
      </w:r>
      <w:r w:rsidRPr="008577E3">
        <w:rPr>
          <w:rFonts w:ascii="Times New Roman" w:eastAsia="Times New Roman" w:hAnsi="Times New Roman" w:cs="Times New Roman"/>
          <w:sz w:val="24"/>
          <w:szCs w:val="24"/>
          <w:lang w:val="sr-Cyrl-RS"/>
        </w:rPr>
        <w:t>пројекти</w:t>
      </w:r>
      <w:r w:rsidRPr="008577E3">
        <w:rPr>
          <w:rFonts w:ascii="Times New Roman" w:eastAsia="Times New Roman" w:hAnsi="Times New Roman" w:cs="Times New Roman"/>
          <w:sz w:val="24"/>
          <w:szCs w:val="24"/>
          <w:lang w:val="ru-RU"/>
        </w:rPr>
        <w:t xml:space="preserve"> изградњ</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ru-RU"/>
        </w:rPr>
        <w:t xml:space="preserve"> аутопута Е 761: </w:t>
      </w:r>
      <w:r w:rsidRPr="008577E3">
        <w:rPr>
          <w:rFonts w:ascii="Times New Roman" w:eastAsia="Times New Roman" w:hAnsi="Times New Roman" w:cs="Times New Roman"/>
          <w:sz w:val="24"/>
          <w:szCs w:val="24"/>
          <w:lang w:val="en-GB"/>
        </w:rPr>
        <w:t>Појате – Крушевац – Краљево – Чачак и даље Пожега – Ужице – Котроман (граница са Босном и Херцеговином)</w:t>
      </w:r>
      <w:r w:rsidRPr="008577E3">
        <w:rPr>
          <w:rFonts w:ascii="Times New Roman" w:eastAsia="Times New Roman" w:hAnsi="Times New Roman" w:cs="Times New Roman"/>
          <w:sz w:val="24"/>
          <w:szCs w:val="24"/>
          <w:lang w:val="ru-RU"/>
        </w:rPr>
        <w:t xml:space="preserve"> и </w:t>
      </w:r>
      <w:r w:rsidRPr="008577E3">
        <w:rPr>
          <w:rFonts w:ascii="Times New Roman" w:eastAsia="Times New Roman" w:hAnsi="Times New Roman" w:cs="Times New Roman"/>
          <w:sz w:val="24"/>
          <w:szCs w:val="24"/>
          <w:lang w:val="sr-Cyrl-RS"/>
        </w:rPr>
        <w:t>пројекти</w:t>
      </w:r>
      <w:r w:rsidRPr="008577E3">
        <w:rPr>
          <w:rFonts w:ascii="Times New Roman" w:eastAsia="Times New Roman" w:hAnsi="Times New Roman" w:cs="Times New Roman"/>
          <w:sz w:val="24"/>
          <w:szCs w:val="24"/>
          <w:lang w:val="ru-RU"/>
        </w:rPr>
        <w:t xml:space="preserve"> изградњ</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ru-RU"/>
        </w:rPr>
        <w:t xml:space="preserve"> аутопута  Ниш – Мердаре – Приштина, Ниш – Плочник, пројекти </w:t>
      </w:r>
      <w:r w:rsidRPr="008577E3">
        <w:rPr>
          <w:rFonts w:ascii="Times New Roman" w:eastAsia="Times New Roman" w:hAnsi="Times New Roman" w:cs="Times New Roman"/>
          <w:sz w:val="24"/>
          <w:szCs w:val="24"/>
          <w:shd w:val="clear" w:color="auto" w:fill="FFFFFF"/>
          <w:lang w:val="en-GB"/>
        </w:rPr>
        <w:t xml:space="preserve">за изградњу објеката </w:t>
      </w:r>
      <w:r w:rsidRPr="008577E3">
        <w:rPr>
          <w:rFonts w:ascii="Times New Roman" w:eastAsia="Times New Roman" w:hAnsi="Times New Roman" w:cs="Times New Roman"/>
          <w:sz w:val="24"/>
          <w:szCs w:val="24"/>
          <w:lang w:val="ru-RU"/>
        </w:rPr>
        <w:t>од значаја за Републику Србију;</w:t>
      </w:r>
    </w:p>
    <w:p w14:paraId="5B7F2A03" w14:textId="77777777" w:rsidR="00A2638A" w:rsidRPr="008577E3" w:rsidRDefault="00A2638A" w:rsidP="003E3225">
      <w:pPr>
        <w:numPr>
          <w:ilvl w:val="0"/>
          <w:numId w:val="51"/>
        </w:numPr>
        <w:spacing w:after="0" w:line="240" w:lineRule="auto"/>
        <w:ind w:left="360"/>
        <w:contextualSpacing/>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CS"/>
        </w:rPr>
        <w:t xml:space="preserve">Закључак којим се прихвата  Извештај о раду Стручног надзора  „Института за путеве“ а.д. Београд, од 6.12.2017.г. за период  од 14.9.2017.- 28.11.2017.год. на пословима вршења стручног надзора над извођењем радова на изградњи аутопута Е-763, Београд - Јужни Јадран, Сектор </w:t>
      </w:r>
      <w:r w:rsidRPr="008577E3">
        <w:rPr>
          <w:rFonts w:ascii="Times New Roman" w:eastAsia="Times New Roman" w:hAnsi="Times New Roman" w:cs="Times New Roman"/>
          <w:sz w:val="24"/>
          <w:szCs w:val="24"/>
          <w:lang w:val="sr-Latn-RS"/>
        </w:rPr>
        <w:t>I</w:t>
      </w:r>
      <w:r w:rsidRPr="008577E3">
        <w:rPr>
          <w:rFonts w:ascii="Times New Roman" w:eastAsia="Times New Roman" w:hAnsi="Times New Roman" w:cs="Times New Roman"/>
          <w:sz w:val="24"/>
          <w:szCs w:val="24"/>
          <w:lang w:val="sr-Cyrl-CS"/>
        </w:rPr>
        <w:t>: Београд - Љиг: деоница 3: Обреновац - Уб, од км 14+416,09 до км 40+645,28 и деоница 5: Лајковац-Љиг, од км 53+138,91 до км 77+118,28 извршеним након истека уговора о вршењу послова стручног надзора 14.9.2017.год. и предузетим, у складу са одредбама Закона о планирању и изградњи и са одредбама Kомерцијалног уговора о изградњи аутопута Е-763, сектор Обреновац-Љиг, ради заштите интереса Републике Србије, у виду обезбеђивања континуитета извођења радова на пројекту до момента примопредаје новом надзорном органу;</w:t>
      </w:r>
    </w:p>
    <w:p w14:paraId="387B9453" w14:textId="77777777"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 xml:space="preserve">Закључак којим се утврђује  да је пројекат </w:t>
      </w:r>
      <w:r w:rsidRPr="008577E3">
        <w:rPr>
          <w:rFonts w:ascii="Times New Roman" w:eastAsia="Times New Roman" w:hAnsi="Times New Roman" w:cs="Times New Roman"/>
          <w:sz w:val="24"/>
          <w:szCs w:val="24"/>
          <w:lang w:val="ru-RU"/>
        </w:rPr>
        <w:t xml:space="preserve">изградње државног пута </w:t>
      </w:r>
      <w:r w:rsidRPr="008577E3">
        <w:rPr>
          <w:rFonts w:ascii="Times New Roman" w:eastAsia="Times New Roman" w:hAnsi="Times New Roman" w:cs="Times New Roman"/>
          <w:sz w:val="24"/>
          <w:szCs w:val="24"/>
          <w:lang w:val="sr-Latn-RS"/>
        </w:rPr>
        <w:t xml:space="preserve">I </w:t>
      </w:r>
      <w:r w:rsidRPr="008577E3">
        <w:rPr>
          <w:rFonts w:ascii="Times New Roman" w:eastAsia="Times New Roman" w:hAnsi="Times New Roman" w:cs="Times New Roman"/>
          <w:sz w:val="24"/>
          <w:szCs w:val="24"/>
          <w:lang w:val="sr-Cyrl-RS"/>
        </w:rPr>
        <w:t xml:space="preserve">реда и то: пројекат </w:t>
      </w:r>
      <w:r w:rsidRPr="008577E3">
        <w:rPr>
          <w:rFonts w:ascii="Times New Roman" w:eastAsia="Times New Roman" w:hAnsi="Times New Roman" w:cs="Times New Roman"/>
          <w:sz w:val="24"/>
          <w:szCs w:val="24"/>
          <w:lang w:val="ru-RU"/>
        </w:rPr>
        <w:t xml:space="preserve">изградње </w:t>
      </w:r>
      <w:r w:rsidRPr="008577E3">
        <w:rPr>
          <w:rFonts w:ascii="Times New Roman" w:eastAsia="Times New Roman" w:hAnsi="Times New Roman" w:cs="Times New Roman"/>
          <w:sz w:val="24"/>
          <w:szCs w:val="24"/>
          <w:lang w:val="sr-Cyrl-RS"/>
        </w:rPr>
        <w:t xml:space="preserve">дела путног </w:t>
      </w:r>
      <w:r w:rsidRPr="008577E3">
        <w:rPr>
          <w:rFonts w:ascii="Times New Roman" w:eastAsia="Times New Roman" w:hAnsi="Times New Roman" w:cs="Times New Roman"/>
          <w:sz w:val="24"/>
          <w:szCs w:val="24"/>
          <w:lang w:val="ru-RU"/>
        </w:rPr>
        <w:t xml:space="preserve">инфраструктурног коридора </w:t>
      </w:r>
      <w:r w:rsidRPr="008577E3">
        <w:rPr>
          <w:rFonts w:ascii="Times New Roman" w:eastAsia="Times New Roman" w:hAnsi="Times New Roman" w:cs="Times New Roman"/>
          <w:sz w:val="24"/>
          <w:szCs w:val="24"/>
          <w:lang w:val="sr-Latn-RS"/>
        </w:rPr>
        <w:t xml:space="preserve">X </w:t>
      </w:r>
      <w:r w:rsidRPr="008577E3">
        <w:rPr>
          <w:rFonts w:ascii="Times New Roman" w:eastAsia="Times New Roman" w:hAnsi="Times New Roman" w:cs="Times New Roman"/>
          <w:sz w:val="24"/>
          <w:szCs w:val="24"/>
          <w:lang w:val="sr-Cyrl-RS"/>
        </w:rPr>
        <w:t xml:space="preserve">кроз Републику </w:t>
      </w:r>
      <w:r w:rsidRPr="008577E3">
        <w:rPr>
          <w:rFonts w:ascii="Times New Roman" w:eastAsia="Times New Roman" w:hAnsi="Times New Roman" w:cs="Times New Roman"/>
          <w:sz w:val="24"/>
          <w:szCs w:val="24"/>
          <w:lang w:val="sr-Cyrl-RS"/>
        </w:rPr>
        <w:lastRenderedPageBreak/>
        <w:t xml:space="preserve">Србију на аутопуту Е 80 </w:t>
      </w:r>
      <w:r w:rsidRPr="008577E3">
        <w:rPr>
          <w:rFonts w:ascii="Times New Roman" w:eastAsia="Times New Roman" w:hAnsi="Times New Roman" w:cs="Times New Roman"/>
          <w:sz w:val="24"/>
          <w:szCs w:val="24"/>
          <w:lang w:val="ru-RU"/>
        </w:rPr>
        <w:t xml:space="preserve">Ниш - Мердаре - Приштина, Плочник - Мердаре, пројекат </w:t>
      </w:r>
      <w:r w:rsidRPr="008577E3">
        <w:rPr>
          <w:rFonts w:ascii="Times New Roman" w:eastAsia="Times New Roman" w:hAnsi="Times New Roman" w:cs="Times New Roman"/>
          <w:sz w:val="24"/>
          <w:szCs w:val="24"/>
          <w:shd w:val="clear" w:color="auto" w:fill="FFFFFF"/>
          <w:lang w:val="en-GB"/>
        </w:rPr>
        <w:t xml:space="preserve">за изградњу објеката </w:t>
      </w:r>
      <w:r w:rsidRPr="008577E3">
        <w:rPr>
          <w:rFonts w:ascii="Times New Roman" w:eastAsia="Times New Roman" w:hAnsi="Times New Roman" w:cs="Times New Roman"/>
          <w:sz w:val="24"/>
          <w:szCs w:val="24"/>
          <w:lang w:val="ru-RU"/>
        </w:rPr>
        <w:t>од значаја за Републику Србију;</w:t>
      </w:r>
    </w:p>
    <w:p w14:paraId="77F608D1" w14:textId="77777777"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 xml:space="preserve">Закључак којим је </w:t>
      </w:r>
      <w:r w:rsidRPr="008577E3">
        <w:rPr>
          <w:rFonts w:ascii="Times New Roman" w:eastAsia="Times New Roman" w:hAnsi="Times New Roman" w:cs="Times New Roman"/>
          <w:sz w:val="24"/>
          <w:szCs w:val="24"/>
          <w:lang w:val="ru-RU"/>
        </w:rPr>
        <w:t>Влада  сагласна да возило (радна платформа) тип ABC 140/LS марке BARIN SRL  и идентификационих ознака WDB9505381K460093, које се привремено увози ради извођења радова на мостовима Врла и Џемин До на аутопуту Коридор Х, не мора бити усаглашено са једнообразним техничким условима у складу са прописима о хомологацији;</w:t>
      </w:r>
    </w:p>
    <w:p w14:paraId="34BD43DF" w14:textId="77777777"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Одлука Владе којом се утврђује да се Посебан колективни уговор за делатност путне привреде Републике Србије („Службени гласник РСˮ, број 14/2018) примењује и на послодавце који нису чланови удружења послодаваца – учесника колективног уговора, а који обављају претежну делатност у области путне привреде (шифра делатности: 42.11), осим на јавна предузећа чији је оснивач Република Србија, аутономна покрајина или јединица локалне самоуправе;</w:t>
      </w:r>
    </w:p>
    <w:p w14:paraId="5BE184EC" w14:textId="77777777"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Закључак којим се  усваја текст Анекса </w:t>
      </w:r>
      <w:r w:rsidRPr="008577E3">
        <w:rPr>
          <w:rFonts w:ascii="Times New Roman" w:eastAsia="Times New Roman" w:hAnsi="Times New Roman" w:cs="Times New Roman"/>
          <w:sz w:val="24"/>
          <w:szCs w:val="24"/>
          <w:lang w:val="en-GB"/>
        </w:rPr>
        <w:t>3</w:t>
      </w:r>
      <w:r w:rsidRPr="008577E3">
        <w:rPr>
          <w:rFonts w:ascii="Times New Roman" w:eastAsia="Times New Roman" w:hAnsi="Times New Roman" w:cs="Times New Roman"/>
          <w:sz w:val="24"/>
          <w:szCs w:val="24"/>
          <w:lang w:val="sr-Cyrl-RS"/>
        </w:rPr>
        <w:t xml:space="preserve"> Комерцијалног уговора за изградњу ауто-пута Е 763, сектор Обреновац Љиг, закљученог </w:t>
      </w:r>
      <w:r w:rsidRPr="008577E3">
        <w:rPr>
          <w:rFonts w:ascii="Times New Roman" w:eastAsia="Times New Roman" w:hAnsi="Times New Roman" w:cs="Times New Roman"/>
          <w:sz w:val="24"/>
          <w:szCs w:val="24"/>
          <w:lang w:val="en-GB"/>
        </w:rPr>
        <w:t xml:space="preserve">13. маја 2013. године, </w:t>
      </w:r>
      <w:r w:rsidRPr="008577E3">
        <w:rPr>
          <w:rFonts w:ascii="Times New Roman" w:eastAsia="Times New Roman" w:hAnsi="Times New Roman" w:cs="Times New Roman"/>
          <w:sz w:val="24"/>
          <w:szCs w:val="24"/>
          <w:lang w:val="sr-Cyrl-CS"/>
        </w:rPr>
        <w:t>који је саставни део овог закључка;</w:t>
      </w:r>
    </w:p>
    <w:p w14:paraId="75B53370" w14:textId="77777777"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Усваја се текст Анекса 1 Уговор о вршењу стручног надзора над извођењем радова на изградњи аутопута Е-763, Београд-Јужни Јадран, Сектор I: Београд-Љиг: деоница 3 Обреновац-Уб од км 14+416,09 до км 40+645,28 и деоница 5: Лајковац-Љиг од км 53+138,91 до км 77+118,23 закључен дана 31.10.2017. године;</w:t>
      </w:r>
    </w:p>
    <w:p w14:paraId="43834A7F" w14:textId="77777777"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прихвата Из</w:t>
      </w:r>
      <w:r w:rsidRPr="008577E3">
        <w:rPr>
          <w:rFonts w:ascii="Times New Roman" w:eastAsia="Times New Roman" w:hAnsi="Times New Roman" w:cs="Times New Roman"/>
          <w:sz w:val="24"/>
          <w:szCs w:val="24"/>
          <w:lang w:val="sr"/>
        </w:rPr>
        <w:t>вештај Министарства грађевинарства, саобраћаја и инфраструктуре</w:t>
      </w:r>
      <w:r w:rsidRPr="008577E3">
        <w:rPr>
          <w:rFonts w:ascii="Times New Roman" w:eastAsia="Times New Roman" w:hAnsi="Times New Roman" w:cs="Times New Roman"/>
          <w:sz w:val="24"/>
          <w:szCs w:val="24"/>
          <w:lang w:val="sr-Cyrl-CS"/>
        </w:rPr>
        <w:t xml:space="preserve"> број 34-00-142/2018-03 од 2</w:t>
      </w:r>
      <w:r w:rsidRPr="008577E3">
        <w:rPr>
          <w:rFonts w:ascii="Times New Roman" w:eastAsia="Times New Roman" w:hAnsi="Times New Roman" w:cs="Times New Roman"/>
          <w:sz w:val="24"/>
          <w:szCs w:val="24"/>
          <w:lang w:val="en-GB"/>
        </w:rPr>
        <w:t>0</w:t>
      </w:r>
      <w:r w:rsidRPr="008577E3">
        <w:rPr>
          <w:rFonts w:ascii="Times New Roman" w:eastAsia="Times New Roman" w:hAnsi="Times New Roman" w:cs="Times New Roman"/>
          <w:sz w:val="24"/>
          <w:szCs w:val="24"/>
          <w:lang w:val="sr-Cyrl-CS"/>
        </w:rPr>
        <w:t>.07.2018.г., o хронологиј</w:t>
      </w:r>
      <w:r w:rsidRPr="008577E3">
        <w:rPr>
          <w:rFonts w:ascii="Times New Roman" w:eastAsia="Times New Roman" w:hAnsi="Times New Roman" w:cs="Times New Roman"/>
          <w:sz w:val="24"/>
          <w:szCs w:val="24"/>
          <w:lang w:val="hr-HR"/>
        </w:rPr>
        <w:t>и</w:t>
      </w:r>
      <w:r w:rsidRPr="008577E3">
        <w:rPr>
          <w:rFonts w:ascii="Times New Roman" w:eastAsia="Times New Roman" w:hAnsi="Times New Roman" w:cs="Times New Roman"/>
          <w:sz w:val="24"/>
          <w:szCs w:val="24"/>
          <w:lang w:val="sr-Cyrl-CS"/>
        </w:rPr>
        <w:t xml:space="preserve"> догађаја и </w:t>
      </w:r>
      <w:r w:rsidRPr="008577E3">
        <w:rPr>
          <w:rFonts w:ascii="Times New Roman" w:eastAsia="Times New Roman" w:hAnsi="Times New Roman" w:cs="Times New Roman"/>
          <w:sz w:val="24"/>
          <w:szCs w:val="24"/>
          <w:lang w:val="en-GB"/>
        </w:rPr>
        <w:t>предузетим мерама,</w:t>
      </w:r>
      <w:r w:rsidRPr="008577E3">
        <w:rPr>
          <w:rFonts w:ascii="Times New Roman" w:eastAsia="Times New Roman" w:hAnsi="Times New Roman" w:cs="Times New Roman"/>
          <w:sz w:val="24"/>
          <w:szCs w:val="24"/>
          <w:lang w:val="sr-Cyrl-CS"/>
        </w:rPr>
        <w:t xml:space="preserve"> након завршетка изградње дела аутопута </w:t>
      </w:r>
      <w:r w:rsidRPr="008577E3">
        <w:rPr>
          <w:rFonts w:ascii="Times New Roman" w:eastAsia="Times New Roman" w:hAnsi="Times New Roman" w:cs="Times New Roman"/>
          <w:sz w:val="24"/>
          <w:szCs w:val="24"/>
          <w:lang w:val="sr-Cyrl-RS"/>
        </w:rPr>
        <w:t>Е-763 Београд – Пожега, Сектор I Београд - Љиг, Деоница IV Уб – Лајковац, km 40 + 645.28 – km 53 + 139.91 15.12.2015.г.</w:t>
      </w:r>
      <w:r w:rsidRPr="008577E3">
        <w:rPr>
          <w:rFonts w:ascii="Times New Roman" w:eastAsia="Times New Roman" w:hAnsi="Times New Roman" w:cs="Times New Roman"/>
          <w:sz w:val="24"/>
          <w:szCs w:val="24"/>
          <w:lang w:val="sr-Cyrl-CS"/>
        </w:rPr>
        <w:t xml:space="preserve"> и тренутном статусу </w:t>
      </w:r>
      <w:r w:rsidRPr="008577E3">
        <w:rPr>
          <w:rFonts w:ascii="Times New Roman" w:eastAsia="Times New Roman" w:hAnsi="Times New Roman" w:cs="Times New Roman"/>
          <w:sz w:val="24"/>
          <w:szCs w:val="24"/>
          <w:lang w:val="sr"/>
        </w:rPr>
        <w:t xml:space="preserve">пројекта за </w:t>
      </w:r>
      <w:r w:rsidRPr="008577E3">
        <w:rPr>
          <w:rFonts w:ascii="Times New Roman" w:eastAsia="Times New Roman" w:hAnsi="Times New Roman" w:cs="Times New Roman"/>
          <w:sz w:val="24"/>
          <w:szCs w:val="24"/>
          <w:lang w:val="sr-Cyrl-CS"/>
        </w:rPr>
        <w:t>извођење радова, у вези са отклањањем недостатака у гарантном периоду;</w:t>
      </w:r>
    </w:p>
    <w:p w14:paraId="1ECDB8E4" w14:textId="77777777"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усваја текст Анекса 4 Комерцијалног уговора за изградњу ауто-пута Е 763, сектор Обреновац Љиг, закљученог 13. маја 2013. године;</w:t>
      </w:r>
    </w:p>
    <w:p w14:paraId="553AB2A2" w14:textId="77777777"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Закључк којим се усваја текст Kомерцијалног уговора за израду плана детаљне регулације, пројеката и извођења радова на аутопуту Сремска Рача – Кузмин и моста преко реке Саве и пројекат за деоницу Пожега – Котроман, између Владе Републике Србије, турске компаније „TASYAPIˮ Insaat Taahhut Sanayi ve Ticaret A.S. и Јавног предузећа ,,Путеви Србијеˮ;</w:t>
      </w:r>
    </w:p>
    <w:p w14:paraId="47E3C658" w14:textId="77777777"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усваја текст Комерцијалног уговора за израду Плана детаљне регулације, пројектне документације и извођење радова на реконструкцији државног пута II А реда бр. 203, Нови Пазар-Тутин;</w:t>
      </w:r>
    </w:p>
    <w:p w14:paraId="083D017A" w14:textId="77777777"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усваја текст Оквирног споразума између Републике Србије и турске компаније TASYAPI;</w:t>
      </w:r>
    </w:p>
    <w:p w14:paraId="276E6131" w14:textId="77777777"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Решења о давању сагласности на Одлуку о измени Одлуке о висини посебне накнаде за употребу јавног пута...(ПУТАРИНА);</w:t>
      </w:r>
    </w:p>
    <w:p w14:paraId="50934D4C" w14:textId="77777777"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усваја текст Анекса 1 Меморандумa о разумевању о сарадњи на пројекту изградње брзе саобраћајнице - државног пута I B реда број 21 Нови Сад – Рума („Фрушкогорски коридорˮ).</w:t>
      </w:r>
    </w:p>
    <w:p w14:paraId="3E0934CD" w14:textId="77777777" w:rsidR="00A2638A" w:rsidRPr="008577E3" w:rsidRDefault="00A2638A" w:rsidP="00A2638A">
      <w:pPr>
        <w:spacing w:after="0" w:line="240" w:lineRule="auto"/>
        <w:jc w:val="both"/>
        <w:rPr>
          <w:rFonts w:ascii="Times New Roman" w:eastAsia="Calibri" w:hAnsi="Times New Roman" w:cs="Times New Roman"/>
          <w:sz w:val="24"/>
          <w:szCs w:val="24"/>
          <w:lang w:val="sr-Cyrl-RS"/>
        </w:rPr>
      </w:pPr>
    </w:p>
    <w:p w14:paraId="023B6E4C" w14:textId="77777777" w:rsidR="00A2638A" w:rsidRPr="008577E3" w:rsidRDefault="00A2638A" w:rsidP="00A2638A">
      <w:pPr>
        <w:tabs>
          <w:tab w:val="left" w:pos="851"/>
        </w:tabs>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lastRenderedPageBreak/>
        <w:t xml:space="preserve">      У периоду </w:t>
      </w:r>
      <w:r w:rsidRPr="008577E3">
        <w:rPr>
          <w:rFonts w:ascii="Times New Roman" w:eastAsia="Calibri" w:hAnsi="Times New Roman" w:cs="Times New Roman"/>
          <w:b/>
          <w:sz w:val="24"/>
          <w:szCs w:val="24"/>
          <w:lang w:val="sr-Cyrl-RS"/>
        </w:rPr>
        <w:t>јануар-</w:t>
      </w:r>
      <w:r w:rsidRPr="008577E3">
        <w:rPr>
          <w:rFonts w:ascii="Times New Roman" w:eastAsia="Calibri" w:hAnsi="Times New Roman" w:cs="Times New Roman"/>
          <w:b/>
          <w:sz w:val="24"/>
          <w:szCs w:val="24"/>
          <w:lang w:val="sr-Cyrl-CS"/>
        </w:rPr>
        <w:t xml:space="preserve">децембар </w:t>
      </w:r>
      <w:r w:rsidRPr="008577E3">
        <w:rPr>
          <w:rFonts w:ascii="Times New Roman" w:eastAsia="Calibri" w:hAnsi="Times New Roman" w:cs="Times New Roman"/>
          <w:b/>
          <w:sz w:val="24"/>
          <w:szCs w:val="24"/>
          <w:lang w:val="sr-Cyrl-RS"/>
        </w:rPr>
        <w:t>2018</w:t>
      </w:r>
      <w:r w:rsidRPr="008577E3">
        <w:rPr>
          <w:rFonts w:ascii="Times New Roman" w:eastAsia="Calibri" w:hAnsi="Times New Roman" w:cs="Times New Roman"/>
          <w:sz w:val="24"/>
          <w:szCs w:val="24"/>
          <w:lang w:val="sr-Cyrl-RS"/>
        </w:rPr>
        <w:t>.</w:t>
      </w:r>
      <w:r w:rsidRPr="008577E3">
        <w:rPr>
          <w:rFonts w:ascii="Times New Roman" w:eastAsia="Calibri" w:hAnsi="Times New Roman" w:cs="Times New Roman"/>
          <w:sz w:val="24"/>
          <w:szCs w:val="24"/>
          <w:lang w:val="sr-Latn-RS"/>
        </w:rPr>
        <w:t xml:space="preserve"> </w:t>
      </w:r>
      <w:r w:rsidRPr="008577E3">
        <w:rPr>
          <w:rFonts w:ascii="Times New Roman" w:eastAsia="Calibri" w:hAnsi="Times New Roman" w:cs="Times New Roman"/>
          <w:sz w:val="24"/>
          <w:szCs w:val="24"/>
          <w:lang w:val="sr-Cyrl-RS"/>
        </w:rPr>
        <w:t xml:space="preserve">године представници Сектора за друмски транспорт, путеве и безбедност саобраћаја учествовали су као представници Министарства грађевинарства,саобраћаја и инфраструктуре на следећим састанцима: </w:t>
      </w:r>
    </w:p>
    <w:p w14:paraId="3D031A93"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састанак Пододбора за транспорт, енергетику, заштиту животне средине, климатске промене и регионални развој; </w:t>
      </w:r>
    </w:p>
    <w:p w14:paraId="3B1F3F63"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Latn-CS"/>
        </w:rPr>
        <w:t>XV</w:t>
      </w:r>
      <w:r w:rsidRPr="008577E3">
        <w:rPr>
          <w:rFonts w:ascii="Times New Roman" w:eastAsia="Calibri" w:hAnsi="Times New Roman" w:cs="Times New Roman"/>
          <w:sz w:val="24"/>
          <w:szCs w:val="24"/>
          <w:lang w:val="sr-Cyrl-CS"/>
        </w:rPr>
        <w:t xml:space="preserve"> заседање Мешовите комисије за трговину са Ираном;</w:t>
      </w:r>
    </w:p>
    <w:p w14:paraId="38CF9C78"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припремни састанак за састанак са делегацијом Републике Аустрије  о питањима из области друмског превоза и састанак са делегацијом Републике Аустрије  о питањима из области друмског превоза; </w:t>
      </w:r>
    </w:p>
    <w:p w14:paraId="0FB289D4"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са делегацијом Републике Тунис о питањима из области друмског превоза и састанак са делегацијом Републике  Тунис о питањима из области друмског превоза;</w:t>
      </w:r>
    </w:p>
    <w:p w14:paraId="4F5E4283"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пролећно заседање Групе за примену ЦЕМТ мултилатералне квоте  Међународног транспортног форума (</w:t>
      </w:r>
      <w:r w:rsidRPr="008577E3">
        <w:rPr>
          <w:rFonts w:ascii="Times New Roman" w:eastAsia="Calibri" w:hAnsi="Times New Roman" w:cs="Times New Roman"/>
          <w:sz w:val="24"/>
          <w:szCs w:val="24"/>
        </w:rPr>
        <w:t>ITF)</w:t>
      </w:r>
      <w:r w:rsidRPr="008577E3">
        <w:rPr>
          <w:rFonts w:ascii="Times New Roman" w:eastAsia="Calibri" w:hAnsi="Times New Roman" w:cs="Times New Roman"/>
          <w:sz w:val="24"/>
          <w:szCs w:val="24"/>
          <w:lang w:val="sr-Cyrl-CS"/>
        </w:rPr>
        <w:t>;</w:t>
      </w:r>
    </w:p>
    <w:p w14:paraId="6E2A73C7"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делегација Републике Србије и  БиХ о питањима из области друмског превоза и састанак делегација Републике Србије и  БиХ о питањима из области друмског превоза;</w:t>
      </w:r>
    </w:p>
    <w:p w14:paraId="6DA8917A"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делегација Републике Србије и Мађарске   о питањима из области друмског превоза и састанак делегација Републике Србије и Мађарске   о питањима из области друмског превоза;</w:t>
      </w:r>
    </w:p>
    <w:p w14:paraId="76E1DCA5"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Мешовите комисије за друмски превоз са Турском и састанак Мешовите комисије за друмски превоз са Турском-састанак у вези са финансијским аспектима спровођења НПАА;</w:t>
      </w:r>
    </w:p>
    <w:p w14:paraId="51DA925D"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прва и друга рунда преговора са делегацијом Црне Горе ради усаглашавања споразума о пограничном саобраћају и граничним прелазима са Црном Гором;</w:t>
      </w:r>
    </w:p>
    <w:p w14:paraId="492DCD54"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припремни састанак за састанак Мешовите комисије за друмски превоз са Чешком Републиком; </w:t>
      </w:r>
    </w:p>
    <w:p w14:paraId="7D2AFDA8"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са представником Амбасаде  Краљевине Холандије  ради договора о даљим активностима на усаглашавању билатералног споразума о друмском превозу;</w:t>
      </w:r>
    </w:p>
    <w:p w14:paraId="755216AE"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sr-Cyrl-CS"/>
        </w:rPr>
        <w:t>састанак Групе за друмски транспорт, Међународног транспортног форума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у Даблину, Ирска;</w:t>
      </w:r>
    </w:p>
    <w:p w14:paraId="693D0CC4"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са делегацијом Румуније о питањима из области друмског превоза и састанак са делегацијом Румуније о питањима из области друмског превоза;</w:t>
      </w:r>
    </w:p>
    <w:p w14:paraId="661FA945"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са делегацијом Републике Грчке о питањима из области друмског превоза и састанак са делегацијом  Републике Грчке о питањима из области друмског превоза;</w:t>
      </w:r>
    </w:p>
    <w:p w14:paraId="67ADB5BF"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33. седница Одбора за просторно планирање, саобраћај инфраструктуру и телекомуникације ради разматрања Предлога преговарачке позције Републике Србије за Међувладину конференцију о приступању Републике Србије Европској унији за Поглавље 14 „Транспортне политике“;</w:t>
      </w:r>
    </w:p>
    <w:p w14:paraId="0E225FFE"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Сасатанак Националног конвента о ЕУ;</w:t>
      </w:r>
    </w:p>
    <w:p w14:paraId="57C95390"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lastRenderedPageBreak/>
        <w:t>Састанак са представницима Министарства трговине, туризма и телекомуникација и Комисије за заштиту конкуренције у вези са Предлогом уредбе о споразумима између учесника на тржишту железничког и друмског саобраћаја  који се изузимају од забране рестриктивног споразума;</w:t>
      </w:r>
    </w:p>
    <w:p w14:paraId="61978F4E"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Радне групе за примену Закона о међународним мерема ограничавања;</w:t>
      </w:r>
    </w:p>
    <w:p w14:paraId="0E6194EE"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Радне групе за биогорива;</w:t>
      </w:r>
    </w:p>
    <w:p w14:paraId="509B3006"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Радне групе за измене и допуне Закона о транспорту опасне робе;</w:t>
      </w:r>
    </w:p>
    <w:p w14:paraId="6C8E2D8B"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са представницима Амбасаде Азербејџана у вези са припремама за сусрет на највишем државном нивоу;</w:t>
      </w:r>
    </w:p>
    <w:p w14:paraId="257625C2"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праћење реализације Пројекта изградњe аутопута Е-763, Београд-Јужни Јадран, сектор Обреновац-Љиг -  </w:t>
      </w:r>
      <w:r w:rsidRPr="008577E3">
        <w:rPr>
          <w:rFonts w:ascii="Times New Roman" w:eastAsia="Calibri" w:hAnsi="Times New Roman" w:cs="Times New Roman"/>
          <w:sz w:val="24"/>
          <w:szCs w:val="24"/>
          <w:lang w:val="sr-Latn-CS"/>
        </w:rPr>
        <w:t xml:space="preserve">одржано </w:t>
      </w:r>
      <w:r w:rsidRPr="008577E3">
        <w:rPr>
          <w:rFonts w:ascii="Times New Roman" w:eastAsia="Calibri" w:hAnsi="Times New Roman" w:cs="Times New Roman"/>
          <w:sz w:val="24"/>
          <w:szCs w:val="24"/>
          <w:lang w:val="sr-Cyrl-RS"/>
        </w:rPr>
        <w:t>низ састанака са представницима Извођача и Надзора уз редован обилазак терена;</w:t>
      </w:r>
    </w:p>
    <w:p w14:paraId="40934B7C"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праћење реализације пројекта отклањања недостатака у гарантном периоду, аутопут Е-763, Београд-Јужни Јадран, деоница 4: Уб-Лајковац;</w:t>
      </w:r>
    </w:p>
    <w:p w14:paraId="6DC39CE0"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праћење реализације Пројекта Рехабилитације путева и унапређења безбедности саобраћаја (РРСП), одржано низ састанака са ЈППС, Пројектантима и др</w:t>
      </w:r>
      <w:r w:rsidRPr="008577E3">
        <w:rPr>
          <w:rFonts w:ascii="Times New Roman" w:eastAsia="Calibri" w:hAnsi="Times New Roman" w:cs="Times New Roman"/>
          <w:sz w:val="24"/>
          <w:szCs w:val="24"/>
        </w:rPr>
        <w:t>.</w:t>
      </w:r>
      <w:r w:rsidRPr="008577E3">
        <w:rPr>
          <w:rFonts w:ascii="Times New Roman" w:eastAsia="Calibri" w:hAnsi="Times New Roman" w:cs="Times New Roman"/>
          <w:sz w:val="24"/>
          <w:szCs w:val="24"/>
          <w:lang w:val="sr-Cyrl-RS"/>
        </w:rPr>
        <w:t xml:space="preserve"> уз редован обилазак терена;</w:t>
      </w:r>
    </w:p>
    <w:p w14:paraId="04662C7F"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праћење реализације Пројекта Израде Идејног пројекта за брзу саобраћајницу Нови Сад-Рума (Фрушкогорски коридор);</w:t>
      </w:r>
    </w:p>
    <w:p w14:paraId="5EC5C5FF"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RS"/>
        </w:rPr>
        <w:t>праћење реализације Пројекта израдње Коридора 10, правац Е-80 Ниш-Димитровград и правац Е-75 Ниш-Македонска граница;</w:t>
      </w:r>
    </w:p>
    <w:p w14:paraId="6449BAE0" w14:textId="77777777" w:rsidR="00A2638A" w:rsidRPr="008577E3" w:rsidRDefault="00A2638A" w:rsidP="003E3225">
      <w:pPr>
        <w:numPr>
          <w:ilvl w:val="1"/>
          <w:numId w:val="52"/>
        </w:numPr>
        <w:spacing w:after="0" w:line="240" w:lineRule="auto"/>
        <w:ind w:left="360"/>
        <w:contextualSpacing/>
        <w:jc w:val="both"/>
        <w:rPr>
          <w:rFonts w:ascii="Times New Roman" w:eastAsia="Times New Roman" w:hAnsi="Times New Roman" w:cs="Times New Roman"/>
          <w:sz w:val="24"/>
          <w:szCs w:val="24"/>
          <w:lang w:val="sr-Cyrl-RS"/>
        </w:rPr>
      </w:pPr>
      <w:r w:rsidRPr="008577E3">
        <w:rPr>
          <w:rFonts w:ascii="Times New Roman" w:eastAsia="Calibri" w:hAnsi="Times New Roman" w:cs="Times New Roman"/>
          <w:sz w:val="24"/>
          <w:szCs w:val="24"/>
          <w:lang w:val="sr-Cyrl-RS"/>
        </w:rPr>
        <w:t xml:space="preserve">Састанци Радне </w:t>
      </w:r>
      <w:r w:rsidRPr="008577E3">
        <w:rPr>
          <w:rFonts w:ascii="Times New Roman" w:eastAsia="Times New Roman" w:hAnsi="Times New Roman" w:cs="Times New Roman"/>
          <w:sz w:val="24"/>
          <w:szCs w:val="24"/>
          <w:lang w:val="sr-Cyrl-RS"/>
        </w:rPr>
        <w:t xml:space="preserve">групе за </w:t>
      </w:r>
      <w:r w:rsidRPr="008577E3">
        <w:rPr>
          <w:rFonts w:ascii="Times New Roman" w:eastAsia="Times New Roman" w:hAnsi="Times New Roman" w:cs="Times New Roman"/>
          <w:sz w:val="24"/>
          <w:szCs w:val="24"/>
          <w:lang w:val="sr-Cyrl-CS"/>
        </w:rPr>
        <w:t>управљање процесом реализације Пројекта изградње аутопута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Београд-Сарајево са турском компанијом Tasyapi.</w:t>
      </w:r>
    </w:p>
    <w:p w14:paraId="7B930B26" w14:textId="77777777" w:rsidR="00A2638A" w:rsidRPr="008577E3" w:rsidRDefault="00A2638A" w:rsidP="00A2638A">
      <w:pPr>
        <w:tabs>
          <w:tab w:val="left" w:pos="851"/>
        </w:tabs>
        <w:spacing w:after="0" w:line="240" w:lineRule="auto"/>
        <w:ind w:firstLine="720"/>
        <w:jc w:val="center"/>
        <w:rPr>
          <w:rFonts w:ascii="Times New Roman" w:eastAsia="Times New Roman" w:hAnsi="Times New Roman" w:cs="Times New Roman"/>
          <w:sz w:val="24"/>
          <w:szCs w:val="24"/>
          <w:lang w:val="sr-Cyrl-CS"/>
        </w:rPr>
      </w:pPr>
    </w:p>
    <w:p w14:paraId="554EBA69" w14:textId="77777777" w:rsidR="00CE29DA" w:rsidRPr="00386FFD" w:rsidRDefault="00CE29DA" w:rsidP="00CE29DA">
      <w:pPr>
        <w:tabs>
          <w:tab w:val="left" w:pos="851"/>
        </w:tabs>
        <w:spacing w:after="0" w:line="240" w:lineRule="auto"/>
        <w:ind w:firstLine="720"/>
        <w:jc w:val="both"/>
        <w:rPr>
          <w:rFonts w:ascii="Times New Roman" w:eastAsia="Times New Roman" w:hAnsi="Times New Roman" w:cs="Times New Roman"/>
          <w:sz w:val="24"/>
          <w:szCs w:val="24"/>
          <w:lang w:val="sr-Cyrl-CS"/>
        </w:rPr>
      </w:pPr>
      <w:bookmarkStart w:id="87" w:name="_Toc17359172"/>
      <w:r w:rsidRPr="00386FFD">
        <w:rPr>
          <w:rFonts w:ascii="Times New Roman" w:eastAsia="Times New Roman" w:hAnsi="Times New Roman" w:cs="Times New Roman"/>
          <w:sz w:val="24"/>
          <w:szCs w:val="24"/>
          <w:lang w:val="sr-Cyrl-CS"/>
        </w:rPr>
        <w:t xml:space="preserve">У периоду </w:t>
      </w:r>
      <w:r w:rsidRPr="00386FFD">
        <w:rPr>
          <w:rFonts w:ascii="Times New Roman" w:eastAsia="Times New Roman" w:hAnsi="Times New Roman" w:cs="Times New Roman"/>
          <w:b/>
          <w:bCs/>
          <w:sz w:val="24"/>
          <w:szCs w:val="24"/>
          <w:lang w:val="sr-Cyrl-CS"/>
        </w:rPr>
        <w:t xml:space="preserve">јануар-децембар </w:t>
      </w:r>
      <w:r w:rsidRPr="00386FFD">
        <w:rPr>
          <w:rFonts w:ascii="Times New Roman" w:eastAsia="Times New Roman" w:hAnsi="Times New Roman" w:cs="Times New Roman"/>
          <w:bCs/>
          <w:sz w:val="24"/>
          <w:szCs w:val="24"/>
          <w:lang w:val="sr-Cyrl-CS"/>
        </w:rPr>
        <w:t>2019. године</w:t>
      </w:r>
      <w:r w:rsidRPr="00386FFD">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w:t>
      </w:r>
    </w:p>
    <w:p w14:paraId="485227AF"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 издато је </w:t>
      </w:r>
      <w:r w:rsidRPr="00386FFD">
        <w:rPr>
          <w:rFonts w:ascii="Times New Roman" w:eastAsia="Times New Roman" w:hAnsi="Times New Roman" w:cs="Times New Roman"/>
          <w:sz w:val="24"/>
          <w:szCs w:val="24"/>
        </w:rPr>
        <w:t>1390</w:t>
      </w:r>
      <w:r w:rsidRPr="00386FFD">
        <w:rPr>
          <w:rFonts w:ascii="Times New Roman" w:eastAsia="Times New Roman" w:hAnsi="Times New Roman" w:cs="Times New Roman"/>
          <w:sz w:val="24"/>
          <w:szCs w:val="24"/>
          <w:lang w:val="sr-Cyrl-CS"/>
        </w:rPr>
        <w:t xml:space="preserve"> лиценци за јавни превоз терета у друмском саобраћају, </w:t>
      </w:r>
      <w:r w:rsidRPr="00386FFD">
        <w:rPr>
          <w:rFonts w:ascii="Times New Roman" w:eastAsia="Times New Roman" w:hAnsi="Times New Roman" w:cs="Times New Roman"/>
          <w:sz w:val="24"/>
          <w:szCs w:val="24"/>
        </w:rPr>
        <w:t>218</w:t>
      </w:r>
      <w:r w:rsidRPr="00386FFD">
        <w:rPr>
          <w:rFonts w:ascii="Times New Roman" w:eastAsia="Times New Roman" w:hAnsi="Times New Roman" w:cs="Times New Roman"/>
          <w:sz w:val="24"/>
          <w:szCs w:val="24"/>
          <w:lang w:val="sr-Cyrl-CS"/>
        </w:rPr>
        <w:t xml:space="preserve"> лиценци за јавни превоз путника у друмском саобраћају, </w:t>
      </w:r>
      <w:r w:rsidRPr="00386FFD">
        <w:rPr>
          <w:rFonts w:ascii="Times New Roman" w:eastAsia="Times New Roman" w:hAnsi="Times New Roman" w:cs="Times New Roman"/>
          <w:sz w:val="24"/>
          <w:szCs w:val="24"/>
        </w:rPr>
        <w:t xml:space="preserve">678 </w:t>
      </w:r>
      <w:r w:rsidRPr="00386FFD">
        <w:rPr>
          <w:rFonts w:ascii="Times New Roman" w:eastAsia="Times New Roman" w:hAnsi="Times New Roman" w:cs="Times New Roman"/>
          <w:sz w:val="24"/>
          <w:szCs w:val="24"/>
          <w:lang w:val="sr-Cyrl-CS"/>
        </w:rPr>
        <w:t xml:space="preserve">сертификата за лица одговорна за превоз терета, </w:t>
      </w:r>
      <w:r w:rsidRPr="00386FFD">
        <w:rPr>
          <w:rFonts w:ascii="Times New Roman" w:eastAsia="Times New Roman" w:hAnsi="Times New Roman" w:cs="Times New Roman"/>
          <w:sz w:val="24"/>
          <w:szCs w:val="24"/>
        </w:rPr>
        <w:t>132</w:t>
      </w:r>
      <w:r w:rsidRPr="00386FFD">
        <w:rPr>
          <w:rFonts w:ascii="Times New Roman" w:eastAsia="Times New Roman" w:hAnsi="Times New Roman" w:cs="Times New Roman"/>
          <w:sz w:val="24"/>
          <w:szCs w:val="24"/>
          <w:lang w:val="sr-Cyrl-CS"/>
        </w:rPr>
        <w:t xml:space="preserve"> сертификат за лица одговорна за превоз путника, извршена је нумерација потврда за </w:t>
      </w:r>
      <w:r w:rsidRPr="00386FFD">
        <w:rPr>
          <w:rFonts w:ascii="Times New Roman" w:eastAsia="Times New Roman" w:hAnsi="Times New Roman" w:cs="Times New Roman"/>
          <w:sz w:val="24"/>
          <w:szCs w:val="24"/>
        </w:rPr>
        <w:t>32.070</w:t>
      </w:r>
      <w:r w:rsidRPr="00386FFD">
        <w:rPr>
          <w:rFonts w:ascii="Times New Roman" w:eastAsia="Times New Roman" w:hAnsi="Times New Roman" w:cs="Times New Roman"/>
          <w:sz w:val="24"/>
          <w:szCs w:val="24"/>
          <w:lang w:val="sr-Cyrl-CS"/>
        </w:rPr>
        <w:t xml:space="preserve"> возила, евидентирано </w:t>
      </w:r>
      <w:r w:rsidRPr="00386FFD">
        <w:rPr>
          <w:rFonts w:ascii="Times New Roman" w:eastAsia="Times New Roman" w:hAnsi="Times New Roman" w:cs="Times New Roman"/>
          <w:sz w:val="24"/>
          <w:szCs w:val="24"/>
        </w:rPr>
        <w:t>7.367</w:t>
      </w:r>
      <w:r w:rsidRPr="00386FFD">
        <w:rPr>
          <w:rFonts w:ascii="Times New Roman" w:eastAsia="Times New Roman" w:hAnsi="Times New Roman" w:cs="Times New Roman"/>
          <w:sz w:val="24"/>
          <w:szCs w:val="24"/>
          <w:lang w:val="sr-Cyrl-CS"/>
        </w:rPr>
        <w:t xml:space="preserve"> новонабављених возила и 12.</w:t>
      </w:r>
      <w:r w:rsidRPr="00386FFD">
        <w:rPr>
          <w:rFonts w:ascii="Times New Roman" w:eastAsia="Times New Roman" w:hAnsi="Times New Roman" w:cs="Times New Roman"/>
          <w:sz w:val="24"/>
          <w:szCs w:val="24"/>
        </w:rPr>
        <w:t>1</w:t>
      </w:r>
      <w:r w:rsidRPr="00386FFD">
        <w:rPr>
          <w:rFonts w:ascii="Times New Roman" w:eastAsia="Times New Roman" w:hAnsi="Times New Roman" w:cs="Times New Roman"/>
          <w:sz w:val="24"/>
          <w:szCs w:val="24"/>
          <w:lang w:val="sr-Cyrl-CS"/>
        </w:rPr>
        <w:t>74 промена возних паркова превозника, издато 10 привремених решења о продужетку важења решења и уверења о испуњавању услова за обављање јавног превоза;</w:t>
      </w:r>
    </w:p>
    <w:p w14:paraId="12C940BD"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 издато је </w:t>
      </w:r>
      <w:r w:rsidRPr="00386FFD">
        <w:rPr>
          <w:rFonts w:ascii="Times New Roman" w:eastAsia="Times New Roman" w:hAnsi="Times New Roman" w:cs="Times New Roman"/>
          <w:sz w:val="24"/>
          <w:szCs w:val="24"/>
        </w:rPr>
        <w:t xml:space="preserve">242 </w:t>
      </w:r>
      <w:r w:rsidRPr="00386FFD">
        <w:rPr>
          <w:rFonts w:ascii="Times New Roman" w:eastAsia="Times New Roman" w:hAnsi="Times New Roman" w:cs="Times New Roman"/>
          <w:sz w:val="24"/>
          <w:szCs w:val="24"/>
          <w:lang w:val="sr-Cyrl-CS"/>
        </w:rPr>
        <w:t xml:space="preserve">дозволa, односно </w:t>
      </w:r>
      <w:r w:rsidRPr="00386FFD">
        <w:rPr>
          <w:rFonts w:ascii="Times New Roman" w:eastAsia="Times New Roman" w:hAnsi="Times New Roman" w:cs="Times New Roman"/>
          <w:sz w:val="24"/>
          <w:szCs w:val="24"/>
        </w:rPr>
        <w:t>905</w:t>
      </w:r>
      <w:r w:rsidRPr="00386FFD">
        <w:rPr>
          <w:rFonts w:ascii="Times New Roman" w:eastAsia="Times New Roman" w:hAnsi="Times New Roman" w:cs="Times New Roman"/>
          <w:sz w:val="24"/>
          <w:szCs w:val="24"/>
          <w:lang w:val="sr-Cyrl-CS"/>
        </w:rPr>
        <w:t xml:space="preserve"> примерака дозвола за обављање међународног линијског превоза путника, донето је </w:t>
      </w:r>
      <w:r w:rsidRPr="00386FFD">
        <w:rPr>
          <w:rFonts w:ascii="Times New Roman" w:eastAsia="Times New Roman" w:hAnsi="Times New Roman" w:cs="Times New Roman"/>
          <w:sz w:val="24"/>
          <w:szCs w:val="24"/>
        </w:rPr>
        <w:t>3.738</w:t>
      </w:r>
      <w:r w:rsidRPr="00386FFD">
        <w:rPr>
          <w:rFonts w:ascii="Times New Roman" w:eastAsia="Times New Roman" w:hAnsi="Times New Roman" w:cs="Times New Roman"/>
          <w:sz w:val="24"/>
          <w:szCs w:val="24"/>
          <w:lang w:val="sr-Cyrl-CS"/>
        </w:rPr>
        <w:t xml:space="preserve"> решењa о преузимању са </w:t>
      </w:r>
      <w:r w:rsidRPr="00386FFD">
        <w:rPr>
          <w:rFonts w:ascii="Times New Roman" w:eastAsia="Times New Roman" w:hAnsi="Times New Roman" w:cs="Times New Roman"/>
          <w:sz w:val="24"/>
          <w:szCs w:val="24"/>
        </w:rPr>
        <w:t>8.725</w:t>
      </w:r>
      <w:r w:rsidRPr="00386FFD">
        <w:rPr>
          <w:rFonts w:ascii="Times New Roman" w:eastAsia="Times New Roman" w:hAnsi="Times New Roman" w:cs="Times New Roman"/>
          <w:sz w:val="24"/>
          <w:szCs w:val="24"/>
          <w:lang w:val="sr-Cyrl-CS"/>
        </w:rPr>
        <w:t xml:space="preserve"> дозвола домаћим превозницима за обављање међународног ванлинијског превоза путника, обрађено је и раздужено</w:t>
      </w:r>
      <w:r w:rsidRPr="00386FFD">
        <w:rPr>
          <w:rFonts w:ascii="Times New Roman" w:eastAsia="Times New Roman" w:hAnsi="Times New Roman" w:cs="Times New Roman"/>
          <w:sz w:val="24"/>
          <w:szCs w:val="24"/>
        </w:rPr>
        <w:t xml:space="preserve"> 7672</w:t>
      </w:r>
      <w:r w:rsidRPr="00386FFD">
        <w:rPr>
          <w:rFonts w:ascii="Times New Roman" w:eastAsia="Times New Roman" w:hAnsi="Times New Roman" w:cs="Times New Roman"/>
          <w:sz w:val="24"/>
          <w:szCs w:val="24"/>
          <w:lang w:val="sr-Cyrl-CS"/>
        </w:rPr>
        <w:t xml:space="preserve"> дозвола за обављање међународног ванлинијског превоза;</w:t>
      </w:r>
    </w:p>
    <w:p w14:paraId="4DC5562C"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 донета су </w:t>
      </w:r>
      <w:r w:rsidRPr="00386FFD">
        <w:rPr>
          <w:rFonts w:ascii="Times New Roman" w:eastAsia="Times New Roman" w:hAnsi="Times New Roman" w:cs="Times New Roman"/>
          <w:sz w:val="24"/>
          <w:szCs w:val="24"/>
        </w:rPr>
        <w:t>17</w:t>
      </w:r>
      <w:r w:rsidRPr="00386FFD">
        <w:rPr>
          <w:rFonts w:ascii="Times New Roman" w:eastAsia="Times New Roman" w:hAnsi="Times New Roman" w:cs="Times New Roman"/>
          <w:sz w:val="24"/>
          <w:szCs w:val="24"/>
          <w:lang w:val="sr-Cyrl-CS"/>
        </w:rPr>
        <w:t xml:space="preserve"> решења у вези превоза путника по жалбама странака за чије решавање је надлежно ово министарство; донето је </w:t>
      </w:r>
      <w:r w:rsidRPr="00386FFD">
        <w:rPr>
          <w:rFonts w:ascii="Times New Roman" w:eastAsia="Times New Roman" w:hAnsi="Times New Roman" w:cs="Times New Roman"/>
          <w:sz w:val="24"/>
          <w:szCs w:val="24"/>
        </w:rPr>
        <w:t>54</w:t>
      </w:r>
      <w:r w:rsidRPr="00386FFD">
        <w:rPr>
          <w:rFonts w:ascii="Times New Roman" w:eastAsia="Times New Roman" w:hAnsi="Times New Roman" w:cs="Times New Roman"/>
          <w:sz w:val="24"/>
          <w:szCs w:val="24"/>
          <w:lang w:val="sr-Cyrl-CS"/>
        </w:rPr>
        <w:t xml:space="preserve"> решења у поступку одузимању примерка билатералне дозволе за линијски превоз путника; припремљенo je </w:t>
      </w:r>
      <w:r w:rsidRPr="00386FFD">
        <w:rPr>
          <w:rFonts w:ascii="Times New Roman" w:eastAsia="Times New Roman" w:hAnsi="Times New Roman" w:cs="Times New Roman"/>
          <w:sz w:val="24"/>
          <w:szCs w:val="24"/>
        </w:rPr>
        <w:t>21</w:t>
      </w:r>
      <w:r w:rsidRPr="00386FFD">
        <w:rPr>
          <w:rFonts w:ascii="Times New Roman" w:eastAsia="Times New Roman" w:hAnsi="Times New Roman" w:cs="Times New Roman"/>
          <w:sz w:val="24"/>
          <w:szCs w:val="24"/>
          <w:lang w:val="sr-Cyrl-CS"/>
        </w:rPr>
        <w:t xml:space="preserve"> одговора Врховном касационом суду и Управном суду; организов</w:t>
      </w:r>
      <w:r w:rsidRPr="00386FFD">
        <w:rPr>
          <w:rFonts w:ascii="Times New Roman" w:eastAsia="Times New Roman" w:hAnsi="Times New Roman" w:cs="Times New Roman"/>
          <w:sz w:val="24"/>
          <w:szCs w:val="24"/>
          <w:lang w:val="sr-Cyrl-RS"/>
        </w:rPr>
        <w:t>а</w:t>
      </w:r>
      <w:r w:rsidRPr="00386FFD">
        <w:rPr>
          <w:rFonts w:ascii="Times New Roman" w:eastAsia="Times New Roman" w:hAnsi="Times New Roman" w:cs="Times New Roman"/>
          <w:sz w:val="24"/>
          <w:szCs w:val="24"/>
          <w:lang w:val="sr-Cyrl-CS"/>
        </w:rPr>
        <w:t xml:space="preserve">н је и одржан испит за полагање испита о професионалној оспособљености лица одговорног за послове  управљања превозом путника за </w:t>
      </w:r>
      <w:r w:rsidRPr="00386FFD">
        <w:rPr>
          <w:rFonts w:ascii="Times New Roman" w:eastAsia="Times New Roman" w:hAnsi="Times New Roman" w:cs="Times New Roman"/>
          <w:sz w:val="24"/>
          <w:szCs w:val="24"/>
          <w:lang w:val="sr-Cyrl-RS"/>
        </w:rPr>
        <w:t>94</w:t>
      </w:r>
      <w:r w:rsidRPr="00386FFD">
        <w:rPr>
          <w:rFonts w:ascii="Times New Roman" w:eastAsia="Times New Roman" w:hAnsi="Times New Roman" w:cs="Times New Roman"/>
          <w:sz w:val="24"/>
          <w:szCs w:val="24"/>
          <w:lang w:val="sr-Cyrl-CS"/>
        </w:rPr>
        <w:t xml:space="preserve"> кандидата у четири испитна рока; организов</w:t>
      </w:r>
      <w:r w:rsidRPr="00386FFD">
        <w:rPr>
          <w:rFonts w:ascii="Times New Roman" w:eastAsia="Times New Roman" w:hAnsi="Times New Roman" w:cs="Times New Roman"/>
          <w:sz w:val="24"/>
          <w:szCs w:val="24"/>
          <w:lang w:val="sr-Cyrl-RS"/>
        </w:rPr>
        <w:t>а</w:t>
      </w:r>
      <w:r w:rsidRPr="00386FFD">
        <w:rPr>
          <w:rFonts w:ascii="Times New Roman" w:eastAsia="Times New Roman" w:hAnsi="Times New Roman" w:cs="Times New Roman"/>
          <w:sz w:val="24"/>
          <w:szCs w:val="24"/>
          <w:lang w:val="sr-Cyrl-CS"/>
        </w:rPr>
        <w:t xml:space="preserve">н је и одржан испит за полагање испита о професионалној оспособљености лица одговорног за послове  управљања превозом терета за </w:t>
      </w:r>
      <w:r w:rsidRPr="00386FFD">
        <w:rPr>
          <w:rFonts w:ascii="Times New Roman" w:eastAsia="Times New Roman" w:hAnsi="Times New Roman" w:cs="Times New Roman"/>
          <w:sz w:val="24"/>
          <w:szCs w:val="24"/>
          <w:lang w:val="sr-Cyrl-RS"/>
        </w:rPr>
        <w:t>435</w:t>
      </w:r>
      <w:r w:rsidRPr="00386FFD">
        <w:rPr>
          <w:rFonts w:ascii="Times New Roman" w:eastAsia="Times New Roman" w:hAnsi="Times New Roman" w:cs="Times New Roman"/>
          <w:sz w:val="24"/>
          <w:szCs w:val="24"/>
          <w:lang w:val="sr-Cyrl-CS"/>
        </w:rPr>
        <w:t xml:space="preserve"> </w:t>
      </w:r>
      <w:r w:rsidRPr="00386FFD">
        <w:rPr>
          <w:rFonts w:ascii="Times New Roman" w:eastAsia="Times New Roman" w:hAnsi="Times New Roman" w:cs="Times New Roman"/>
          <w:sz w:val="24"/>
          <w:szCs w:val="24"/>
          <w:lang w:val="sr-Cyrl-CS"/>
        </w:rPr>
        <w:lastRenderedPageBreak/>
        <w:t xml:space="preserve">кандидата у четири испитна рока; дато је </w:t>
      </w:r>
      <w:r w:rsidRPr="00386FFD">
        <w:rPr>
          <w:rFonts w:ascii="Times New Roman" w:eastAsia="Times New Roman" w:hAnsi="Times New Roman" w:cs="Times New Roman"/>
          <w:sz w:val="24"/>
          <w:szCs w:val="24"/>
        </w:rPr>
        <w:t>59</w:t>
      </w:r>
      <w:r w:rsidRPr="00386FFD">
        <w:rPr>
          <w:rFonts w:ascii="Times New Roman" w:eastAsia="Times New Roman" w:hAnsi="Times New Roman" w:cs="Times New Roman"/>
          <w:sz w:val="24"/>
          <w:szCs w:val="24"/>
          <w:lang w:val="sr-Cyrl-CS"/>
        </w:rPr>
        <w:t xml:space="preserve"> сагласности на предлоге одлука локалних самоуправа о одређивању аутобуских стајалишта за међумесни превоз путника; донето је </w:t>
      </w:r>
      <w:r w:rsidRPr="00386FFD">
        <w:rPr>
          <w:rFonts w:ascii="Times New Roman" w:eastAsia="Times New Roman" w:hAnsi="Times New Roman" w:cs="Times New Roman"/>
          <w:sz w:val="24"/>
          <w:szCs w:val="24"/>
        </w:rPr>
        <w:t>70</w:t>
      </w:r>
      <w:r w:rsidRPr="00386FFD">
        <w:rPr>
          <w:rFonts w:ascii="Times New Roman" w:eastAsia="Times New Roman" w:hAnsi="Times New Roman" w:cs="Times New Roman"/>
          <w:sz w:val="24"/>
          <w:szCs w:val="24"/>
          <w:lang w:val="sr-Cyrl-CS"/>
        </w:rPr>
        <w:t xml:space="preserve"> решења о брисању међумесних редова вожње, </w:t>
      </w:r>
      <w:r w:rsidRPr="00386FFD">
        <w:rPr>
          <w:rFonts w:ascii="Times New Roman" w:eastAsia="Times New Roman" w:hAnsi="Times New Roman" w:cs="Times New Roman"/>
          <w:sz w:val="24"/>
          <w:szCs w:val="24"/>
        </w:rPr>
        <w:t>8</w:t>
      </w:r>
      <w:r w:rsidRPr="00386FFD">
        <w:rPr>
          <w:rFonts w:ascii="Times New Roman" w:eastAsia="Times New Roman" w:hAnsi="Times New Roman" w:cs="Times New Roman"/>
          <w:sz w:val="24"/>
          <w:szCs w:val="24"/>
          <w:lang w:val="sr-Cyrl-CS"/>
        </w:rPr>
        <w:t xml:space="preserve"> решења о обустављању поступка по захтевима превозника; </w:t>
      </w:r>
      <w:r w:rsidRPr="00386FFD">
        <w:rPr>
          <w:rFonts w:ascii="Times New Roman" w:eastAsia="Times New Roman" w:hAnsi="Times New Roman" w:cs="Times New Roman"/>
          <w:sz w:val="24"/>
          <w:szCs w:val="24"/>
        </w:rPr>
        <w:t>72</w:t>
      </w:r>
      <w:r w:rsidRPr="00386FFD">
        <w:rPr>
          <w:rFonts w:ascii="Times New Roman" w:eastAsia="Times New Roman" w:hAnsi="Times New Roman" w:cs="Times New Roman"/>
          <w:sz w:val="24"/>
          <w:szCs w:val="24"/>
          <w:lang w:val="sr-Cyrl-CS"/>
        </w:rPr>
        <w:t xml:space="preserve"> решења о одјави регистрованих редова вожње у међумесном превозу; </w:t>
      </w:r>
      <w:r w:rsidRPr="00386FFD">
        <w:rPr>
          <w:rFonts w:ascii="Times New Roman" w:eastAsia="Times New Roman" w:hAnsi="Times New Roman" w:cs="Times New Roman"/>
          <w:sz w:val="24"/>
          <w:szCs w:val="24"/>
        </w:rPr>
        <w:t>171</w:t>
      </w:r>
      <w:r w:rsidRPr="00386FFD">
        <w:rPr>
          <w:rFonts w:ascii="Times New Roman" w:eastAsia="Times New Roman" w:hAnsi="Times New Roman" w:cs="Times New Roman"/>
          <w:sz w:val="24"/>
          <w:szCs w:val="24"/>
          <w:lang w:val="sr-Cyrl-CS"/>
        </w:rPr>
        <w:t xml:space="preserve"> решења о измени регистрованих редова вожње у међумесном превозу; донето</w:t>
      </w:r>
      <w:r w:rsidRPr="00386FFD">
        <w:rPr>
          <w:rFonts w:ascii="Times New Roman" w:hAnsi="Times New Roman" w:cs="Times New Roman"/>
          <w:sz w:val="24"/>
          <w:szCs w:val="24"/>
          <w:lang w:val="sr-Cyrl-CS"/>
        </w:rPr>
        <w:t xml:space="preserve"> решења за регистрацију и оверу међумесних редова вожње: 323; донето решења којима се одбацују захтеви за регистрацију и оверу редова вожње: 1; донето решења о одбијању захтева републичких инспектора за друмски саобраћај за брисање регистрованих редова вожње: 2</w:t>
      </w:r>
      <w:r w:rsidRPr="00386FFD">
        <w:rPr>
          <w:rFonts w:ascii="Times New Roman" w:eastAsia="Times New Roman" w:hAnsi="Times New Roman" w:cs="Times New Roman"/>
          <w:sz w:val="24"/>
          <w:szCs w:val="24"/>
          <w:lang w:val="sr-Cyrl-CS"/>
        </w:rPr>
        <w:t xml:space="preserve">; издато је </w:t>
      </w:r>
      <w:r w:rsidRPr="00386FFD">
        <w:rPr>
          <w:rFonts w:ascii="Times New Roman" w:eastAsia="Times New Roman" w:hAnsi="Times New Roman" w:cs="Times New Roman"/>
          <w:sz w:val="24"/>
          <w:szCs w:val="24"/>
        </w:rPr>
        <w:t>20</w:t>
      </w:r>
      <w:r w:rsidRPr="00386FFD">
        <w:rPr>
          <w:rFonts w:ascii="Times New Roman" w:eastAsia="Times New Roman" w:hAnsi="Times New Roman" w:cs="Times New Roman"/>
          <w:sz w:val="24"/>
          <w:szCs w:val="24"/>
          <w:lang w:val="sr-Cyrl-CS"/>
        </w:rPr>
        <w:t xml:space="preserve"> лиценци за пружање станичних услуга, 1 решење о одбијању захтева и 6 решења о обустављању поступка издавања лиценце за пружање станичних услуга; </w:t>
      </w:r>
      <w:r w:rsidRPr="00386FFD">
        <w:rPr>
          <w:rFonts w:ascii="Times New Roman" w:eastAsia="Times New Roman" w:hAnsi="Times New Roman" w:cs="Times New Roman"/>
          <w:sz w:val="24"/>
          <w:szCs w:val="24"/>
        </w:rPr>
        <w:t>237</w:t>
      </w:r>
      <w:r w:rsidRPr="00386FFD">
        <w:rPr>
          <w:rFonts w:ascii="Times New Roman" w:eastAsia="Times New Roman" w:hAnsi="Times New Roman" w:cs="Times New Roman"/>
          <w:sz w:val="24"/>
          <w:szCs w:val="24"/>
          <w:lang w:val="sr-Cyrl-CS"/>
        </w:rPr>
        <w:t xml:space="preserve"> одговора на представке грађана, обавештења и остали дописи.</w:t>
      </w:r>
    </w:p>
    <w:p w14:paraId="2687A2B6"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 донето је </w:t>
      </w:r>
      <w:r w:rsidRPr="00386FFD">
        <w:rPr>
          <w:rFonts w:ascii="Times New Roman" w:eastAsia="Times New Roman" w:hAnsi="Times New Roman" w:cs="Times New Roman"/>
          <w:sz w:val="24"/>
          <w:szCs w:val="24"/>
        </w:rPr>
        <w:t>45.135</w:t>
      </w:r>
      <w:r w:rsidRPr="00386FFD">
        <w:rPr>
          <w:rFonts w:ascii="Times New Roman" w:eastAsia="Times New Roman" w:hAnsi="Times New Roman" w:cs="Times New Roman"/>
          <w:sz w:val="24"/>
          <w:szCs w:val="24"/>
          <w:lang w:val="sr-Cyrl-CS"/>
        </w:rPr>
        <w:t xml:space="preserve"> решења о додељивању </w:t>
      </w:r>
      <w:r w:rsidRPr="00386FFD">
        <w:rPr>
          <w:rFonts w:ascii="Times New Roman" w:eastAsia="Times New Roman" w:hAnsi="Times New Roman" w:cs="Times New Roman"/>
          <w:sz w:val="24"/>
          <w:szCs w:val="24"/>
        </w:rPr>
        <w:t>214.455</w:t>
      </w:r>
      <w:r w:rsidRPr="00386FFD">
        <w:rPr>
          <w:rFonts w:ascii="Times New Roman" w:eastAsia="Times New Roman" w:hAnsi="Times New Roman" w:cs="Times New Roman"/>
          <w:sz w:val="24"/>
          <w:szCs w:val="24"/>
          <w:lang w:val="sr-Cyrl-CS"/>
        </w:rPr>
        <w:t xml:space="preserve"> дозволе за превоз терета, раздужено је </w:t>
      </w:r>
      <w:r w:rsidRPr="00386FFD">
        <w:rPr>
          <w:rFonts w:ascii="Times New Roman" w:eastAsia="Times New Roman" w:hAnsi="Times New Roman" w:cs="Times New Roman"/>
          <w:sz w:val="24"/>
          <w:szCs w:val="24"/>
        </w:rPr>
        <w:t>205.223</w:t>
      </w:r>
      <w:r w:rsidRPr="00386FFD">
        <w:rPr>
          <w:rFonts w:ascii="Times New Roman" w:eastAsia="Times New Roman" w:hAnsi="Times New Roman" w:cs="Times New Roman"/>
          <w:sz w:val="24"/>
          <w:szCs w:val="24"/>
          <w:lang w:val="sr-Cyrl-CS"/>
        </w:rPr>
        <w:t xml:space="preserve"> дозвола за превоз терета, раздужене су </w:t>
      </w:r>
      <w:r w:rsidRPr="00386FFD">
        <w:rPr>
          <w:rFonts w:ascii="Times New Roman" w:eastAsia="Times New Roman" w:hAnsi="Times New Roman" w:cs="Times New Roman"/>
          <w:sz w:val="24"/>
          <w:szCs w:val="24"/>
        </w:rPr>
        <w:t>154.979</w:t>
      </w:r>
      <w:r w:rsidRPr="00386FFD">
        <w:rPr>
          <w:rFonts w:ascii="Times New Roman" w:eastAsia="Times New Roman" w:hAnsi="Times New Roman" w:cs="Times New Roman"/>
          <w:sz w:val="24"/>
          <w:szCs w:val="24"/>
          <w:lang w:val="sr-Cyrl-CS"/>
        </w:rPr>
        <w:t xml:space="preserve"> вожње које су обављене ЦЕМТ и временском дозволом и </w:t>
      </w:r>
      <w:r w:rsidRPr="00386FFD">
        <w:rPr>
          <w:rFonts w:ascii="Times New Roman" w:eastAsia="Times New Roman" w:hAnsi="Times New Roman" w:cs="Times New Roman"/>
          <w:sz w:val="24"/>
          <w:szCs w:val="24"/>
        </w:rPr>
        <w:t>46.199</w:t>
      </w:r>
      <w:r w:rsidRPr="00386FFD">
        <w:rPr>
          <w:rFonts w:ascii="Times New Roman" w:eastAsia="Times New Roman" w:hAnsi="Times New Roman" w:cs="Times New Roman"/>
          <w:sz w:val="24"/>
          <w:szCs w:val="24"/>
          <w:lang w:val="sr-Cyrl-CS"/>
        </w:rPr>
        <w:t xml:space="preserve"> листова из ЦЕМТ дневника путовања, обрађено је </w:t>
      </w:r>
      <w:r w:rsidRPr="00386FFD">
        <w:rPr>
          <w:rFonts w:ascii="Times New Roman" w:eastAsia="Times New Roman" w:hAnsi="Times New Roman" w:cs="Times New Roman"/>
          <w:sz w:val="24"/>
          <w:szCs w:val="24"/>
        </w:rPr>
        <w:t>53.696</w:t>
      </w:r>
      <w:r w:rsidRPr="00386FFD">
        <w:rPr>
          <w:rFonts w:ascii="Times New Roman" w:eastAsia="Times New Roman" w:hAnsi="Times New Roman" w:cs="Times New Roman"/>
          <w:sz w:val="24"/>
          <w:szCs w:val="24"/>
          <w:lang w:val="sr-Cyrl-CS"/>
        </w:rPr>
        <w:t xml:space="preserve"> раздужења појединачних дозвола за превоз терета, обрађено је </w:t>
      </w:r>
      <w:r w:rsidRPr="00386FFD">
        <w:rPr>
          <w:rFonts w:ascii="Times New Roman" w:eastAsia="Times New Roman" w:hAnsi="Times New Roman" w:cs="Times New Roman"/>
          <w:sz w:val="24"/>
          <w:szCs w:val="24"/>
        </w:rPr>
        <w:t>6.702</w:t>
      </w:r>
      <w:r w:rsidRPr="00386FFD">
        <w:rPr>
          <w:rFonts w:ascii="Times New Roman" w:eastAsia="Times New Roman" w:hAnsi="Times New Roman" w:cs="Times New Roman"/>
          <w:sz w:val="24"/>
          <w:szCs w:val="24"/>
          <w:lang w:val="sr-Cyrl-CS"/>
        </w:rPr>
        <w:t xml:space="preserve"> раздужења ЦЕМТ и временских дозвола, обрађено је </w:t>
      </w:r>
      <w:r w:rsidRPr="00386FFD">
        <w:rPr>
          <w:rFonts w:ascii="Times New Roman" w:eastAsia="Times New Roman" w:hAnsi="Times New Roman" w:cs="Times New Roman"/>
          <w:sz w:val="24"/>
          <w:szCs w:val="24"/>
        </w:rPr>
        <w:t>55.664</w:t>
      </w:r>
      <w:r w:rsidRPr="00386FFD">
        <w:rPr>
          <w:rFonts w:ascii="Times New Roman" w:eastAsia="Times New Roman" w:hAnsi="Times New Roman" w:cs="Times New Roman"/>
          <w:sz w:val="24"/>
          <w:szCs w:val="24"/>
          <w:lang w:val="sr-Cyrl-CS"/>
        </w:rPr>
        <w:t xml:space="preserve"> захтева за додељивање дозвола за превоз терета;</w:t>
      </w:r>
    </w:p>
    <w:p w14:paraId="3C79F9F5"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 припремљено </w:t>
      </w:r>
      <w:r w:rsidRPr="00386FFD">
        <w:rPr>
          <w:rFonts w:ascii="Times New Roman" w:eastAsia="Times New Roman" w:hAnsi="Times New Roman" w:cs="Times New Roman"/>
          <w:sz w:val="24"/>
          <w:szCs w:val="24"/>
        </w:rPr>
        <w:t>299</w:t>
      </w:r>
      <w:r w:rsidRPr="00386FFD">
        <w:rPr>
          <w:rFonts w:ascii="Times New Roman" w:eastAsia="Times New Roman" w:hAnsi="Times New Roman" w:cs="Times New Roman"/>
          <w:sz w:val="24"/>
          <w:szCs w:val="24"/>
          <w:lang w:val="sr-Cyrl-CS"/>
        </w:rPr>
        <w:t xml:space="preserve"> дописа, информација, извештаја и обавештења из области међународне сарадње у друмском саобраћају, обављенe </w:t>
      </w:r>
      <w:r w:rsidRPr="00386FFD">
        <w:rPr>
          <w:rFonts w:ascii="Times New Roman" w:eastAsia="Times New Roman" w:hAnsi="Times New Roman" w:cs="Times New Roman"/>
          <w:sz w:val="24"/>
          <w:szCs w:val="24"/>
        </w:rPr>
        <w:t>65</w:t>
      </w:r>
      <w:r w:rsidRPr="00386FFD">
        <w:rPr>
          <w:rFonts w:ascii="Times New Roman" w:eastAsia="Times New Roman" w:hAnsi="Times New Roman" w:cs="Times New Roman"/>
          <w:sz w:val="24"/>
          <w:szCs w:val="24"/>
          <w:lang w:val="sr-Cyrl-CS"/>
        </w:rPr>
        <w:t xml:space="preserve"> коресподенцијe са надлежним органима и организацијама Републике Србије, надлежним органима других држава и удружењима превозника, организовано </w:t>
      </w:r>
      <w:r w:rsidRPr="00386FFD">
        <w:rPr>
          <w:rFonts w:ascii="Times New Roman" w:eastAsia="Times New Roman" w:hAnsi="Times New Roman" w:cs="Times New Roman"/>
          <w:sz w:val="24"/>
          <w:szCs w:val="24"/>
        </w:rPr>
        <w:t xml:space="preserve">17 </w:t>
      </w:r>
      <w:r w:rsidRPr="00386FFD">
        <w:rPr>
          <w:rFonts w:ascii="Times New Roman" w:eastAsia="Times New Roman" w:hAnsi="Times New Roman" w:cs="Times New Roman"/>
          <w:sz w:val="24"/>
          <w:szCs w:val="24"/>
          <w:lang w:val="sr-Cyrl-CS"/>
        </w:rPr>
        <w:t xml:space="preserve">билатералних састанака мешовитих комисија за друмски превоз припремљенo </w:t>
      </w:r>
      <w:r w:rsidRPr="00386FFD">
        <w:rPr>
          <w:rFonts w:ascii="Times New Roman" w:eastAsia="Times New Roman" w:hAnsi="Times New Roman" w:cs="Times New Roman"/>
          <w:sz w:val="24"/>
          <w:szCs w:val="24"/>
        </w:rPr>
        <w:t>19</w:t>
      </w:r>
      <w:r w:rsidRPr="00386FFD">
        <w:rPr>
          <w:rFonts w:ascii="Times New Roman" w:eastAsia="Times New Roman" w:hAnsi="Times New Roman" w:cs="Times New Roman"/>
          <w:sz w:val="24"/>
          <w:szCs w:val="24"/>
          <w:lang w:val="sr-Cyrl-CS"/>
        </w:rPr>
        <w:t xml:space="preserve"> мишљења на акте других органа и мишљења о примени прописа из области друмског</w:t>
      </w:r>
    </w:p>
    <w:p w14:paraId="2E76FDAD"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Latn-CS"/>
        </w:rPr>
        <w:t xml:space="preserve">- </w:t>
      </w:r>
      <w:r w:rsidRPr="00386FFD">
        <w:rPr>
          <w:rFonts w:ascii="Times New Roman" w:eastAsia="Times New Roman" w:hAnsi="Times New Roman" w:cs="Times New Roman"/>
          <w:sz w:val="24"/>
          <w:szCs w:val="24"/>
          <w:lang w:val="sr-Cyrl-CS"/>
        </w:rPr>
        <w:t>358 Решења за постављање саобраћајне сигнализације, 105 продужење</w:t>
      </w:r>
      <w:r w:rsidRPr="00386FFD">
        <w:rPr>
          <w:rFonts w:ascii="Times New Roman" w:eastAsia="Times New Roman" w:hAnsi="Times New Roman" w:cs="Times New Roman"/>
          <w:bCs/>
          <w:sz w:val="24"/>
          <w:szCs w:val="24"/>
          <w:lang w:val="sr-Cyrl-CS"/>
        </w:rPr>
        <w:t xml:space="preserve"> </w:t>
      </w:r>
      <w:r w:rsidRPr="00386FFD">
        <w:rPr>
          <w:rFonts w:ascii="Times New Roman" w:eastAsia="Times New Roman" w:hAnsi="Times New Roman" w:cs="Times New Roman"/>
          <w:sz w:val="24"/>
          <w:szCs w:val="24"/>
          <w:lang w:val="sr-Cyrl-CS"/>
        </w:rPr>
        <w:t>важења издатих решења, 8 потврда о пријему техничке документације за периодично одржавање државних путева и путних објеката, 10</w:t>
      </w:r>
      <w:r w:rsidRPr="00386FFD">
        <w:rPr>
          <w:rFonts w:ascii="Times New Roman" w:eastAsia="Times New Roman" w:hAnsi="Times New Roman" w:cs="Times New Roman"/>
          <w:b/>
          <w:sz w:val="24"/>
          <w:szCs w:val="24"/>
          <w:lang w:val="sr-Cyrl-CS"/>
        </w:rPr>
        <w:t xml:space="preserve"> </w:t>
      </w:r>
      <w:r w:rsidRPr="00386FFD">
        <w:rPr>
          <w:rFonts w:ascii="Times New Roman" w:eastAsia="Times New Roman" w:hAnsi="Times New Roman" w:cs="Times New Roman"/>
          <w:sz w:val="24"/>
          <w:szCs w:val="24"/>
          <w:lang w:val="sr-Cyrl-CS"/>
        </w:rPr>
        <w:t>решења о формирању комисије за технички преглед изведених радова на периодичном одржавању државних путева, 23 решења о пријему изведених радова на периодичном одржавању државних путева, 4 сагласности за пролазак државних путева кроз насеља,  865 одговора на представке грађана, обавештења и осталих дописа;</w:t>
      </w:r>
    </w:p>
    <w:p w14:paraId="25EEAF3D"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 припремљено је 1</w:t>
      </w:r>
      <w:r w:rsidRPr="00386FFD">
        <w:rPr>
          <w:rFonts w:ascii="Times New Roman" w:eastAsia="Times New Roman" w:hAnsi="Times New Roman" w:cs="Times New Roman"/>
          <w:sz w:val="24"/>
          <w:szCs w:val="24"/>
          <w:lang w:val="sr-Latn-RS"/>
        </w:rPr>
        <w:t>90</w:t>
      </w:r>
      <w:r w:rsidRPr="00386FFD">
        <w:rPr>
          <w:rFonts w:ascii="Times New Roman" w:eastAsia="Times New Roman" w:hAnsi="Times New Roman" w:cs="Times New Roman"/>
          <w:sz w:val="24"/>
          <w:szCs w:val="24"/>
          <w:lang w:val="sr-Cyrl-CS"/>
        </w:rPr>
        <w:t xml:space="preserve">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тахографа, </w:t>
      </w:r>
      <w:r w:rsidRPr="00386FFD">
        <w:rPr>
          <w:rFonts w:ascii="Times New Roman" w:eastAsia="Times New Roman" w:hAnsi="Times New Roman" w:cs="Times New Roman"/>
          <w:sz w:val="24"/>
          <w:szCs w:val="24"/>
          <w:lang w:val="sr-Latn-RS"/>
        </w:rPr>
        <w:t>12</w:t>
      </w:r>
      <w:r w:rsidRPr="00386FFD">
        <w:rPr>
          <w:rFonts w:ascii="Times New Roman" w:eastAsia="Times New Roman" w:hAnsi="Times New Roman" w:cs="Times New Roman"/>
          <w:sz w:val="24"/>
          <w:szCs w:val="24"/>
          <w:lang w:val="sr-Cyrl-CS"/>
        </w:rPr>
        <w:t xml:space="preserve"> решења по жалбама подносилаца на решења Агенције за безбедност саобраћаја, </w:t>
      </w:r>
      <w:r w:rsidRPr="00386FFD">
        <w:rPr>
          <w:rFonts w:ascii="Times New Roman" w:eastAsia="Times New Roman" w:hAnsi="Times New Roman" w:cs="Times New Roman"/>
          <w:sz w:val="24"/>
          <w:szCs w:val="24"/>
          <w:lang w:val="sr-Latn-RS"/>
        </w:rPr>
        <w:t>2</w:t>
      </w:r>
      <w:r w:rsidRPr="00386FFD">
        <w:rPr>
          <w:rFonts w:ascii="Times New Roman" w:eastAsia="Times New Roman" w:hAnsi="Times New Roman" w:cs="Times New Roman"/>
          <w:sz w:val="24"/>
          <w:szCs w:val="24"/>
          <w:lang w:val="sr-Cyrl-CS"/>
        </w:rPr>
        <w:t xml:space="preserve"> одговор подносилаца на тужбе изјављене против Решења Министарства грађевинарства, саобраћаја и инфраструктуре, 1</w:t>
      </w:r>
      <w:r w:rsidRPr="00386FFD">
        <w:rPr>
          <w:rFonts w:ascii="Times New Roman" w:eastAsia="Times New Roman" w:hAnsi="Times New Roman" w:cs="Times New Roman"/>
          <w:sz w:val="24"/>
          <w:szCs w:val="24"/>
          <w:lang w:val="sr-Latn-RS"/>
        </w:rPr>
        <w:t xml:space="preserve">58 </w:t>
      </w:r>
      <w:r w:rsidRPr="00386FFD">
        <w:rPr>
          <w:rFonts w:ascii="Times New Roman" w:eastAsia="Times New Roman" w:hAnsi="Times New Roman" w:cs="Times New Roman"/>
          <w:sz w:val="24"/>
          <w:szCs w:val="24"/>
          <w:lang w:val="sr-Cyrl-CS"/>
        </w:rPr>
        <w:t>Нацрт решења по изјављеној жалби за Комисију за утврђивање штете од елементарних непогода, 2 Нацрта одговора на тужбу против решења Комисије за утврђивање штете од елементарних непогода.</w:t>
      </w:r>
    </w:p>
    <w:p w14:paraId="50C58562"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p>
    <w:p w14:paraId="449AF2B8" w14:textId="77777777" w:rsidR="00CE29DA" w:rsidRPr="00386FFD" w:rsidRDefault="00CE29DA" w:rsidP="00CE29DA">
      <w:pPr>
        <w:tabs>
          <w:tab w:val="left" w:pos="851"/>
        </w:tabs>
        <w:spacing w:after="0" w:line="240" w:lineRule="auto"/>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ab/>
        <w:t xml:space="preserve">У периоду </w:t>
      </w:r>
      <w:r w:rsidRPr="00386FFD">
        <w:rPr>
          <w:rFonts w:ascii="Times New Roman" w:eastAsia="Times New Roman" w:hAnsi="Times New Roman" w:cs="Times New Roman"/>
          <w:b/>
          <w:bCs/>
          <w:sz w:val="24"/>
          <w:szCs w:val="24"/>
          <w:lang w:val="sr-Cyrl-CS"/>
        </w:rPr>
        <w:t>јануар</w:t>
      </w:r>
      <w:r w:rsidRPr="00386FFD">
        <w:rPr>
          <w:rFonts w:ascii="Times New Roman" w:eastAsia="Times New Roman" w:hAnsi="Times New Roman" w:cs="Times New Roman"/>
          <w:b/>
          <w:bCs/>
          <w:strike/>
          <w:sz w:val="24"/>
          <w:szCs w:val="24"/>
          <w:lang w:val="sr-Cyrl-CS"/>
        </w:rPr>
        <w:t xml:space="preserve"> </w:t>
      </w:r>
      <w:r w:rsidRPr="00386FFD">
        <w:rPr>
          <w:rFonts w:ascii="Times New Roman" w:eastAsia="Times New Roman" w:hAnsi="Times New Roman" w:cs="Times New Roman"/>
          <w:b/>
          <w:bCs/>
          <w:sz w:val="24"/>
          <w:szCs w:val="24"/>
          <w:lang w:val="sr-Cyrl-RS"/>
        </w:rPr>
        <w:t>децембар</w:t>
      </w:r>
      <w:r w:rsidRPr="00386FFD">
        <w:rPr>
          <w:rFonts w:ascii="Times New Roman" w:eastAsia="Times New Roman" w:hAnsi="Times New Roman" w:cs="Times New Roman"/>
          <w:b/>
          <w:bCs/>
          <w:sz w:val="24"/>
          <w:szCs w:val="24"/>
          <w:lang w:val="sr-Cyrl-CS"/>
        </w:rPr>
        <w:t xml:space="preserve"> </w:t>
      </w:r>
      <w:r w:rsidRPr="00386FFD">
        <w:rPr>
          <w:rFonts w:ascii="Times New Roman" w:eastAsia="Times New Roman" w:hAnsi="Times New Roman" w:cs="Times New Roman"/>
          <w:bCs/>
          <w:sz w:val="24"/>
          <w:szCs w:val="24"/>
          <w:lang w:val="sr-Cyrl-CS"/>
        </w:rPr>
        <w:t>2019. године</w:t>
      </w:r>
      <w:r w:rsidRPr="00386FFD">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 у току је био рад на припреми нацрта и предлога следећих </w:t>
      </w:r>
      <w:r w:rsidRPr="00386FFD">
        <w:rPr>
          <w:rFonts w:ascii="Times New Roman" w:eastAsia="Calibri" w:hAnsi="Times New Roman" w:cs="Times New Roman"/>
          <w:sz w:val="24"/>
          <w:szCs w:val="24"/>
          <w:lang w:val="sr-Cyrl-CS"/>
        </w:rPr>
        <w:t xml:space="preserve">прописа: </w:t>
      </w:r>
    </w:p>
    <w:p w14:paraId="075E48D3" w14:textId="77777777" w:rsidR="00CE29DA" w:rsidRPr="00386FFD" w:rsidRDefault="00CE29DA" w:rsidP="00CE29DA">
      <w:pPr>
        <w:numPr>
          <w:ilvl w:val="0"/>
          <w:numId w:val="76"/>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Уредбa о изменама и допунама Уредбе о ценама услуга које врши Агенција за безбедност саобраћаја;</w:t>
      </w:r>
    </w:p>
    <w:p w14:paraId="471C812C" w14:textId="77777777" w:rsidR="00CE29DA" w:rsidRPr="00386FFD" w:rsidRDefault="00CE29DA" w:rsidP="00CE29DA">
      <w:pPr>
        <w:numPr>
          <w:ilvl w:val="0"/>
          <w:numId w:val="76"/>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lastRenderedPageBreak/>
        <w:t xml:space="preserve">Предлог </w:t>
      </w:r>
      <w:r w:rsidRPr="00386FFD">
        <w:rPr>
          <w:rFonts w:ascii="Times New Roman" w:eastAsia="Calibri" w:hAnsi="Times New Roman" w:cs="Times New Roman"/>
          <w:sz w:val="24"/>
          <w:szCs w:val="24"/>
          <w:lang w:val="sr-Cyrl-RS"/>
        </w:rPr>
        <w:t>У</w:t>
      </w:r>
      <w:r w:rsidRPr="00386FFD">
        <w:rPr>
          <w:rFonts w:ascii="Times New Roman" w:eastAsia="Calibri" w:hAnsi="Times New Roman" w:cs="Times New Roman"/>
          <w:sz w:val="24"/>
          <w:szCs w:val="24"/>
          <w:lang w:val="sr-Cyrl-CS"/>
        </w:rPr>
        <w:t>редбе о расподели страних дозвола за међународни превоз терета у друмском саобраћају;</w:t>
      </w:r>
    </w:p>
    <w:p w14:paraId="2B944981" w14:textId="77777777" w:rsidR="00CE29DA" w:rsidRPr="00386FFD" w:rsidRDefault="00CE29DA" w:rsidP="00CE29DA">
      <w:pPr>
        <w:numPr>
          <w:ilvl w:val="0"/>
          <w:numId w:val="76"/>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Предлог Правилника о начину коришћења временских дозвола и обрасцу дневника путовања;</w:t>
      </w:r>
    </w:p>
    <w:p w14:paraId="72D4AF81"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Нацрт Закона о изменама и допунама Закона о превозу путника у друмском саобраћају;</w:t>
      </w:r>
    </w:p>
    <w:p w14:paraId="645DD94E"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садржини и начину вођења евиденције о обављеним превозима  домаћих и страних превозника;</w:t>
      </w:r>
    </w:p>
    <w:p w14:paraId="7F665F79"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изгледу и садржини обрасца захтева за издавање дозволе за линијски превоз за домаћег превозника, изгледу и садржини обрасца дозволе за линијски превоз, садржини и начину вођења регистра издатих дозвола за линијски превоз;</w:t>
      </w:r>
    </w:p>
    <w:p w14:paraId="15699281"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садржини и начину вођења регистра привредних друштава, других правних лица и предузетника који врше међународни превоз за сопствене потребе;</w:t>
      </w:r>
    </w:p>
    <w:p w14:paraId="0E2627EC"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Припрема текста ИНТЕРБУС споразума;</w:t>
      </w:r>
    </w:p>
    <w:p w14:paraId="68D64007"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14:paraId="7E634EB1"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изгледу и садржини обрасца извештаја о обављању линијског превоза по одобреном реду вожње;</w:t>
      </w:r>
    </w:p>
    <w:p w14:paraId="42CEC9B2"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садржини и начину вођења евиденције о теретном возилу, евиденције домаћег привредног друштва, другог правног лица, предузетника односно пољопривредника који обављају превоз терета за сопствене потребе, обрасцу потврде за пријављено теретно возило и о начину на који орган општинске, односно градске управе, односно управе града Београда доставља Министарству грађевинарства, саобраћаја и инфраструктуре податке о упису у евиденцију;</w:t>
      </w:r>
    </w:p>
    <w:p w14:paraId="121C9300"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Правилник о начину обављања ванредног превоза (објављен у ,, Сл.гласнику РС“ број 6/19 од 01.02.2019.);</w:t>
      </w:r>
    </w:p>
    <w:p w14:paraId="6D40189A"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Правилник о условима за издавање дозволе за  ванредни превоз (објављен у                              ,, Сл.гласнику РС“ 6/19 од 01.02.2019);</w:t>
      </w:r>
    </w:p>
    <w:p w14:paraId="4EFCAF3A"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Правилник о радовима на рехабилитацији јавног пута (објављен у ,,Сл.гласнику РС“ број 23/19  од 29.3.2019.године); </w:t>
      </w:r>
    </w:p>
    <w:p w14:paraId="4EDB1178"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Правилник о садржини и форми извештаја о извршеној контроли и оцени стања јавних путева (објављен у ,,Сл.гласнику РС“ број 34/19  од 17.05.2019. године); </w:t>
      </w:r>
    </w:p>
    <w:p w14:paraId="453A1AC9"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Правилник о начину лиценцирања ревизора и проверавача; ( објављен у ,,Сл.гласнику РС“ број 71/19, 04.10.2019.);</w:t>
      </w:r>
    </w:p>
    <w:p w14:paraId="612263F7"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Правилник о начину спровођења ревизије и провере безбедности саобраћаја (објављен у ,,Сл.гласнику РС“ број 52/19  од 22.07.2019. године); </w:t>
      </w:r>
    </w:p>
    <w:p w14:paraId="7F61D77D"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Уредба о критеријумима за категоризацију јавних путева (објављена у ,,Сл.гласнику РС“ број 38/19  од 30.5.2019. године);</w:t>
      </w:r>
    </w:p>
    <w:p w14:paraId="6794D1AA"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Правилник о садржини извештаја о саобраћајној незгоди (објављен у ,,Сл.гласнику РС“ број 34/19  од 17.05.2019. године);</w:t>
      </w:r>
    </w:p>
    <w:p w14:paraId="533C5F51"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eastAsia="x-none"/>
        </w:rPr>
        <w:lastRenderedPageBreak/>
        <w:t>Правилник о начину обављања организованог превоза деце</w:t>
      </w:r>
      <w:bookmarkStart w:id="88" w:name="_Hlk20296844"/>
      <w:r w:rsidRPr="00386FFD">
        <w:rPr>
          <w:rFonts w:ascii="Times New Roman" w:hAnsi="Times New Roman" w:cs="Times New Roman"/>
          <w:bCs/>
          <w:sz w:val="24"/>
          <w:szCs w:val="24"/>
          <w:lang w:val="sr-Cyrl-CS"/>
        </w:rPr>
        <w:t xml:space="preserve"> </w:t>
      </w:r>
      <w:bookmarkEnd w:id="88"/>
      <w:r w:rsidRPr="00386FFD">
        <w:rPr>
          <w:rFonts w:ascii="Times New Roman" w:eastAsia="Times New Roman" w:hAnsi="Times New Roman" w:cs="Times New Roman"/>
          <w:sz w:val="24"/>
          <w:szCs w:val="24"/>
          <w:lang w:val="sr-Cyrl-CS"/>
        </w:rPr>
        <w:t>(</w:t>
      </w:r>
      <w:bookmarkStart w:id="89" w:name="_Hlk25216286"/>
      <w:r w:rsidRPr="00386FFD">
        <w:rPr>
          <w:rFonts w:ascii="Times New Roman" w:eastAsia="Calibri" w:hAnsi="Times New Roman" w:cs="Times New Roman"/>
          <w:sz w:val="24"/>
          <w:szCs w:val="24"/>
          <w:lang w:val="sr-Cyrl-CS"/>
        </w:rPr>
        <w:t>објављен у</w:t>
      </w:r>
      <w:bookmarkEnd w:id="89"/>
      <w:r w:rsidRPr="00386FFD">
        <w:rPr>
          <w:rFonts w:ascii="Times New Roman" w:eastAsia="Times New Roman" w:hAnsi="Times New Roman" w:cs="Times New Roman"/>
          <w:sz w:val="24"/>
          <w:szCs w:val="24"/>
          <w:lang w:val="sr-Cyrl-CS"/>
        </w:rPr>
        <w:t xml:space="preserve"> „Сл. гласнику РС”, број 52/19);</w:t>
      </w:r>
    </w:p>
    <w:p w14:paraId="4E218A3B"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eastAsia="x-none"/>
        </w:rPr>
        <w:t xml:space="preserve">Правилник о изменама и допунама Правилника о начину обављања организованог превоза деце </w:t>
      </w:r>
      <w:r w:rsidRPr="00386FFD">
        <w:rPr>
          <w:rFonts w:ascii="Times New Roman" w:eastAsia="Times New Roman" w:hAnsi="Times New Roman" w:cs="Times New Roman"/>
          <w:sz w:val="24"/>
          <w:szCs w:val="24"/>
          <w:lang w:val="sr-Cyrl-CS"/>
        </w:rPr>
        <w:t>(</w:t>
      </w:r>
      <w:r w:rsidRPr="00386FFD">
        <w:rPr>
          <w:rFonts w:ascii="Times New Roman" w:eastAsia="Calibri" w:hAnsi="Times New Roman" w:cs="Times New Roman"/>
          <w:sz w:val="24"/>
          <w:szCs w:val="24"/>
          <w:lang w:val="sr-Cyrl-CS"/>
        </w:rPr>
        <w:t>објављен у</w:t>
      </w:r>
      <w:r w:rsidRPr="00386FFD">
        <w:rPr>
          <w:rFonts w:ascii="Times New Roman" w:eastAsia="Times New Roman" w:hAnsi="Times New Roman" w:cs="Times New Roman"/>
          <w:sz w:val="24"/>
          <w:szCs w:val="24"/>
          <w:lang w:val="sr-Cyrl-CS"/>
        </w:rPr>
        <w:t xml:space="preserve"> „Сл. гласнику РС”, број 61/19);</w:t>
      </w:r>
    </w:p>
    <w:p w14:paraId="77C0D12C"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Правилник о начину електронске наплате</w:t>
      </w:r>
      <w:r w:rsidRPr="00386FFD">
        <w:rPr>
          <w:rFonts w:ascii="Times New Roman" w:eastAsia="Calibri" w:hAnsi="Times New Roman" w:cs="Times New Roman"/>
          <w:b/>
          <w:sz w:val="24"/>
          <w:szCs w:val="24"/>
          <w:lang w:val="sr-Cyrl-CS"/>
        </w:rPr>
        <w:t>,</w:t>
      </w:r>
      <w:r w:rsidRPr="00386FFD">
        <w:rPr>
          <w:rFonts w:ascii="Times New Roman" w:eastAsia="Calibri" w:hAnsi="Times New Roman" w:cs="Times New Roman"/>
          <w:sz w:val="24"/>
          <w:szCs w:val="24"/>
          <w:lang w:val="sr-Cyrl-CS"/>
        </w:rPr>
        <w:t xml:space="preserve"> посебним условима и техничким захтевима за европску електронску наплату путарине и елементима интероперабилности; (објављен у ,,Сл.гласнику РС“ број 71/19, 4.10.2019.);</w:t>
      </w:r>
    </w:p>
    <w:p w14:paraId="3B2579B9"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Правилник о начину управљања тунелом; (објављен у,,Сл. гласнику РС“</w:t>
      </w:r>
      <w:r w:rsidRPr="00386FFD">
        <w:rPr>
          <w:rFonts w:ascii="Times New Roman" w:hAnsi="Times New Roman" w:cs="Times New Roman"/>
          <w:sz w:val="24"/>
          <w:szCs w:val="24"/>
          <w:lang w:val="sr-Cyrl-CS"/>
        </w:rPr>
        <w:t xml:space="preserve"> број  68/19  од 25.09.2019.г.);</w:t>
      </w:r>
    </w:p>
    <w:p w14:paraId="27BB880C"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w:t>
      </w:r>
      <w:r w:rsidRPr="00386FFD">
        <w:rPr>
          <w:rFonts w:ascii="Times New Roman" w:eastAsia="Times New Roman" w:hAnsi="Times New Roman" w:cs="Times New Roman"/>
          <w:spacing w:val="-4"/>
          <w:sz w:val="24"/>
          <w:szCs w:val="24"/>
          <w:lang w:val="sr-Cyrl-CS"/>
        </w:rPr>
        <w:t>равилник о основним условима које тунел на јавном путу мора да испуњава са гледишта безбедности саобраћаја;</w:t>
      </w:r>
    </w:p>
    <w:p w14:paraId="605F0608"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w:t>
      </w:r>
      <w:r w:rsidRPr="00386FFD">
        <w:rPr>
          <w:rFonts w:ascii="Times New Roman" w:eastAsia="Times New Roman" w:hAnsi="Times New Roman" w:cs="Times New Roman"/>
          <w:spacing w:val="-4"/>
          <w:sz w:val="24"/>
          <w:szCs w:val="24"/>
          <w:lang w:val="sr-Cyrl-CS"/>
        </w:rPr>
        <w:t>равилник о минималним безбедносним захтевима које тунел на јавном путу мора да испуњава са гледишта безбедности саобраћаја (објављен у ,,Сл.гласнику РС“ број 51/19  од 19.7.2019.године);</w:t>
      </w:r>
    </w:p>
    <w:p w14:paraId="38773A4C" w14:textId="77777777" w:rsidR="00CE29DA" w:rsidRPr="00386FFD" w:rsidRDefault="00CE29DA" w:rsidP="00CE29DA">
      <w:pPr>
        <w:numPr>
          <w:ilvl w:val="0"/>
          <w:numId w:val="70"/>
        </w:numPr>
        <w:spacing w:after="0" w:line="240" w:lineRule="auto"/>
        <w:ind w:left="360"/>
        <w:contextualSpacing/>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Прaвилник о утврђивању зоне школа и мера за заштиту безбедности деце;</w:t>
      </w:r>
    </w:p>
    <w:p w14:paraId="510443D5" w14:textId="77777777" w:rsidR="00CE29DA" w:rsidRPr="00386FFD" w:rsidRDefault="00CE29DA" w:rsidP="00CE29DA">
      <w:pPr>
        <w:numPr>
          <w:ilvl w:val="0"/>
          <w:numId w:val="70"/>
        </w:numPr>
        <w:spacing w:after="0" w:line="240" w:lineRule="auto"/>
        <w:ind w:left="360"/>
        <w:contextualSpacing/>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изменама и допунама Правилника о начину обављања организованог превоза деце;</w:t>
      </w:r>
    </w:p>
    <w:p w14:paraId="2BAB347F" w14:textId="77777777" w:rsidR="00CE29DA" w:rsidRPr="00386FFD" w:rsidRDefault="00CE29DA" w:rsidP="00CE29DA">
      <w:pPr>
        <w:numPr>
          <w:ilvl w:val="0"/>
          <w:numId w:val="70"/>
        </w:numPr>
        <w:spacing w:after="0" w:line="240" w:lineRule="auto"/>
        <w:ind w:left="360"/>
        <w:contextualSpacing/>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хомологационим испитивањима;</w:t>
      </w:r>
    </w:p>
    <w:p w14:paraId="6209B81D" w14:textId="77777777" w:rsidR="00CE29DA" w:rsidRPr="00386FFD" w:rsidRDefault="00CE29DA" w:rsidP="00CE29DA">
      <w:pPr>
        <w:numPr>
          <w:ilvl w:val="0"/>
          <w:numId w:val="70"/>
        </w:numPr>
        <w:spacing w:after="0" w:line="240" w:lineRule="auto"/>
        <w:ind w:left="360"/>
        <w:contextualSpacing/>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испитивању возила;</w:t>
      </w:r>
    </w:p>
    <w:p w14:paraId="29E9116B" w14:textId="77777777" w:rsidR="00CE29DA" w:rsidRPr="00386FFD" w:rsidRDefault="00CE29DA" w:rsidP="00CE29DA">
      <w:pPr>
        <w:numPr>
          <w:ilvl w:val="0"/>
          <w:numId w:val="70"/>
        </w:numPr>
        <w:spacing w:after="0" w:line="240" w:lineRule="auto"/>
        <w:ind w:left="360"/>
        <w:contextualSpacing/>
        <w:jc w:val="both"/>
        <w:rPr>
          <w:rFonts w:ascii="Times New Roman" w:eastAsia="Times New Roman" w:hAnsi="Times New Roman" w:cs="Times New Roman"/>
          <w:strike/>
          <w:sz w:val="28"/>
          <w:szCs w:val="24"/>
          <w:lang w:val="sr-Cyrl-CS"/>
        </w:rPr>
      </w:pPr>
      <w:r w:rsidRPr="00386FFD">
        <w:rPr>
          <w:rFonts w:ascii="Times New Roman" w:hAnsi="Times New Roman" w:cs="Times New Roman"/>
          <w:sz w:val="24"/>
          <w:szCs w:val="24"/>
          <w:lang w:val="sr-Cyrl-CS"/>
        </w:rPr>
        <w:t>Правилник о изменама и допунама Правилника о подели моторних и прикључних возила и  техничким условима за возила у саобраћају на путевима</w:t>
      </w:r>
    </w:p>
    <w:p w14:paraId="6D4E0A63"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Правилник о  садржини и начину спровођења независне оцене доприноса јавног пута настанку, односно последицама саобраћајне незгоде </w:t>
      </w:r>
      <w:r w:rsidRPr="00386FFD">
        <w:rPr>
          <w:rFonts w:ascii="Times New Roman" w:eastAsia="Calibri" w:hAnsi="Times New Roman" w:cs="Times New Roman"/>
          <w:sz w:val="24"/>
          <w:szCs w:val="24"/>
          <w:lang w:val="sr-Cyrl-CS"/>
        </w:rPr>
        <w:t>(објављен у ,,Сл.гласнику РС“ број 46/19  од 26.06.2019. године);</w:t>
      </w:r>
    </w:p>
    <w:p w14:paraId="65F173F8"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w:t>
      </w:r>
      <w:r w:rsidRPr="00386FFD">
        <w:rPr>
          <w:rFonts w:ascii="Times New Roman" w:eastAsia="Times New Roman" w:hAnsi="Times New Roman" w:cs="Times New Roman"/>
          <w:bCs/>
          <w:sz w:val="24"/>
          <w:szCs w:val="24"/>
          <w:lang w:val="sr-Cyrl-CS"/>
        </w:rPr>
        <w:t xml:space="preserve"> о  начину утврђивања деоница највећег ризика и идентификације и рангирања опасних места „црних тачака“ </w:t>
      </w:r>
      <w:r w:rsidRPr="00386FFD">
        <w:rPr>
          <w:rFonts w:ascii="Times New Roman" w:hAnsi="Times New Roman" w:cs="Times New Roman"/>
          <w:sz w:val="24"/>
          <w:szCs w:val="24"/>
          <w:lang w:val="sr-Cyrl-CS"/>
        </w:rPr>
        <w:t>(</w:t>
      </w:r>
      <w:r w:rsidRPr="00386FFD">
        <w:rPr>
          <w:rFonts w:ascii="Times New Roman" w:eastAsia="Calibri" w:hAnsi="Times New Roman" w:cs="Times New Roman"/>
          <w:sz w:val="24"/>
          <w:szCs w:val="24"/>
          <w:lang w:val="sr-Cyrl-CS"/>
        </w:rPr>
        <w:t>,,Сл. гласник РС“</w:t>
      </w:r>
      <w:r w:rsidRPr="00386FFD">
        <w:rPr>
          <w:rFonts w:ascii="Times New Roman" w:hAnsi="Times New Roman" w:cs="Times New Roman"/>
          <w:sz w:val="24"/>
          <w:szCs w:val="24"/>
          <w:lang w:val="sr-Cyrl-CS"/>
        </w:rPr>
        <w:t xml:space="preserve"> број 68/19 од 25.09.2019.);</w:t>
      </w:r>
    </w:p>
    <w:p w14:paraId="7AFAE29B" w14:textId="77777777" w:rsidR="00CE29DA" w:rsidRPr="00386FFD" w:rsidRDefault="00CE29DA" w:rsidP="00CE29DA">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386FFD">
        <w:rPr>
          <w:rFonts w:ascii="Times New Roman" w:eastAsia="Times New Roman" w:hAnsi="Times New Roman" w:cs="Times New Roman"/>
          <w:bCs/>
          <w:sz w:val="24"/>
          <w:szCs w:val="24"/>
          <w:lang w:val="sr-Cyrl-CS"/>
        </w:rPr>
        <w:t>Правилник о радовима на редовном одржавању јавних путева;</w:t>
      </w:r>
    </w:p>
    <w:p w14:paraId="05D45BA2" w14:textId="77777777" w:rsidR="00CE29DA" w:rsidRPr="00386FFD" w:rsidRDefault="00CE29DA" w:rsidP="00CE29DA">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386FFD">
        <w:rPr>
          <w:rFonts w:ascii="Times New Roman" w:eastAsia="Times New Roman" w:hAnsi="Times New Roman" w:cs="Times New Roman"/>
          <w:bCs/>
          <w:sz w:val="24"/>
          <w:szCs w:val="24"/>
          <w:lang w:val="sr-Cyrl-CS"/>
        </w:rPr>
        <w:t xml:space="preserve">Правилник о ургентном одржавању јавног пута; </w:t>
      </w:r>
      <w:r w:rsidRPr="00386FFD">
        <w:rPr>
          <w:rFonts w:ascii="Times New Roman" w:hAnsi="Times New Roman" w:cs="Times New Roman"/>
          <w:sz w:val="24"/>
          <w:szCs w:val="24"/>
          <w:lang w:val="sr-Cyrl-CS"/>
        </w:rPr>
        <w:t>,,Сл. гласник РС“ 75/19 од  23.10.2019.);</w:t>
      </w:r>
    </w:p>
    <w:p w14:paraId="3ECC0B20" w14:textId="77777777" w:rsidR="00CE29DA" w:rsidRPr="00386FFD" w:rsidRDefault="00CE29DA" w:rsidP="00CE29DA">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386FFD">
        <w:rPr>
          <w:rFonts w:ascii="Times New Roman" w:eastAsia="Times New Roman" w:hAnsi="Times New Roman" w:cs="Times New Roman"/>
          <w:bCs/>
          <w:sz w:val="24"/>
          <w:szCs w:val="24"/>
          <w:lang w:val="sr-Cyrl-CS"/>
        </w:rPr>
        <w:t>Правилник о начину означавања и евиденцији јавних путева; (,,Сл.гл.РС“</w:t>
      </w:r>
      <w:r w:rsidRPr="00386FFD">
        <w:rPr>
          <w:rFonts w:ascii="Times New Roman" w:hAnsi="Times New Roman" w:cs="Times New Roman"/>
          <w:sz w:val="24"/>
          <w:szCs w:val="24"/>
          <w:lang w:val="sr-Cyrl-CS"/>
        </w:rPr>
        <w:t xml:space="preserve"> 65/19 од  13.09.2019.);</w:t>
      </w:r>
    </w:p>
    <w:p w14:paraId="34D3AA16" w14:textId="77777777" w:rsidR="00CE29DA" w:rsidRPr="00386FFD" w:rsidRDefault="00CE29DA" w:rsidP="00CE29DA">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386FFD">
        <w:rPr>
          <w:rFonts w:ascii="Times New Roman" w:hAnsi="Times New Roman" w:cs="Times New Roman"/>
          <w:sz w:val="24"/>
          <w:szCs w:val="24"/>
          <w:lang w:val="sr-Cyrl-CS"/>
        </w:rPr>
        <w:t>Правилник о начину спровођења процене и садржају извештаја процене (објављено у ,,Сл. гласник РС“  број 63/19 од  28.08.2019.);</w:t>
      </w:r>
    </w:p>
    <w:p w14:paraId="3730D134" w14:textId="77777777" w:rsidR="00CE29DA" w:rsidRPr="00386FFD" w:rsidRDefault="00CE29DA" w:rsidP="00CE29DA">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386FFD">
        <w:rPr>
          <w:rFonts w:ascii="Times New Roman" w:eastAsia="Times New Roman" w:hAnsi="Times New Roman" w:cs="Times New Roman"/>
          <w:bCs/>
          <w:sz w:val="24"/>
          <w:szCs w:val="24"/>
          <w:lang w:val="sr-Cyrl-CS"/>
        </w:rPr>
        <w:t>Дата сагласност на акт о Општим условима међумесног превоза;</w:t>
      </w:r>
    </w:p>
    <w:p w14:paraId="66D68F1B" w14:textId="77777777" w:rsidR="00CE29DA" w:rsidRPr="00386FFD" w:rsidRDefault="00CE29DA" w:rsidP="00CE29DA">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386FFD">
        <w:rPr>
          <w:rFonts w:ascii="Times New Roman" w:eastAsia="Times New Roman" w:hAnsi="Times New Roman" w:cs="Times New Roman"/>
          <w:bCs/>
          <w:sz w:val="24"/>
          <w:szCs w:val="24"/>
          <w:lang w:val="sr-Cyrl-CS"/>
        </w:rPr>
        <w:t>Акт о Општим условима пословања аутобуских станица;</w:t>
      </w:r>
    </w:p>
    <w:p w14:paraId="503CE922"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Споразум између Владе Републике Србије и Владе Уједињеног Краљевства Велике Британије и Северне Ирске о међународном друмском саобраћају („Сл. гласник РС – Међународни уговори“, број 5/19);</w:t>
      </w:r>
    </w:p>
    <w:p w14:paraId="4BC88D86"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Закључак о прихватању Платформе за састанак делегација Републике Србије и  Уједињеног Краљевства Велике Британије и Северне Ирске о питањима из области друмског превоза;</w:t>
      </w:r>
    </w:p>
    <w:p w14:paraId="67EA3527"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Закључак којим се прихвата предлог стручно-политичке платформe за службенo путовањe Саше Стојановића, вршиоца дужности помоћника министра грађевинарства, саобраћаја и инфраструктуре - Сектор за друмски транспорт, </w:t>
      </w:r>
      <w:r w:rsidRPr="00386FFD">
        <w:rPr>
          <w:rFonts w:ascii="Times New Roman" w:eastAsia="Calibri" w:hAnsi="Times New Roman" w:cs="Times New Roman"/>
          <w:sz w:val="24"/>
          <w:szCs w:val="24"/>
          <w:lang w:val="sr-Cyrl-CS"/>
        </w:rPr>
        <w:lastRenderedPageBreak/>
        <w:t>путеве и безбедност саобраћаја у Лондон, Уједињено Краљевство Велике Британије и Северне Ирске, у периоду од 5. фебруара до 7. фебруара 2019. године, ради учешћа на састанку делегације Републике Србије са делегацијом Уједињеног Краљевства о питањима из области друмског превоза;</w:t>
      </w:r>
    </w:p>
    <w:p w14:paraId="1F061374"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Закључак о прихватању Платформе за разговоре делегација Републике Србије и Републике Чешке на састанку Мешовите комисије за међународни друмски саобраћај, у Прагу, 29. и 30. маја 2019. године;</w:t>
      </w:r>
    </w:p>
    <w:p w14:paraId="47250D66"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Закључак о прихватању Платформе за разговоре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14:paraId="737FEE19"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Закључак о прихватању Платформе за разговоре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14:paraId="0DDE3271"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Закључак о прихватању Платформе за 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14:paraId="2041C82F"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eastAsia="x-none"/>
        </w:rPr>
        <w:t>Закључак  о утврђивању Основе за закључивање Споразума између Републике Србије и Краљевине Холандије о међународном друмском превозу терета и путника;</w:t>
      </w:r>
    </w:p>
    <w:p w14:paraId="16A97038"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eastAsia="x-none"/>
        </w:rPr>
        <w:t>Закључак о прихватању Платформе за разговоре делегација Републике Србије и Краљевине Холандије на састанку Мешовите комисије за међународни друмски превоз, 25. и 26. септембра 2019. године у Хагу;</w:t>
      </w:r>
    </w:p>
    <w:p w14:paraId="7D42D035"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Предлог закључка којим се утврђује Основа за закључивање Споразума између Републике Србије и Краљевине Шпаније о међународном друмском превозу;</w:t>
      </w:r>
    </w:p>
    <w:p w14:paraId="073A867B"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Предлог закључка о утврђивању Основе за приступање Републике Србије Протоколу из 1978. године уз Конвенцију о уговору за међународни превоз робе друмом;</w:t>
      </w:r>
    </w:p>
    <w:p w14:paraId="6B45CEA9"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Закључак којим се п</w:t>
      </w:r>
      <w:r w:rsidRPr="00386FFD">
        <w:rPr>
          <w:rFonts w:ascii="Times New Roman" w:eastAsia="Times New Roman" w:hAnsi="Times New Roman" w:cs="Times New Roman"/>
          <w:sz w:val="24"/>
          <w:szCs w:val="24"/>
          <w:lang w:val="sr-Cyrl-CS"/>
        </w:rPr>
        <w:t>рихвата Извештај Министарства грађевинарства, саобраћаја и инфраструктуре o геолошком и хидрогеолошком статусу простора на којем је изграђен аутопут Е-763 деоница Обреновац - Уб и Лајковац - Љиг</w:t>
      </w:r>
      <w:r w:rsidRPr="00386FFD">
        <w:rPr>
          <w:rFonts w:ascii="Times New Roman" w:eastAsia="Times New Roman" w:hAnsi="Times New Roman" w:cs="Times New Roman"/>
          <w:b/>
          <w:sz w:val="24"/>
          <w:szCs w:val="24"/>
          <w:lang w:val="sr-Cyrl-CS"/>
        </w:rPr>
        <w:t xml:space="preserve"> </w:t>
      </w:r>
      <w:r w:rsidRPr="00386FFD">
        <w:rPr>
          <w:rFonts w:ascii="Times New Roman" w:eastAsia="Times New Roman" w:hAnsi="Times New Roman" w:cs="Times New Roman"/>
          <w:sz w:val="24"/>
          <w:szCs w:val="24"/>
          <w:lang w:val="sr-Cyrl-CS"/>
        </w:rPr>
        <w:t>и Хидротехничка студија о утицају површинских и подземних вода на пут Е-763 деонице Обреновац – Уб и Лајковац - Љиг  са предлогом решења - Извод - закључак са предлогом решења, коју је израдио Институт за водопривреду „Јарослав Черниˮ а.д.;</w:t>
      </w:r>
    </w:p>
    <w:p w14:paraId="70160926"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Закључак којим се усваја текст Анекса 5 Комерцијалног уговора за изградњу ауто-пута Е 763, сектор Обреновац Љиг, закљученог 13. маја 2013. године;</w:t>
      </w:r>
    </w:p>
    <w:p w14:paraId="1869FC68"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Решење Владе којим се даје сагласност на Правилник о изменама Правилника о раду „Коридори Србије” д.о.о. Београд, који је донела Скупштина „Коридори Србије” д.о.о. Београд,  на седници од 21.12.2018. године;</w:t>
      </w:r>
    </w:p>
    <w:p w14:paraId="3504D02A"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Закључак којим се усваја текст Анекса 6 Комерцијалног уговора за изградњу ауто-пута Е 763, сектор Обреновац Љиг, закљученог 13. маја 2013. године, који је саставни део овог закључка;</w:t>
      </w:r>
    </w:p>
    <w:p w14:paraId="14B29F72"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Решење о давању сагласности на Oдлуку о висини посебне накнаде за употребу јавног пута, његовог дела и путног објекта (путарина)</w:t>
      </w:r>
      <w:r w:rsidRPr="00386FFD">
        <w:rPr>
          <w:rFonts w:ascii="Times New Roman" w:eastAsia="Times New Roman" w:hAnsi="Times New Roman" w:cs="Times New Roman"/>
          <w:sz w:val="18"/>
          <w:szCs w:val="18"/>
          <w:lang w:val="sr-Cyrl-CS"/>
        </w:rPr>
        <w:t xml:space="preserve"> </w:t>
      </w:r>
      <w:r w:rsidRPr="00386FFD">
        <w:rPr>
          <w:rFonts w:ascii="Times New Roman" w:eastAsia="Times New Roman" w:hAnsi="Times New Roman" w:cs="Times New Roman"/>
          <w:sz w:val="24"/>
          <w:szCs w:val="24"/>
          <w:lang w:val="sr-Cyrl-CS"/>
        </w:rPr>
        <w:t xml:space="preserve">број 953-13393/19-9, коју </w:t>
      </w:r>
      <w:r w:rsidRPr="00386FFD">
        <w:rPr>
          <w:rFonts w:ascii="Times New Roman" w:eastAsia="Times New Roman" w:hAnsi="Times New Roman" w:cs="Times New Roman"/>
          <w:sz w:val="24"/>
          <w:szCs w:val="24"/>
          <w:lang w:val="sr-Cyrl-CS"/>
        </w:rPr>
        <w:lastRenderedPageBreak/>
        <w:t>је донео Надзорни одбор Јавног предузећа „Путеви Србијеˮ на седници одржаној  30. маја 2019. године;</w:t>
      </w:r>
    </w:p>
    <w:p w14:paraId="239B9722"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Решење о давању сагласности на одлуку о измени одлуке о висини посебне накнаде за употребу јавног пута, његовог дела и путног објекта(путарина) којим се даје сагласност на Одлуку о измени Одлуке о висини посебне накнаде за </w:t>
      </w:r>
      <w:r w:rsidRPr="00386FFD">
        <w:rPr>
          <w:rFonts w:ascii="Times New Roman" w:eastAsia="Times New Roman" w:hAnsi="Times New Roman" w:cs="Times New Roman"/>
          <w:sz w:val="24"/>
          <w:szCs w:val="24"/>
          <w:lang w:val="sr-Cyrl-CS"/>
        </w:rPr>
        <w:t>употребу јавног пута, његовог дела и путног објекта (путарина) број 953-18947/19-2, коју је донео Надзорни одбор Јавног предузећа „Путеви Србијеˮ на седници одржаној 23. јула 2019. године;</w:t>
      </w:r>
    </w:p>
    <w:p w14:paraId="2301A81A"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Oдлукa о измени Одлуке о образовању Радне групе за реализацију пројекта „Изградња брзе саобраћајнице – државног пута IБ реда број 21 Нови Сад – Рума” („Фрушкогорски коридор” („Сл. гласник РС“, број 65/2019);</w:t>
      </w:r>
    </w:p>
    <w:p w14:paraId="119AC27E"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Oдлукa о измени и допуни Одлуке о образовању Радне групе за реализацију пројекта „Изградња брзе саобраћајнице – државног пута IБ реда број 21 Нови Сад – Рума” („Фрушкогорски коридор” („Сл. гласник РС“, број 71/2019).</w:t>
      </w:r>
    </w:p>
    <w:p w14:paraId="79241577" w14:textId="77777777" w:rsidR="00CE29DA" w:rsidRPr="00386FFD" w:rsidRDefault="00CE29DA" w:rsidP="00CE29DA">
      <w:pPr>
        <w:numPr>
          <w:ilvl w:val="0"/>
          <w:numId w:val="7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Предлог закључка којим се даје сагласност на текст Анекса 7 Комерцијалног уговора о изградњи аутопута Е 763</w:t>
      </w:r>
      <w:r w:rsidRPr="00386FFD">
        <w:rPr>
          <w:rFonts w:ascii="Times New Roman" w:eastAsia="Calibri" w:hAnsi="Times New Roman" w:cs="Times New Roman"/>
          <w:sz w:val="24"/>
          <w:szCs w:val="24"/>
          <w:lang w:val="sr-Latn-CS"/>
        </w:rPr>
        <w:t>.</w:t>
      </w:r>
    </w:p>
    <w:p w14:paraId="7858712F" w14:textId="77777777" w:rsidR="00CE29DA" w:rsidRPr="00386FFD" w:rsidRDefault="00CE29DA" w:rsidP="00CE29DA">
      <w:pPr>
        <w:spacing w:after="0" w:line="240" w:lineRule="auto"/>
        <w:ind w:left="360"/>
        <w:contextualSpacing/>
        <w:jc w:val="both"/>
        <w:rPr>
          <w:rFonts w:ascii="Times New Roman" w:eastAsia="Calibri" w:hAnsi="Times New Roman" w:cs="Times New Roman"/>
          <w:sz w:val="24"/>
          <w:szCs w:val="24"/>
          <w:lang w:val="sr-Cyrl-CS"/>
        </w:rPr>
      </w:pPr>
    </w:p>
    <w:p w14:paraId="73FB1B1F" w14:textId="77777777" w:rsidR="00CE29DA" w:rsidRPr="00386FFD" w:rsidRDefault="00CE29DA" w:rsidP="00CE29DA">
      <w:pPr>
        <w:spacing w:after="0" w:line="240" w:lineRule="auto"/>
        <w:ind w:firstLine="720"/>
        <w:contextualSpacing/>
        <w:jc w:val="both"/>
        <w:rPr>
          <w:rFonts w:ascii="Times New Roman" w:eastAsia="Calibri" w:hAnsi="Times New Roman" w:cs="Times New Roman"/>
          <w:sz w:val="24"/>
          <w:szCs w:val="24"/>
          <w:u w:val="single"/>
          <w:lang w:val="sr-Cyrl-CS"/>
        </w:rPr>
      </w:pPr>
      <w:r w:rsidRPr="00386FFD">
        <w:rPr>
          <w:rFonts w:ascii="Times New Roman" w:eastAsia="Calibri" w:hAnsi="Times New Roman" w:cs="Times New Roman"/>
          <w:sz w:val="24"/>
          <w:szCs w:val="24"/>
          <w:lang w:val="sr-Cyrl-CS"/>
        </w:rPr>
        <w:t xml:space="preserve"> У периоду </w:t>
      </w:r>
      <w:r w:rsidRPr="00386FFD">
        <w:rPr>
          <w:rFonts w:ascii="Times New Roman" w:eastAsia="Times New Roman" w:hAnsi="Times New Roman" w:cs="Times New Roman"/>
          <w:b/>
          <w:bCs/>
          <w:sz w:val="24"/>
          <w:szCs w:val="24"/>
          <w:lang w:val="sr-Cyrl-CS"/>
        </w:rPr>
        <w:t>јануар-</w:t>
      </w:r>
      <w:r w:rsidRPr="00386FFD">
        <w:rPr>
          <w:rFonts w:ascii="Times New Roman" w:eastAsia="Times New Roman" w:hAnsi="Times New Roman" w:cs="Times New Roman"/>
          <w:b/>
          <w:bCs/>
          <w:sz w:val="24"/>
          <w:szCs w:val="24"/>
          <w:lang w:val="sr-Cyrl-RS"/>
        </w:rPr>
        <w:t>децембар</w:t>
      </w:r>
      <w:r w:rsidRPr="00386FFD">
        <w:rPr>
          <w:rFonts w:ascii="Times New Roman" w:eastAsia="Times New Roman" w:hAnsi="Times New Roman" w:cs="Times New Roman"/>
          <w:b/>
          <w:bCs/>
          <w:sz w:val="24"/>
          <w:szCs w:val="24"/>
          <w:lang w:val="sr-Cyrl-CS"/>
        </w:rPr>
        <w:t xml:space="preserve"> </w:t>
      </w:r>
      <w:r w:rsidRPr="00386FFD">
        <w:rPr>
          <w:rFonts w:ascii="Times New Roman" w:eastAsia="Times New Roman" w:hAnsi="Times New Roman" w:cs="Times New Roman"/>
          <w:bCs/>
          <w:sz w:val="24"/>
          <w:szCs w:val="24"/>
          <w:lang w:val="sr-Cyrl-CS"/>
        </w:rPr>
        <w:t>2019</w:t>
      </w:r>
      <w:r w:rsidRPr="00386FFD">
        <w:rPr>
          <w:rFonts w:ascii="Times New Roman" w:eastAsia="Calibri" w:hAnsi="Times New Roman" w:cs="Times New Roman"/>
          <w:sz w:val="24"/>
          <w:szCs w:val="24"/>
          <w:lang w:val="sr-Cyrl-CS"/>
        </w:rPr>
        <w:t>. године представници Сектора за друмски транспорт, путеве и безбедност саобраћаја учествовали су као представници Министарства грађевинарства, саобраћаја и инфраструктуре на следећим састанцима:</w:t>
      </w:r>
    </w:p>
    <w:p w14:paraId="034C68A1"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припремни састанак за састанак Пододбора за транспорт, енергетику, заштиту животне средине, климатске промене и регионални развој;</w:t>
      </w:r>
    </w:p>
    <w:p w14:paraId="25569F6A"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састанак Пододбора за транспорт, енергетику, заштиту животне средине, климатске промене и регионални развој; </w:t>
      </w:r>
    </w:p>
    <w:p w14:paraId="072E5E76" w14:textId="77777777" w:rsidR="00CE29DA" w:rsidRPr="00386FFD" w:rsidRDefault="00CE29DA" w:rsidP="00CE29DA">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у Министарству спољних послова ради припреме за потписивање Споразума  између Владе Републике Србије и Владе  Уједињеног Краљевства Велике Британије и Северне Ирске о међународном друмском саобраћају;</w:t>
      </w:r>
    </w:p>
    <w:p w14:paraId="18EA7AC9"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праћење реализације Пројекта изградњe аутопута Е-763, Београд-Јужни Јадран, сектор Обреновац-Љиг -  одржано низ састанака са представницима Извођача и Надзора уз редован обилазак терена;</w:t>
      </w:r>
    </w:p>
    <w:p w14:paraId="7675210C"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праћење реализације пројекта отклањања недостатака у гарантном периоду, аутопут Е-763, Београд-Јужни Јадран, деоница 4: Уб-Лајковац;</w:t>
      </w:r>
    </w:p>
    <w:p w14:paraId="0681B3C3"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праћење реализације Пројекта Рехабилитације путева и унапређења безбедности саобраћаја (РРСП), одржано низ састанака са ЈППС, Пројектантима и др. уз редован обилазак терена;</w:t>
      </w:r>
    </w:p>
    <w:p w14:paraId="38D9F09E"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праћење реализације Пројекта Израде Идејног пројекта за брзу саобраћајницу Нови Сад-Рума (Фрушкогорски коридор</w:t>
      </w:r>
      <w:r w:rsidRPr="00386FFD">
        <w:rPr>
          <w:rFonts w:ascii="Times New Roman" w:eastAsia="Calibri" w:hAnsi="Times New Roman" w:cs="Times New Roman"/>
          <w:sz w:val="24"/>
          <w:szCs w:val="24"/>
          <w:lang w:val="sr-Latn-CS"/>
        </w:rPr>
        <w:t xml:space="preserve"> – </w:t>
      </w:r>
      <w:r w:rsidRPr="00386FFD">
        <w:rPr>
          <w:rFonts w:ascii="Times New Roman" w:eastAsia="Calibri" w:hAnsi="Times New Roman" w:cs="Times New Roman"/>
          <w:sz w:val="24"/>
          <w:szCs w:val="24"/>
          <w:lang w:val="sr-Cyrl-CS"/>
        </w:rPr>
        <w:t xml:space="preserve">одржано неколико састанака „техничког“ дела Радне групе за праћење реализације овог пројекта, вођени су преговори са кинеском компанијом </w:t>
      </w:r>
      <w:r w:rsidRPr="00386FFD">
        <w:rPr>
          <w:rFonts w:ascii="Times New Roman" w:eastAsia="Calibri" w:hAnsi="Times New Roman" w:cs="Times New Roman"/>
          <w:sz w:val="24"/>
          <w:szCs w:val="24"/>
          <w:lang w:val="sr-Latn-CS"/>
        </w:rPr>
        <w:t>CRCB</w:t>
      </w:r>
      <w:r w:rsidRPr="00386FFD">
        <w:rPr>
          <w:rFonts w:ascii="Times New Roman" w:eastAsia="Calibri" w:hAnsi="Times New Roman" w:cs="Times New Roman"/>
          <w:sz w:val="24"/>
          <w:szCs w:val="24"/>
          <w:lang w:val="sr-Cyrl-CS"/>
        </w:rPr>
        <w:t xml:space="preserve"> у вези са закључивањем Комерцијалног уговора за изградњу);</w:t>
      </w:r>
    </w:p>
    <w:p w14:paraId="1BF0C0C2"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праћење реализације Пројекта израдње Коридора 10, правац Е-80 Ниш-Димитровград и правац Е-75 Ниш-Македонска граница;</w:t>
      </w:r>
    </w:p>
    <w:p w14:paraId="7E1F8067"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одржано неколико састанака у вези са реализацијом Пројекта изградње брзе саобраћајнице Иверак-Лајковац, са представницима кинеске компаније </w:t>
      </w:r>
      <w:r w:rsidRPr="00386FFD">
        <w:rPr>
          <w:rFonts w:ascii="Times New Roman" w:eastAsia="Calibri" w:hAnsi="Times New Roman" w:cs="Times New Roman"/>
          <w:sz w:val="24"/>
          <w:szCs w:val="24"/>
          <w:lang w:val="sr-Latn-CS"/>
        </w:rPr>
        <w:t>CRBC,</w:t>
      </w:r>
      <w:r w:rsidRPr="00386FFD">
        <w:rPr>
          <w:rFonts w:ascii="Times New Roman" w:eastAsia="Calibri" w:hAnsi="Times New Roman" w:cs="Times New Roman"/>
          <w:sz w:val="24"/>
          <w:szCs w:val="24"/>
          <w:lang w:val="sr-Cyrl-CS"/>
        </w:rPr>
        <w:t xml:space="preserve"> ЈП „Путеви Србије“</w:t>
      </w:r>
      <w:r w:rsidRPr="00386FFD">
        <w:rPr>
          <w:rFonts w:ascii="Times New Roman" w:eastAsia="Calibri" w:hAnsi="Times New Roman" w:cs="Times New Roman"/>
          <w:sz w:val="24"/>
          <w:szCs w:val="24"/>
          <w:lang w:val="sr-Latn-CS"/>
        </w:rPr>
        <w:t xml:space="preserve">, </w:t>
      </w:r>
      <w:r w:rsidRPr="00386FFD">
        <w:rPr>
          <w:rFonts w:ascii="Times New Roman" w:eastAsia="Calibri" w:hAnsi="Times New Roman" w:cs="Times New Roman"/>
          <w:sz w:val="24"/>
          <w:szCs w:val="24"/>
          <w:lang w:val="sr-Cyrl-CS"/>
        </w:rPr>
        <w:t>Институтом за путеве и Институтом „Јарослав Черни“;</w:t>
      </w:r>
    </w:p>
    <w:p w14:paraId="198DFCE3"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lastRenderedPageBreak/>
        <w:t>одржан први састанак Радне групе за праћење реализације Пројекта изградње аутопута Београд</w:t>
      </w:r>
      <w:r w:rsidRPr="00386FFD">
        <w:rPr>
          <w:rFonts w:ascii="Times New Roman" w:eastAsia="Calibri" w:hAnsi="Times New Roman" w:cs="Times New Roman"/>
          <w:sz w:val="24"/>
          <w:szCs w:val="24"/>
          <w:lang w:val="sr-Latn-CS"/>
        </w:rPr>
        <w:t xml:space="preserve"> </w:t>
      </w:r>
      <w:r w:rsidRPr="00386FFD">
        <w:rPr>
          <w:rFonts w:ascii="Times New Roman" w:eastAsia="Calibri" w:hAnsi="Times New Roman" w:cs="Times New Roman"/>
          <w:sz w:val="24"/>
          <w:szCs w:val="24"/>
          <w:lang w:val="sr-Cyrl-CS"/>
        </w:rPr>
        <w:t>-</w:t>
      </w:r>
      <w:r w:rsidRPr="00386FFD">
        <w:rPr>
          <w:rFonts w:ascii="Times New Roman" w:eastAsia="Calibri" w:hAnsi="Times New Roman" w:cs="Times New Roman"/>
          <w:sz w:val="24"/>
          <w:szCs w:val="24"/>
          <w:lang w:val="sr-Latn-CS"/>
        </w:rPr>
        <w:t xml:space="preserve"> </w:t>
      </w:r>
      <w:r w:rsidRPr="00386FFD">
        <w:rPr>
          <w:rFonts w:ascii="Times New Roman" w:eastAsia="Calibri" w:hAnsi="Times New Roman" w:cs="Times New Roman"/>
          <w:sz w:val="24"/>
          <w:szCs w:val="24"/>
          <w:lang w:val="sr-Cyrl-CS"/>
        </w:rPr>
        <w:t>Зрењанин и Зрењанин</w:t>
      </w:r>
      <w:r w:rsidRPr="00386FFD">
        <w:rPr>
          <w:rFonts w:ascii="Times New Roman" w:eastAsia="Calibri" w:hAnsi="Times New Roman" w:cs="Times New Roman"/>
          <w:sz w:val="24"/>
          <w:szCs w:val="24"/>
          <w:lang w:val="sr-Latn-CS"/>
        </w:rPr>
        <w:t xml:space="preserve"> </w:t>
      </w:r>
      <w:r w:rsidRPr="00386FFD">
        <w:rPr>
          <w:rFonts w:ascii="Times New Roman" w:eastAsia="Calibri" w:hAnsi="Times New Roman" w:cs="Times New Roman"/>
          <w:sz w:val="24"/>
          <w:szCs w:val="24"/>
          <w:lang w:val="sr-Cyrl-CS"/>
        </w:rPr>
        <w:t>-</w:t>
      </w:r>
      <w:r w:rsidRPr="00386FFD">
        <w:rPr>
          <w:rFonts w:ascii="Times New Roman" w:eastAsia="Calibri" w:hAnsi="Times New Roman" w:cs="Times New Roman"/>
          <w:sz w:val="24"/>
          <w:szCs w:val="24"/>
          <w:lang w:val="sr-Latn-CS"/>
        </w:rPr>
        <w:t xml:space="preserve"> </w:t>
      </w:r>
      <w:r w:rsidRPr="00386FFD">
        <w:rPr>
          <w:rFonts w:ascii="Times New Roman" w:eastAsia="Calibri" w:hAnsi="Times New Roman" w:cs="Times New Roman"/>
          <w:sz w:val="24"/>
          <w:szCs w:val="24"/>
          <w:lang w:val="sr-Cyrl-CS"/>
        </w:rPr>
        <w:t xml:space="preserve">Нови Сад, након чега се приступипило изради Меморандума о разумевању са кинеском компанијом </w:t>
      </w:r>
      <w:r w:rsidRPr="00386FFD">
        <w:rPr>
          <w:rFonts w:ascii="Times New Roman" w:eastAsia="Calibri" w:hAnsi="Times New Roman" w:cs="Times New Roman"/>
          <w:sz w:val="24"/>
          <w:szCs w:val="24"/>
          <w:lang w:val="sr-Latn-CS"/>
        </w:rPr>
        <w:t>China Shandong International;</w:t>
      </w:r>
    </w:p>
    <w:p w14:paraId="772B418A"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састанак делегације Р. Србије и Р Хрватске ради преговора о закључивању споразума о заједничком одржавању граничних друмских мостова;</w:t>
      </w:r>
    </w:p>
    <w:p w14:paraId="517E4A5C"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учешће на састанку у МРЗБСП у вези са применом аустријског Закона о сузбијању дампинговања плата и социјалног дампина на српске превознике; </w:t>
      </w:r>
    </w:p>
    <w:p w14:paraId="74F795BE"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учешће на састанцима Радне групе за израду прописа о биогоривима; </w:t>
      </w:r>
    </w:p>
    <w:p w14:paraId="5938908F"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припремни састанак за састанак Мешовите комисије за међународни друмски саобраћај између делегација Републике Србије и  Републике Чешке;</w:t>
      </w:r>
    </w:p>
    <w:p w14:paraId="6A0EA593"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састанак Мешовите комисије за међународни друмски саобраћај између делегација Републике Србије и  Републике Чешке;</w:t>
      </w:r>
    </w:p>
    <w:p w14:paraId="4EF2DA42"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припремни састанак за састанак</w:t>
      </w:r>
      <w:r w:rsidRPr="00386FFD">
        <w:rPr>
          <w:rFonts w:ascii="Times New Roman" w:hAnsi="Times New Roman" w:cs="Times New Roman"/>
          <w:sz w:val="24"/>
          <w:szCs w:val="24"/>
          <w:lang w:val="sr-Cyrl-CS"/>
        </w:rPr>
        <w:t xml:space="preserve"> за разговоре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14:paraId="55ABF85B"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разговори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14:paraId="4163A7DB"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припремни састанак за </w:t>
      </w:r>
      <w:r w:rsidRPr="00386FFD">
        <w:rPr>
          <w:rFonts w:ascii="Times New Roman" w:hAnsi="Times New Roman" w:cs="Times New Roman"/>
          <w:sz w:val="24"/>
          <w:szCs w:val="24"/>
          <w:lang w:val="sr-Cyrl-CS"/>
        </w:rPr>
        <w:t>за разговоре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14:paraId="272B4C82"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разговори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14:paraId="4322E9CC"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припремни састанак за</w:t>
      </w:r>
      <w:r w:rsidRPr="00386FFD">
        <w:rPr>
          <w:rFonts w:ascii="Times New Roman" w:hAnsi="Times New Roman" w:cs="Times New Roman"/>
          <w:sz w:val="24"/>
          <w:szCs w:val="24"/>
          <w:lang w:val="sr-Cyrl-CS"/>
        </w:rPr>
        <w:t xml:space="preserve"> 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14:paraId="2D701765"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14:paraId="403E40D4"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припремни састанак за</w:t>
      </w:r>
      <w:r w:rsidRPr="00386FFD">
        <w:rPr>
          <w:rFonts w:ascii="Times New Roman" w:eastAsia="Times New Roman" w:hAnsi="Times New Roman" w:cs="Times New Roman"/>
          <w:sz w:val="24"/>
          <w:szCs w:val="24"/>
          <w:lang w:val="sr-Cyrl-CS" w:eastAsia="x-none"/>
        </w:rPr>
        <w:t xml:space="preserve"> разговоре делегација Републике Србије и Краљевине Холандије на састанку Мешовите комисије за међународни друмски превоз, 25. и 26. септембра 2019. године у Хагу;</w:t>
      </w:r>
    </w:p>
    <w:p w14:paraId="2F49D544"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eastAsia="x-none"/>
        </w:rPr>
        <w:t>разговори делегација Републике Србије и Краљевине Холандије на састанку Мешовите комисије за међународни друмски превоз, 25. и 26. септембра 2019. године у Хагу;</w:t>
      </w:r>
    </w:p>
    <w:p w14:paraId="3E8759C9"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RS" w:eastAsia="x-none"/>
        </w:rPr>
        <w:t xml:space="preserve">Састанак Радне групе за транспорт Међународног транспортног форума </w:t>
      </w:r>
      <w:r w:rsidRPr="00386FFD">
        <w:rPr>
          <w:rFonts w:ascii="Times New Roman" w:hAnsi="Times New Roman" w:cs="Times New Roman"/>
          <w:sz w:val="24"/>
          <w:szCs w:val="24"/>
          <w:lang w:val="sr-Cyrl-CS"/>
        </w:rPr>
        <w:t>(ITF), у Азербејџану, Баку, 14. и 15. октобар 2019. године</w:t>
      </w:r>
      <w:r w:rsidRPr="00386FFD">
        <w:rPr>
          <w:rFonts w:ascii="Times New Roman" w:eastAsia="Times New Roman" w:hAnsi="Times New Roman" w:cs="Times New Roman"/>
          <w:sz w:val="24"/>
          <w:szCs w:val="24"/>
          <w:lang w:val="sr-Cyrl-CS"/>
        </w:rPr>
        <w:t>;</w:t>
      </w:r>
    </w:p>
    <w:p w14:paraId="698C43D1"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припремни састанак за</w:t>
      </w:r>
      <w:r w:rsidRPr="00386FFD">
        <w:rPr>
          <w:rFonts w:ascii="Times New Roman" w:hAnsi="Times New Roman" w:cs="Times New Roman"/>
          <w:sz w:val="24"/>
          <w:szCs w:val="24"/>
          <w:lang w:val="sr-Cyrl-CS"/>
        </w:rPr>
        <w:t xml:space="preserve"> разговоре делегација Републике Србије и Бугарске на састанку Мешовите комисије за међународни друмски саобраћај,у Београду, 02. и 03. децембар 2019. године;</w:t>
      </w:r>
    </w:p>
    <w:p w14:paraId="451293EC"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разговори делегација Републике Србије и и Бугарске на састанку Мешовите комисије за међународни друмски саобраћај,у Београду, 02. и 03. децембар 2019. године;</w:t>
      </w:r>
    </w:p>
    <w:p w14:paraId="74C1AD42"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lastRenderedPageBreak/>
        <w:t>састанак Стручне радне групе за унапређење квалитета роба (производа и услуга) у безбедности саобраћаја;</w:t>
      </w:r>
    </w:p>
    <w:p w14:paraId="4520A5BA"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састанак Стручне </w:t>
      </w:r>
      <w:bookmarkStart w:id="90" w:name="_Hlk13143345"/>
      <w:r w:rsidRPr="00386FFD">
        <w:rPr>
          <w:rFonts w:ascii="Times New Roman" w:eastAsia="Times New Roman" w:hAnsi="Times New Roman" w:cs="Times New Roman"/>
          <w:sz w:val="24"/>
          <w:szCs w:val="24"/>
          <w:lang w:val="sr-Cyrl-CS"/>
        </w:rPr>
        <w:t>радне групе</w:t>
      </w:r>
      <w:bookmarkEnd w:id="90"/>
      <w:r w:rsidRPr="00386FFD">
        <w:rPr>
          <w:rFonts w:ascii="Times New Roman" w:eastAsia="Times New Roman" w:hAnsi="Times New Roman" w:cs="Times New Roman"/>
          <w:sz w:val="24"/>
          <w:szCs w:val="24"/>
          <w:lang w:val="sr-Cyrl-CS"/>
        </w:rPr>
        <w:t xml:space="preserve"> за безбедност и унапређење путне инфраструктуре;</w:t>
      </w:r>
    </w:p>
    <w:p w14:paraId="1082A804"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састанак Радне групе за сектор транспорта у организацији Министарства за европске интеграције;</w:t>
      </w:r>
    </w:p>
    <w:p w14:paraId="7F7453F4"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састанци Техничког одбора Транспортне заједнице за олакшавање транспорта;</w:t>
      </w:r>
    </w:p>
    <w:p w14:paraId="2CC5A1D1"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састанак Техничког одбора Транспортне заједнице за безбедност саобраћаја на путевима;</w:t>
      </w:r>
    </w:p>
    <w:p w14:paraId="34DD913D"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стручни скуп о јачању националних капацитета у примени политике одрживог транспорта и размени најбоље праксе у организацији Економске комисије за Европу Уједињених нација;</w:t>
      </w:r>
    </w:p>
    <w:p w14:paraId="3319A17C" w14:textId="515B81B6"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учешће на састанцима Раднe групe за израду Нацрта закона о безбедности саобраћаја на путевима</w:t>
      </w:r>
      <w:r w:rsidR="004A3037" w:rsidRPr="00386FFD">
        <w:rPr>
          <w:rFonts w:ascii="Times New Roman" w:eastAsia="Calibri" w:hAnsi="Times New Roman" w:cs="Times New Roman"/>
          <w:sz w:val="24"/>
          <w:szCs w:val="24"/>
          <w:lang w:val="sr-Latn-RS"/>
        </w:rPr>
        <w:t>;</w:t>
      </w:r>
    </w:p>
    <w:p w14:paraId="7954E118"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RS"/>
        </w:rPr>
        <w:t>састанци у Институту за стандардизацију, Комисија за стандарде К</w:t>
      </w:r>
      <w:r w:rsidRPr="00386FFD">
        <w:rPr>
          <w:rFonts w:ascii="Times New Roman" w:eastAsia="Calibri" w:hAnsi="Times New Roman" w:cs="Times New Roman"/>
          <w:sz w:val="24"/>
          <w:szCs w:val="24"/>
        </w:rPr>
        <w:t>S</w:t>
      </w:r>
      <w:r w:rsidRPr="00386FFD">
        <w:rPr>
          <w:rFonts w:ascii="Times New Roman" w:eastAsia="Calibri" w:hAnsi="Times New Roman" w:cs="Times New Roman"/>
          <w:sz w:val="24"/>
          <w:szCs w:val="24"/>
          <w:lang w:val="sr-Cyrl-RS"/>
        </w:rPr>
        <w:t xml:space="preserve"> </w:t>
      </w:r>
      <w:r w:rsidRPr="00386FFD">
        <w:rPr>
          <w:rFonts w:ascii="Times New Roman" w:eastAsia="Calibri" w:hAnsi="Times New Roman" w:cs="Times New Roman"/>
          <w:sz w:val="24"/>
          <w:szCs w:val="24"/>
          <w:lang w:val="sr-Latn-RS"/>
        </w:rPr>
        <w:t>Z</w:t>
      </w:r>
      <w:r w:rsidRPr="00386FFD">
        <w:rPr>
          <w:rFonts w:ascii="Times New Roman" w:eastAsia="Calibri" w:hAnsi="Times New Roman" w:cs="Times New Roman"/>
          <w:sz w:val="24"/>
          <w:szCs w:val="24"/>
          <w:lang w:val="sr-Cyrl-RS"/>
        </w:rPr>
        <w:t>226 – Опрема пута, у вези доношења стандарда из области саобраћајне сигнализације;</w:t>
      </w:r>
    </w:p>
    <w:p w14:paraId="484C47C2" w14:textId="77777777"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RS"/>
        </w:rPr>
        <w:t>учешће на састанку Радне групе за израду националног акционог плана за енергетску ефикасност, Министарства рударства и енергетике</w:t>
      </w:r>
      <w:r w:rsidRPr="00386FFD">
        <w:rPr>
          <w:rFonts w:ascii="Times New Roman" w:eastAsia="Calibri" w:hAnsi="Times New Roman" w:cs="Times New Roman"/>
          <w:sz w:val="24"/>
          <w:szCs w:val="24"/>
          <w:lang w:val="sr-Latn-RS"/>
        </w:rPr>
        <w:t>;</w:t>
      </w:r>
    </w:p>
    <w:p w14:paraId="4250D194" w14:textId="66A83022" w:rsidR="00CE29DA" w:rsidRPr="00386FFD" w:rsidRDefault="00CE29DA" w:rsidP="00CE29DA">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RS"/>
        </w:rPr>
        <w:t>седнице Секторског већа за сектор саобраћаја и услуга транспорта, у складу са Законом о националном оквиру квалификација.</w:t>
      </w:r>
    </w:p>
    <w:p w14:paraId="282E82AD"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r w:rsidRPr="008577E3">
        <w:rPr>
          <w:rFonts w:ascii="Times New Roman" w:eastAsia="Times New Roman" w:hAnsi="Times New Roman" w:cs="Times New Roman"/>
          <w:b/>
          <w:bCs/>
          <w:i/>
          <w:iCs/>
          <w:sz w:val="24"/>
          <w:szCs w:val="28"/>
          <w:lang w:val="sr-Cyrl-RS" w:eastAsia="x-none"/>
        </w:rPr>
        <w:t>12.2 Сектор за железнице и интермодални транспорт</w:t>
      </w:r>
      <w:bookmarkEnd w:id="87"/>
    </w:p>
    <w:p w14:paraId="2F945B67" w14:textId="77777777" w:rsidR="00460E6F" w:rsidRPr="008577E3" w:rsidRDefault="00460E6F" w:rsidP="00460E6F">
      <w:pPr>
        <w:spacing w:after="0" w:line="240" w:lineRule="auto"/>
        <w:ind w:firstLine="720"/>
        <w:jc w:val="both"/>
        <w:rPr>
          <w:rFonts w:ascii="Times New Roman" w:eastAsia="Times New Roman" w:hAnsi="Times New Roman" w:cs="Times New Roman"/>
          <w:sz w:val="24"/>
          <w:szCs w:val="24"/>
          <w:lang w:val="sr-Cyrl-CS"/>
        </w:rPr>
      </w:pPr>
      <w:bookmarkStart w:id="91" w:name="_Toc17359173"/>
      <w:bookmarkStart w:id="92" w:name="_Toc397689268"/>
      <w:r w:rsidRPr="008577E3">
        <w:rPr>
          <w:rFonts w:ascii="Times New Roman" w:eastAsia="Times New Roman" w:hAnsi="Times New Roman" w:cs="Times New Roman"/>
          <w:sz w:val="24"/>
          <w:szCs w:val="24"/>
          <w:lang w:val="sr-Cyrl-CS"/>
        </w:rPr>
        <w:t>Према подацима у периоду од јануара 2018. године до августа 2018. године није издато ни једно решење.</w:t>
      </w:r>
    </w:p>
    <w:p w14:paraId="6983490B" w14:textId="77777777" w:rsidR="00460E6F" w:rsidRPr="008577E3" w:rsidRDefault="00460E6F" w:rsidP="00460E6F">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наведеном периоду одбијен је један захтев за отварање новог путног прелаза на јавној железничкој инфраструктури, из разлога што је поднет захтев за отварање привременог путног прелаза.  </w:t>
      </w:r>
    </w:p>
    <w:p w14:paraId="0F0E4F5D" w14:textId="77777777" w:rsidR="00662387" w:rsidRPr="000C2F42" w:rsidRDefault="00662387" w:rsidP="00662387">
      <w:pPr>
        <w:ind w:firstLine="720"/>
        <w:jc w:val="both"/>
        <w:rPr>
          <w:rFonts w:ascii="Times New Roman" w:hAnsi="Times New Roman" w:cs="Times New Roman"/>
          <w:sz w:val="24"/>
          <w:szCs w:val="24"/>
        </w:rPr>
      </w:pPr>
      <w:r w:rsidRPr="000C2F42">
        <w:rPr>
          <w:rFonts w:ascii="Times New Roman" w:eastAsia="Times New Roman" w:hAnsi="Times New Roman" w:cs="Times New Roman"/>
          <w:sz w:val="24"/>
          <w:szCs w:val="24"/>
          <w:lang w:val="sr-Cyrl-CS"/>
        </w:rPr>
        <w:t xml:space="preserve">У периоду </w:t>
      </w:r>
      <w:r>
        <w:rPr>
          <w:rFonts w:ascii="Times New Roman" w:eastAsia="Times New Roman" w:hAnsi="Times New Roman" w:cs="Times New Roman"/>
          <w:sz w:val="24"/>
          <w:szCs w:val="24"/>
          <w:lang w:val="sr-Cyrl-CS"/>
        </w:rPr>
        <w:t xml:space="preserve">од </w:t>
      </w:r>
      <w:r w:rsidRPr="00CD3F68">
        <w:rPr>
          <w:rFonts w:ascii="Times New Roman" w:eastAsia="Times New Roman" w:hAnsi="Times New Roman" w:cs="Times New Roman"/>
          <w:b/>
          <w:sz w:val="24"/>
          <w:szCs w:val="24"/>
          <w:lang w:val="sr-Cyrl-CS"/>
        </w:rPr>
        <w:t xml:space="preserve">01. </w:t>
      </w:r>
      <w:r w:rsidRPr="00CD3F68">
        <w:rPr>
          <w:rFonts w:ascii="Times New Roman" w:eastAsia="Times New Roman" w:hAnsi="Times New Roman" w:cs="Times New Roman"/>
          <w:b/>
          <w:bCs/>
          <w:sz w:val="24"/>
          <w:szCs w:val="24"/>
          <w:lang w:val="sr-Cyrl-RS"/>
        </w:rPr>
        <w:t>јануара</w:t>
      </w:r>
      <w:r w:rsidRPr="000C2F42">
        <w:rPr>
          <w:rFonts w:ascii="Times New Roman" w:eastAsia="Times New Roman" w:hAnsi="Times New Roman" w:cs="Times New Roman"/>
          <w:b/>
          <w:bCs/>
          <w:sz w:val="24"/>
          <w:szCs w:val="24"/>
          <w:lang w:val="sr-Latn-BA"/>
        </w:rPr>
        <w:t xml:space="preserve"> </w:t>
      </w:r>
      <w:r w:rsidRPr="000C2F42">
        <w:rPr>
          <w:rFonts w:ascii="Times New Roman" w:eastAsia="Times New Roman" w:hAnsi="Times New Roman" w:cs="Times New Roman"/>
          <w:b/>
          <w:bCs/>
          <w:sz w:val="24"/>
          <w:szCs w:val="24"/>
          <w:lang w:val="sr-Cyrl-CS"/>
        </w:rPr>
        <w:t>2019</w:t>
      </w:r>
      <w:r>
        <w:rPr>
          <w:rFonts w:ascii="Times New Roman" w:eastAsia="Times New Roman" w:hAnsi="Times New Roman" w:cs="Times New Roman"/>
          <w:b/>
          <w:bCs/>
          <w:sz w:val="24"/>
          <w:szCs w:val="24"/>
          <w:lang w:val="sr-Cyrl-CS"/>
        </w:rPr>
        <w:t>.</w:t>
      </w:r>
      <w:r w:rsidRPr="000C2F42">
        <w:rPr>
          <w:rFonts w:ascii="Times New Roman" w:eastAsia="Times New Roman" w:hAnsi="Times New Roman" w:cs="Times New Roman"/>
          <w:b/>
          <w:bCs/>
          <w:sz w:val="24"/>
          <w:szCs w:val="24"/>
          <w:lang w:val="sr-Cyrl-CS"/>
        </w:rPr>
        <w:t xml:space="preserve"> </w:t>
      </w:r>
      <w:r>
        <w:rPr>
          <w:rFonts w:ascii="Times New Roman" w:eastAsia="Times New Roman" w:hAnsi="Times New Roman" w:cs="Times New Roman"/>
          <w:b/>
          <w:bCs/>
          <w:sz w:val="24"/>
          <w:szCs w:val="24"/>
          <w:lang w:val="sr-Cyrl-RS"/>
        </w:rPr>
        <w:t>–</w:t>
      </w:r>
      <w:r w:rsidRPr="000C2F42">
        <w:rPr>
          <w:rFonts w:ascii="Times New Roman" w:eastAsia="Times New Roman" w:hAnsi="Times New Roman" w:cs="Times New Roman"/>
          <w:b/>
          <w:bCs/>
          <w:sz w:val="24"/>
          <w:szCs w:val="24"/>
          <w:lang w:val="sr-Cyrl-RS"/>
        </w:rPr>
        <w:t xml:space="preserve"> </w:t>
      </w:r>
      <w:r>
        <w:rPr>
          <w:rFonts w:ascii="Times New Roman" w:eastAsia="Times New Roman" w:hAnsi="Times New Roman" w:cs="Times New Roman"/>
          <w:b/>
          <w:bCs/>
          <w:sz w:val="24"/>
          <w:szCs w:val="24"/>
          <w:lang w:val="sr-Cyrl-CS"/>
        </w:rPr>
        <w:t>31. децембра</w:t>
      </w:r>
      <w:r w:rsidRPr="000C2F42">
        <w:rPr>
          <w:rFonts w:ascii="Times New Roman" w:eastAsia="Times New Roman" w:hAnsi="Times New Roman" w:cs="Times New Roman"/>
          <w:b/>
          <w:bCs/>
          <w:sz w:val="24"/>
          <w:szCs w:val="24"/>
          <w:lang w:val="sr-Cyrl-RS"/>
        </w:rPr>
        <w:t xml:space="preserve"> 2</w:t>
      </w:r>
      <w:r>
        <w:rPr>
          <w:rFonts w:ascii="Times New Roman" w:eastAsia="Times New Roman" w:hAnsi="Times New Roman" w:cs="Times New Roman"/>
          <w:b/>
          <w:bCs/>
          <w:sz w:val="24"/>
          <w:szCs w:val="24"/>
          <w:lang w:val="sr-Latn-RS"/>
        </w:rPr>
        <w:t>019</w:t>
      </w:r>
      <w:r w:rsidRPr="000C2F42">
        <w:rPr>
          <w:rFonts w:ascii="Times New Roman" w:eastAsia="Times New Roman" w:hAnsi="Times New Roman" w:cs="Times New Roman"/>
          <w:sz w:val="24"/>
          <w:szCs w:val="24"/>
          <w:lang w:val="sr-Cyrl-CS"/>
        </w:rPr>
        <w:t>. године</w:t>
      </w:r>
      <w:r w:rsidRPr="000C2F42">
        <w:rPr>
          <w:rFonts w:ascii="Times New Roman" w:eastAsia="Times New Roman" w:hAnsi="Times New Roman" w:cs="Times New Roman"/>
          <w:sz w:val="24"/>
          <w:szCs w:val="24"/>
          <w:lang w:val="sr-Latn-CS"/>
        </w:rPr>
        <w:t xml:space="preserve">, </w:t>
      </w:r>
      <w:r w:rsidRPr="000C2F42">
        <w:rPr>
          <w:rFonts w:ascii="Times New Roman" w:eastAsia="Times New Roman" w:hAnsi="Times New Roman" w:cs="Times New Roman"/>
          <w:sz w:val="24"/>
          <w:szCs w:val="24"/>
          <w:lang w:val="sr-Cyrl-CS"/>
        </w:rPr>
        <w:t xml:space="preserve">донета су 5 решења о отварању путних прелаза на подручију </w:t>
      </w:r>
      <w:r w:rsidRPr="000C2F42">
        <w:rPr>
          <w:rFonts w:ascii="Times New Roman" w:hAnsi="Times New Roman" w:cs="Times New Roman"/>
          <w:sz w:val="24"/>
          <w:szCs w:val="24"/>
        </w:rPr>
        <w:t>насеља Ресник - Општина Раковица, Града Лесковица, Града Краљево</w:t>
      </w:r>
      <w:r w:rsidRPr="000C2F42">
        <w:rPr>
          <w:rFonts w:ascii="Times New Roman" w:hAnsi="Times New Roman" w:cs="Times New Roman"/>
          <w:sz w:val="24"/>
          <w:szCs w:val="24"/>
          <w:lang w:val="sr-Cyrl-CS"/>
        </w:rPr>
        <w:t xml:space="preserve">, Града Вршца, и на подручију Општине Сурчин </w:t>
      </w:r>
      <w:r w:rsidRPr="000C2F42">
        <w:rPr>
          <w:rFonts w:ascii="Times New Roman" w:hAnsi="Times New Roman" w:cs="Times New Roman"/>
          <w:sz w:val="24"/>
          <w:szCs w:val="24"/>
        </w:rPr>
        <w:t xml:space="preserve">и </w:t>
      </w:r>
      <w:r w:rsidRPr="000C2F42">
        <w:rPr>
          <w:rFonts w:ascii="Times New Roman" w:hAnsi="Times New Roman" w:cs="Times New Roman"/>
          <w:sz w:val="24"/>
          <w:szCs w:val="24"/>
          <w:lang w:val="sr-Cyrl-CS"/>
        </w:rPr>
        <w:t>2</w:t>
      </w:r>
      <w:r w:rsidRPr="000C2F42">
        <w:rPr>
          <w:rFonts w:ascii="Times New Roman" w:hAnsi="Times New Roman" w:cs="Times New Roman"/>
          <w:sz w:val="24"/>
          <w:szCs w:val="24"/>
        </w:rPr>
        <w:t xml:space="preserve"> решења о затварању путног прелаза на подручју Града Лесковца и Града Бујановца.</w:t>
      </w:r>
    </w:p>
    <w:p w14:paraId="6EB7EB35" w14:textId="615FC531" w:rsidR="00A2638A" w:rsidRPr="008E13A4" w:rsidRDefault="008E13A4" w:rsidP="008E13A4">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r>
        <w:rPr>
          <w:rFonts w:ascii="Times New Roman" w:eastAsia="Times New Roman" w:hAnsi="Times New Roman" w:cs="Times New Roman"/>
          <w:b/>
          <w:bCs/>
          <w:i/>
          <w:iCs/>
          <w:sz w:val="24"/>
          <w:szCs w:val="28"/>
          <w:lang w:val="sr-Cyrl-RS" w:eastAsia="x-none"/>
        </w:rPr>
        <w:t>12.3 Сектор за</w:t>
      </w:r>
      <w:r>
        <w:rPr>
          <w:rFonts w:ascii="Times New Roman" w:eastAsia="Times New Roman" w:hAnsi="Times New Roman" w:cs="Times New Roman"/>
          <w:b/>
          <w:bCs/>
          <w:i/>
          <w:iCs/>
          <w:sz w:val="24"/>
          <w:szCs w:val="28"/>
          <w:lang w:val="sr-Cyrl-CS" w:eastAsia="x-none"/>
        </w:rPr>
        <w:t xml:space="preserve"> ваздушни саобраћај и транспорт опасне робе</w:t>
      </w:r>
      <w:bookmarkEnd w:id="91"/>
    </w:p>
    <w:p w14:paraId="20C74F07" w14:textId="77777777"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Latn-RS"/>
        </w:rPr>
        <w:tab/>
        <w:t xml:space="preserve">У периоду </w:t>
      </w:r>
      <w:r w:rsidRPr="008577E3">
        <w:rPr>
          <w:rFonts w:ascii="Times New Roman" w:eastAsia="Times New Roman" w:hAnsi="Times New Roman" w:cs="Times New Roman"/>
          <w:b/>
          <w:bCs/>
          <w:sz w:val="24"/>
          <w:szCs w:val="24"/>
          <w:lang w:val="sr-Latn-RS"/>
        </w:rPr>
        <w:t>јануар</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b/>
          <w:bCs/>
          <w:sz w:val="24"/>
          <w:szCs w:val="24"/>
          <w:lang w:val="sr-Latn-RS"/>
        </w:rPr>
        <w:t>–</w:t>
      </w:r>
      <w:r w:rsidRPr="008577E3">
        <w:rPr>
          <w:rFonts w:ascii="Times New Roman" w:eastAsia="Times New Roman" w:hAnsi="Times New Roman" w:cs="Times New Roman"/>
          <w:b/>
          <w:bCs/>
          <w:sz w:val="24"/>
          <w:szCs w:val="24"/>
          <w:lang w:val="sr-Cyrl-RS"/>
        </w:rPr>
        <w:t xml:space="preserve"> децембар 2</w:t>
      </w:r>
      <w:r w:rsidRPr="008577E3">
        <w:rPr>
          <w:rFonts w:ascii="Times New Roman" w:eastAsia="Times New Roman" w:hAnsi="Times New Roman" w:cs="Times New Roman"/>
          <w:b/>
          <w:bCs/>
          <w:sz w:val="24"/>
          <w:szCs w:val="24"/>
          <w:lang w:val="sr-Latn-RS"/>
        </w:rPr>
        <w:t>01</w:t>
      </w:r>
      <w:r w:rsidRPr="008577E3">
        <w:rPr>
          <w:rFonts w:ascii="Times New Roman" w:eastAsia="Times New Roman" w:hAnsi="Times New Roman" w:cs="Times New Roman"/>
          <w:b/>
          <w:bCs/>
          <w:sz w:val="24"/>
          <w:szCs w:val="24"/>
          <w:lang w:val="sr-Cyrl-RS"/>
        </w:rPr>
        <w:t>8</w:t>
      </w:r>
      <w:r w:rsidRPr="008577E3">
        <w:rPr>
          <w:rFonts w:ascii="Times New Roman" w:eastAsia="Times New Roman" w:hAnsi="Times New Roman" w:cs="Times New Roman"/>
          <w:bCs/>
          <w:sz w:val="24"/>
          <w:szCs w:val="24"/>
          <w:lang w:val="sr-Latn-RS"/>
        </w:rPr>
        <w:t>. године</w:t>
      </w:r>
      <w:r w:rsidRPr="008577E3">
        <w:rPr>
          <w:rFonts w:ascii="Times New Roman" w:eastAsia="Times New Roman" w:hAnsi="Times New Roman" w:cs="Times New Roman"/>
          <w:sz w:val="24"/>
          <w:szCs w:val="24"/>
          <w:lang w:val="sr-Latn-RS"/>
        </w:rPr>
        <w:t xml:space="preserve"> у Сектору за </w:t>
      </w:r>
      <w:r w:rsidRPr="008577E3">
        <w:rPr>
          <w:rFonts w:ascii="Times New Roman" w:eastAsia="Times New Roman" w:hAnsi="Times New Roman" w:cs="Times New Roman"/>
          <w:sz w:val="24"/>
          <w:szCs w:val="24"/>
          <w:lang w:val="sr-Cyrl-RS"/>
        </w:rPr>
        <w:t>ваздушни саобраћај и транспорт опасне робе</w:t>
      </w:r>
      <w:r w:rsidRPr="008577E3">
        <w:rPr>
          <w:rFonts w:ascii="Times New Roman" w:eastAsia="Times New Roman" w:hAnsi="Times New Roman" w:cs="Times New Roman"/>
          <w:sz w:val="24"/>
          <w:szCs w:val="24"/>
          <w:lang w:val="sr-Latn-RS"/>
        </w:rPr>
        <w:t>, између осталог</w:t>
      </w:r>
      <w:r w:rsidRPr="008577E3">
        <w:rPr>
          <w:rFonts w:ascii="Times New Roman" w:eastAsia="Times New Roman" w:hAnsi="Times New Roman" w:cs="Times New Roman"/>
          <w:sz w:val="24"/>
          <w:szCs w:val="24"/>
          <w:lang w:val="sr-Cyrl-RS"/>
        </w:rPr>
        <w:t xml:space="preserve"> спроведене су следеће активности:</w:t>
      </w:r>
    </w:p>
    <w:p w14:paraId="192F70C6" w14:textId="77777777" w:rsidR="00A2638A" w:rsidRPr="00DD4114"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Latn-RS"/>
        </w:rPr>
        <w:tab/>
        <w:t xml:space="preserve">одржано је </w:t>
      </w:r>
      <w:r w:rsidRPr="00DD4114">
        <w:rPr>
          <w:rFonts w:ascii="Times New Roman" w:eastAsia="Times New Roman" w:hAnsi="Times New Roman" w:cs="Times New Roman"/>
          <w:sz w:val="24"/>
          <w:szCs w:val="24"/>
          <w:lang w:val="sr-Cyrl-RS"/>
        </w:rPr>
        <w:t>25</w:t>
      </w:r>
      <w:r w:rsidRPr="00DD4114">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и</w:t>
      </w:r>
      <w:r w:rsidRPr="00DD4114">
        <w:rPr>
          <w:rFonts w:ascii="Times New Roman" w:eastAsia="Times New Roman" w:hAnsi="Times New Roman" w:cs="Times New Roman"/>
          <w:sz w:val="24"/>
          <w:szCs w:val="24"/>
          <w:lang w:val="sr-Latn-RS"/>
        </w:rPr>
        <w:t xml:space="preserve"> издато укупно </w:t>
      </w:r>
      <w:r w:rsidRPr="00DD4114">
        <w:rPr>
          <w:rFonts w:ascii="Times New Roman" w:eastAsia="Times New Roman" w:hAnsi="Times New Roman" w:cs="Times New Roman"/>
          <w:sz w:val="24"/>
          <w:szCs w:val="24"/>
          <w:lang w:val="sr-Cyrl-RS"/>
        </w:rPr>
        <w:t>2.182</w:t>
      </w:r>
      <w:r w:rsidRPr="00DD4114">
        <w:rPr>
          <w:rFonts w:ascii="Times New Roman" w:eastAsia="Times New Roman" w:hAnsi="Times New Roman" w:cs="Times New Roman"/>
          <w:sz w:val="24"/>
          <w:szCs w:val="24"/>
          <w:lang w:val="sr-Latn-RS"/>
        </w:rPr>
        <w:t xml:space="preserve"> сертификат</w:t>
      </w:r>
      <w:r w:rsidRPr="00DD4114">
        <w:rPr>
          <w:rFonts w:ascii="Times New Roman" w:eastAsia="Times New Roman" w:hAnsi="Times New Roman" w:cs="Times New Roman"/>
          <w:sz w:val="24"/>
          <w:szCs w:val="24"/>
          <w:lang w:val="sr-Cyrl-RS"/>
        </w:rPr>
        <w:t>а</w:t>
      </w:r>
      <w:r w:rsidRPr="00DD4114">
        <w:rPr>
          <w:rFonts w:ascii="Times New Roman" w:eastAsia="Times New Roman" w:hAnsi="Times New Roman" w:cs="Times New Roman"/>
          <w:sz w:val="24"/>
          <w:szCs w:val="24"/>
          <w:lang w:val="sr-Latn-RS"/>
        </w:rPr>
        <w:t xml:space="preserve"> о стручној оспособљености возача возила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w:t>
      </w:r>
    </w:p>
    <w:p w14:paraId="4C061C5E" w14:textId="77777777" w:rsidR="00A2638A" w:rsidRPr="00DD4114"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Latn-RS"/>
        </w:rPr>
        <w:tab/>
        <w:t>одржан</w:t>
      </w:r>
      <w:r w:rsidRPr="00DD4114">
        <w:rPr>
          <w:rFonts w:ascii="Times New Roman" w:eastAsia="Times New Roman" w:hAnsi="Times New Roman" w:cs="Times New Roman"/>
          <w:sz w:val="24"/>
          <w:szCs w:val="24"/>
          <w:lang w:val="sr-Cyrl-RS"/>
        </w:rPr>
        <w:t>а су 4</w:t>
      </w:r>
      <w:r w:rsidRPr="00DD4114">
        <w:rPr>
          <w:rFonts w:ascii="Times New Roman" w:eastAsia="Times New Roman" w:hAnsi="Times New Roman" w:cs="Times New Roman"/>
          <w:sz w:val="24"/>
          <w:szCs w:val="24"/>
          <w:lang w:val="sr-Latn-RS"/>
        </w:rPr>
        <w:t xml:space="preserve"> испит</w:t>
      </w:r>
      <w:r w:rsidRPr="00DD4114">
        <w:rPr>
          <w:rFonts w:ascii="Times New Roman" w:eastAsia="Times New Roman" w:hAnsi="Times New Roman" w:cs="Times New Roman"/>
          <w:sz w:val="24"/>
          <w:szCs w:val="24"/>
          <w:lang w:val="sr-Cyrl-RS"/>
        </w:rPr>
        <w:t>а</w:t>
      </w:r>
      <w:r w:rsidRPr="00DD4114">
        <w:rPr>
          <w:rFonts w:ascii="Times New Roman" w:eastAsia="Times New Roman" w:hAnsi="Times New Roman" w:cs="Times New Roman"/>
          <w:sz w:val="24"/>
          <w:szCs w:val="24"/>
          <w:lang w:val="sr-Latn-RS"/>
        </w:rPr>
        <w:t xml:space="preserve"> за проверу стручне оспособљености кандидата за лице са сертификатом ADN</w:t>
      </w:r>
      <w:r w:rsidRPr="00DD4114">
        <w:rPr>
          <w:rFonts w:ascii="Times New Roman" w:eastAsia="Times New Roman" w:hAnsi="Times New Roman" w:cs="Times New Roman"/>
          <w:sz w:val="24"/>
          <w:szCs w:val="24"/>
          <w:lang w:val="sr-Cyrl-RS"/>
        </w:rPr>
        <w:t xml:space="preserve"> и издато </w:t>
      </w:r>
      <w:r w:rsidRPr="00DD4114">
        <w:rPr>
          <w:rFonts w:ascii="Times New Roman" w:eastAsia="Times New Roman" w:hAnsi="Times New Roman" w:cs="Times New Roman"/>
          <w:sz w:val="24"/>
          <w:szCs w:val="24"/>
          <w:lang w:val="sr-Latn-RS"/>
        </w:rPr>
        <w:t>40</w:t>
      </w:r>
      <w:r w:rsidRPr="00DD4114">
        <w:rPr>
          <w:rFonts w:ascii="Times New Roman" w:eastAsia="Times New Roman" w:hAnsi="Times New Roman" w:cs="Times New Roman"/>
          <w:sz w:val="24"/>
          <w:szCs w:val="24"/>
          <w:lang w:val="sr-Cyrl-RS"/>
        </w:rPr>
        <w:t xml:space="preserve"> сертификата</w:t>
      </w:r>
      <w:r w:rsidRPr="00DD4114">
        <w:rPr>
          <w:rFonts w:ascii="Times New Roman" w:eastAsia="Times New Roman" w:hAnsi="Times New Roman" w:cs="Times New Roman"/>
          <w:sz w:val="24"/>
          <w:szCs w:val="24"/>
          <w:lang w:val="sr-Latn-RS"/>
        </w:rPr>
        <w:t>;</w:t>
      </w:r>
    </w:p>
    <w:p w14:paraId="217B2415" w14:textId="77777777" w:rsidR="00A2638A" w:rsidRPr="00DD4114"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Latn-RS"/>
        </w:rPr>
        <w:tab/>
        <w:t>одржан</w:t>
      </w:r>
      <w:r w:rsidRPr="00DD4114">
        <w:rPr>
          <w:rFonts w:ascii="Times New Roman" w:eastAsia="Times New Roman" w:hAnsi="Times New Roman" w:cs="Times New Roman"/>
          <w:sz w:val="24"/>
          <w:szCs w:val="24"/>
          <w:lang w:val="sr-Cyrl-RS"/>
        </w:rPr>
        <w:t>а</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су</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3</w:t>
      </w:r>
      <w:r w:rsidRPr="00DD4114">
        <w:rPr>
          <w:rFonts w:ascii="Times New Roman" w:eastAsia="Times New Roman" w:hAnsi="Times New Roman" w:cs="Times New Roman"/>
          <w:sz w:val="24"/>
          <w:szCs w:val="24"/>
          <w:lang w:val="sr-Latn-RS"/>
        </w:rPr>
        <w:t xml:space="preserve"> испита за саветнике за безбедност у транспорту опасне робе у друмском, железничком и водном саобраћају ADR/RID/ADN и издато </w:t>
      </w:r>
      <w:r w:rsidRPr="00DD4114">
        <w:rPr>
          <w:rFonts w:ascii="Times New Roman" w:eastAsia="Times New Roman" w:hAnsi="Times New Roman" w:cs="Times New Roman"/>
          <w:sz w:val="24"/>
          <w:szCs w:val="24"/>
          <w:lang w:val="sr-Cyrl-RS"/>
        </w:rPr>
        <w:t>112 сертификата</w:t>
      </w:r>
      <w:r w:rsidRPr="00DD4114">
        <w:rPr>
          <w:rFonts w:ascii="Times New Roman" w:eastAsia="Times New Roman" w:hAnsi="Times New Roman" w:cs="Times New Roman"/>
          <w:sz w:val="24"/>
          <w:szCs w:val="24"/>
          <w:lang w:val="sr-Latn-RS"/>
        </w:rPr>
        <w:t>.</w:t>
      </w:r>
    </w:p>
    <w:p w14:paraId="0C23FC9E" w14:textId="77777777" w:rsidR="00A2638A" w:rsidRPr="00DD4114" w:rsidRDefault="00A2638A" w:rsidP="00A2638A">
      <w:pPr>
        <w:keepNext/>
        <w:tabs>
          <w:tab w:val="left" w:pos="567"/>
        </w:tabs>
        <w:spacing w:after="0" w:line="240" w:lineRule="auto"/>
        <w:mirrorIndents/>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lastRenderedPageBreak/>
        <w:tab/>
        <w:t>Издата су:</w:t>
      </w:r>
    </w:p>
    <w:p w14:paraId="5B9EFBB5" w14:textId="77777777" w:rsidR="00A2638A" w:rsidRPr="00DD4114" w:rsidRDefault="00A2638A" w:rsidP="00A2638A">
      <w:pPr>
        <w:tabs>
          <w:tab w:val="left" w:pos="567"/>
        </w:tabs>
        <w:spacing w:after="0" w:line="240" w:lineRule="auto"/>
        <w:mirrorIndents/>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t>8 решење о одобрењу типа амбалаже за транспорт опасне робе;</w:t>
      </w:r>
    </w:p>
    <w:p w14:paraId="7D2B4570" w14:textId="77777777" w:rsidR="00A2638A" w:rsidRPr="00DD4114"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Latn-RS"/>
        </w:rPr>
        <w:tab/>
      </w:r>
      <w:r w:rsidRPr="00DD4114">
        <w:rPr>
          <w:rFonts w:ascii="Times New Roman" w:eastAsia="Times New Roman" w:hAnsi="Times New Roman" w:cs="Times New Roman"/>
          <w:sz w:val="24"/>
          <w:szCs w:val="24"/>
          <w:lang w:val="sr-Cyrl-RS"/>
        </w:rPr>
        <w:t>3</w:t>
      </w:r>
      <w:r w:rsidRPr="00DD4114">
        <w:rPr>
          <w:rFonts w:ascii="Times New Roman" w:eastAsia="Times New Roman" w:hAnsi="Times New Roman" w:cs="Times New Roman"/>
          <w:sz w:val="24"/>
          <w:szCs w:val="24"/>
          <w:lang w:val="sr-Latn-RS"/>
        </w:rPr>
        <w:t>5 решења о признавању иностраног одобрења типа амбалаже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 xml:space="preserve"> односно посуде под притиском за транспорт опасне робе;</w:t>
      </w:r>
    </w:p>
    <w:p w14:paraId="0013CF1B" w14:textId="77777777" w:rsidR="00A2638A" w:rsidRPr="00DD4114"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r>
      <w:r w:rsidRPr="00DD4114">
        <w:rPr>
          <w:rFonts w:ascii="Times New Roman" w:eastAsia="Times New Roman" w:hAnsi="Times New Roman" w:cs="Times New Roman"/>
          <w:sz w:val="24"/>
          <w:szCs w:val="24"/>
          <w:lang w:val="sr-Latn-RS"/>
        </w:rPr>
        <w:t>34 извода из регистра признатих иностраних одобрења типа амбалаже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 xml:space="preserve"> односно посуде под притиском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w:t>
      </w:r>
    </w:p>
    <w:p w14:paraId="12FCE433" w14:textId="77777777" w:rsidR="00A2638A" w:rsidRPr="00DD4114"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r>
      <w:r w:rsidRPr="00DD4114">
        <w:rPr>
          <w:rFonts w:ascii="Times New Roman" w:eastAsia="Times New Roman" w:hAnsi="Times New Roman" w:cs="Times New Roman"/>
          <w:sz w:val="24"/>
          <w:szCs w:val="24"/>
          <w:lang w:val="sr-Latn-RS"/>
        </w:rPr>
        <w:t>36</w:t>
      </w:r>
      <w:r w:rsidRPr="00DD4114">
        <w:rPr>
          <w:rFonts w:ascii="Times New Roman" w:eastAsia="Times New Roman" w:hAnsi="Times New Roman" w:cs="Times New Roman"/>
          <w:sz w:val="24"/>
          <w:szCs w:val="24"/>
          <w:lang w:val="sr-Cyrl-RS"/>
        </w:rPr>
        <w:t xml:space="preserve"> </w:t>
      </w:r>
      <w:r w:rsidRPr="00DD4114">
        <w:rPr>
          <w:rFonts w:ascii="Times New Roman" w:eastAsia="Times New Roman" w:hAnsi="Times New Roman" w:cs="Times New Roman"/>
          <w:sz w:val="24"/>
          <w:szCs w:val="24"/>
          <w:lang w:val="sr-Latn-RS"/>
        </w:rPr>
        <w:t>стручна мишљења о примени одредаба закона и других општих аката из области транспорта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 на захтев заинтересованих лица;</w:t>
      </w:r>
    </w:p>
    <w:p w14:paraId="0ACB4482" w14:textId="77777777" w:rsidR="00A2638A" w:rsidRPr="00DD4114"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Latn-RS"/>
        </w:rPr>
        <w:tab/>
      </w:r>
      <w:r w:rsidRPr="00DD4114">
        <w:rPr>
          <w:rFonts w:ascii="Times New Roman" w:eastAsia="Times New Roman" w:hAnsi="Times New Roman" w:cs="Times New Roman"/>
          <w:sz w:val="24"/>
          <w:szCs w:val="24"/>
          <w:lang w:val="sr-Cyrl-RS"/>
        </w:rPr>
        <w:t>3</w:t>
      </w:r>
      <w:r w:rsidRPr="00DD4114">
        <w:rPr>
          <w:rFonts w:ascii="Times New Roman" w:eastAsia="Times New Roman" w:hAnsi="Times New Roman" w:cs="Times New Roman"/>
          <w:sz w:val="24"/>
          <w:szCs w:val="24"/>
          <w:lang w:val="sr-Latn-RS"/>
        </w:rPr>
        <w:t xml:space="preserve"> овлашћењ</w:t>
      </w:r>
      <w:r w:rsidRPr="00DD4114">
        <w:rPr>
          <w:rFonts w:ascii="Times New Roman" w:eastAsia="Times New Roman" w:hAnsi="Times New Roman" w:cs="Times New Roman"/>
          <w:sz w:val="24"/>
          <w:szCs w:val="24"/>
          <w:lang w:val="sr-Cyrl-RS"/>
        </w:rPr>
        <w:t>а</w:t>
      </w:r>
      <w:r w:rsidRPr="00DD4114">
        <w:rPr>
          <w:rFonts w:ascii="Times New Roman" w:eastAsia="Times New Roman" w:hAnsi="Times New Roman" w:cs="Times New Roman"/>
          <w:sz w:val="24"/>
          <w:szCs w:val="24"/>
          <w:lang w:val="sr-Latn-RS"/>
        </w:rPr>
        <w:t xml:space="preserve"> за вршење </w:t>
      </w:r>
      <w:r w:rsidRPr="00DD4114">
        <w:rPr>
          <w:rFonts w:ascii="Times New Roman" w:eastAsia="Times New Roman" w:hAnsi="Times New Roman" w:cs="Times New Roman"/>
          <w:sz w:val="24"/>
          <w:szCs w:val="24"/>
          <w:lang w:val="sr-Cyrl-RS"/>
        </w:rPr>
        <w:t xml:space="preserve">стручне </w:t>
      </w:r>
      <w:r w:rsidRPr="00DD4114">
        <w:rPr>
          <w:rFonts w:ascii="Times New Roman" w:eastAsia="Times New Roman" w:hAnsi="Times New Roman" w:cs="Times New Roman"/>
          <w:sz w:val="24"/>
          <w:szCs w:val="24"/>
          <w:lang w:val="sr-Latn-RS"/>
        </w:rPr>
        <w:t xml:space="preserve">обуке </w:t>
      </w:r>
      <w:r w:rsidRPr="00DD4114">
        <w:rPr>
          <w:rFonts w:ascii="Times New Roman" w:eastAsia="Times New Roman" w:hAnsi="Times New Roman" w:cs="Times New Roman"/>
          <w:sz w:val="24"/>
          <w:szCs w:val="24"/>
          <w:lang w:val="sr-Cyrl-RS"/>
        </w:rPr>
        <w:t xml:space="preserve">кандидата за </w:t>
      </w:r>
      <w:r w:rsidRPr="00DD4114">
        <w:rPr>
          <w:rFonts w:ascii="Times New Roman" w:eastAsia="Times New Roman" w:hAnsi="Times New Roman" w:cs="Times New Roman"/>
          <w:sz w:val="24"/>
          <w:szCs w:val="24"/>
          <w:lang w:val="sr-Latn-RS"/>
        </w:rPr>
        <w:t>возача возила за транспорт опасне робе;</w:t>
      </w:r>
    </w:p>
    <w:p w14:paraId="330FF767" w14:textId="77777777" w:rsidR="00A2638A" w:rsidRPr="00DD4114"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Latn-RS"/>
        </w:rPr>
        <w:tab/>
      </w:r>
      <w:r w:rsidRPr="00DD4114">
        <w:rPr>
          <w:rFonts w:ascii="Times New Roman" w:eastAsia="Times New Roman" w:hAnsi="Times New Roman" w:cs="Times New Roman"/>
          <w:sz w:val="24"/>
          <w:szCs w:val="24"/>
          <w:lang w:val="sr-Cyrl-RS"/>
        </w:rPr>
        <w:t>1</w:t>
      </w:r>
      <w:r w:rsidRPr="00DD4114">
        <w:rPr>
          <w:rFonts w:ascii="Times New Roman" w:eastAsia="Times New Roman" w:hAnsi="Times New Roman" w:cs="Times New Roman"/>
          <w:sz w:val="24"/>
          <w:szCs w:val="24"/>
          <w:lang w:val="sr-Latn-RS"/>
        </w:rPr>
        <w:t xml:space="preserve"> овлашћењ</w:t>
      </w:r>
      <w:r w:rsidRPr="00DD4114">
        <w:rPr>
          <w:rFonts w:ascii="Times New Roman" w:eastAsia="Times New Roman" w:hAnsi="Times New Roman" w:cs="Times New Roman"/>
          <w:sz w:val="24"/>
          <w:szCs w:val="24"/>
          <w:lang w:val="sr-Cyrl-RS"/>
        </w:rPr>
        <w:t>e</w:t>
      </w:r>
      <w:r w:rsidRPr="00DD4114">
        <w:rPr>
          <w:rFonts w:ascii="Times New Roman" w:eastAsia="Times New Roman" w:hAnsi="Times New Roman" w:cs="Times New Roman"/>
          <w:sz w:val="24"/>
          <w:szCs w:val="24"/>
          <w:lang w:val="sr-Latn-RS"/>
        </w:rPr>
        <w:t xml:space="preserve"> за вршење </w:t>
      </w:r>
      <w:r w:rsidRPr="00DD4114">
        <w:rPr>
          <w:rFonts w:ascii="Times New Roman" w:eastAsia="Times New Roman" w:hAnsi="Times New Roman" w:cs="Times New Roman"/>
          <w:sz w:val="24"/>
          <w:szCs w:val="24"/>
          <w:lang w:val="sr-Cyrl-RS"/>
        </w:rPr>
        <w:t xml:space="preserve">стручне </w:t>
      </w:r>
      <w:r w:rsidRPr="00DD4114">
        <w:rPr>
          <w:rFonts w:ascii="Times New Roman" w:eastAsia="Times New Roman" w:hAnsi="Times New Roman" w:cs="Times New Roman"/>
          <w:sz w:val="24"/>
          <w:szCs w:val="24"/>
          <w:lang w:val="sr-Latn-RS"/>
        </w:rPr>
        <w:t xml:space="preserve">обуке </w:t>
      </w:r>
      <w:r w:rsidRPr="00DD4114">
        <w:rPr>
          <w:rFonts w:ascii="Times New Roman" w:eastAsia="Times New Roman" w:hAnsi="Times New Roman" w:cs="Times New Roman"/>
          <w:sz w:val="24"/>
          <w:szCs w:val="24"/>
          <w:lang w:val="sr-Cyrl-RS"/>
        </w:rPr>
        <w:t xml:space="preserve">кандидата за </w:t>
      </w:r>
      <w:r w:rsidRPr="00DD4114">
        <w:rPr>
          <w:rFonts w:ascii="Times New Roman" w:eastAsia="Times New Roman" w:hAnsi="Times New Roman" w:cs="Times New Roman"/>
          <w:sz w:val="24"/>
          <w:szCs w:val="24"/>
          <w:lang w:val="sr-Latn-RS"/>
        </w:rPr>
        <w:t>саветника за безбедност у транспорту опасне робе;</w:t>
      </w:r>
    </w:p>
    <w:p w14:paraId="0692F957" w14:textId="77777777" w:rsidR="00A2638A" w:rsidRPr="00DD4114"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Latn-RS"/>
        </w:rPr>
        <w:tab/>
      </w:r>
      <w:r w:rsidRPr="00DD4114">
        <w:rPr>
          <w:rFonts w:ascii="Times New Roman" w:eastAsia="Times New Roman" w:hAnsi="Times New Roman" w:cs="Times New Roman"/>
          <w:sz w:val="24"/>
          <w:szCs w:val="24"/>
          <w:lang w:val="sr-Cyrl-RS"/>
        </w:rPr>
        <w:t>39</w:t>
      </w:r>
      <w:r w:rsidRPr="00DD4114">
        <w:rPr>
          <w:rFonts w:ascii="Times New Roman" w:eastAsia="Times New Roman" w:hAnsi="Times New Roman" w:cs="Times New Roman"/>
          <w:sz w:val="24"/>
          <w:szCs w:val="24"/>
          <w:lang w:val="sr-Latn-RS"/>
        </w:rPr>
        <w:t xml:space="preserve"> дупликата сертификата за возача возила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 xml:space="preserve"> у друмском саобраћају;</w:t>
      </w:r>
    </w:p>
    <w:p w14:paraId="4F74347A" w14:textId="77777777" w:rsidR="00A2638A" w:rsidRPr="00DD4114"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t>1 именовање тела за оцењивање усаглашености покретне опреме под притиском.</w:t>
      </w:r>
    </w:p>
    <w:p w14:paraId="380E1D2A" w14:textId="77777777" w:rsidR="00A2638A" w:rsidRPr="00DD4114"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Cyrl-RS"/>
        </w:rPr>
      </w:pPr>
    </w:p>
    <w:p w14:paraId="3F174168" w14:textId="77777777" w:rsidR="006407A0" w:rsidRPr="00DD4114" w:rsidRDefault="00A2638A" w:rsidP="006407A0">
      <w:pPr>
        <w:tabs>
          <w:tab w:val="left" w:pos="567"/>
        </w:tabs>
        <w:mirrorIndents/>
        <w:jc w:val="both"/>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Latn-RS"/>
        </w:rPr>
        <w:tab/>
      </w:r>
      <w:r w:rsidR="006407A0" w:rsidRPr="00DD4114">
        <w:rPr>
          <w:rFonts w:ascii="Times New Roman" w:eastAsia="Times New Roman" w:hAnsi="Times New Roman" w:cs="Times New Roman"/>
          <w:sz w:val="24"/>
          <w:szCs w:val="24"/>
          <w:lang w:val="sr-Latn-RS"/>
        </w:rPr>
        <w:t xml:space="preserve">У периоду </w:t>
      </w:r>
      <w:r w:rsidR="006407A0" w:rsidRPr="00335403">
        <w:rPr>
          <w:rFonts w:ascii="Times New Roman" w:eastAsia="Times New Roman" w:hAnsi="Times New Roman" w:cs="Times New Roman"/>
          <w:b/>
          <w:bCs/>
          <w:sz w:val="24"/>
          <w:szCs w:val="24"/>
          <w:lang w:val="sr-Cyrl-RS"/>
        </w:rPr>
        <w:t>јануар-</w:t>
      </w:r>
      <w:r w:rsidR="006407A0" w:rsidRPr="00335403">
        <w:rPr>
          <w:rFonts w:ascii="Times New Roman" w:eastAsia="Times New Roman" w:hAnsi="Times New Roman" w:cs="Times New Roman"/>
          <w:b/>
          <w:bCs/>
          <w:sz w:val="24"/>
          <w:szCs w:val="24"/>
          <w:lang w:val="sr-Latn-RS"/>
        </w:rPr>
        <w:t>децембар</w:t>
      </w:r>
      <w:r w:rsidR="006407A0" w:rsidRPr="00335403">
        <w:rPr>
          <w:rFonts w:ascii="Times New Roman" w:eastAsia="Times New Roman" w:hAnsi="Times New Roman" w:cs="Times New Roman"/>
          <w:b/>
          <w:bCs/>
          <w:sz w:val="24"/>
          <w:szCs w:val="24"/>
          <w:lang w:val="sr-Cyrl-RS"/>
        </w:rPr>
        <w:t xml:space="preserve"> 2</w:t>
      </w:r>
      <w:r w:rsidR="006407A0" w:rsidRPr="00335403">
        <w:rPr>
          <w:rFonts w:ascii="Times New Roman" w:eastAsia="Times New Roman" w:hAnsi="Times New Roman" w:cs="Times New Roman"/>
          <w:b/>
          <w:bCs/>
          <w:sz w:val="24"/>
          <w:szCs w:val="24"/>
          <w:lang w:val="sr-Latn-RS"/>
        </w:rPr>
        <w:t>01</w:t>
      </w:r>
      <w:r w:rsidR="006407A0" w:rsidRPr="00335403">
        <w:rPr>
          <w:rFonts w:ascii="Times New Roman" w:eastAsia="Times New Roman" w:hAnsi="Times New Roman" w:cs="Times New Roman"/>
          <w:b/>
          <w:bCs/>
          <w:sz w:val="24"/>
          <w:szCs w:val="24"/>
          <w:lang w:val="sr-Cyrl-RS"/>
        </w:rPr>
        <w:t>9</w:t>
      </w:r>
      <w:r w:rsidR="006407A0" w:rsidRPr="00335403">
        <w:rPr>
          <w:rFonts w:ascii="Times New Roman" w:eastAsia="Times New Roman" w:hAnsi="Times New Roman" w:cs="Times New Roman"/>
          <w:b/>
          <w:bCs/>
          <w:sz w:val="24"/>
          <w:szCs w:val="24"/>
          <w:lang w:val="sr-Latn-RS"/>
        </w:rPr>
        <w:t>. године</w:t>
      </w:r>
      <w:r w:rsidR="006407A0" w:rsidRPr="00DD4114">
        <w:rPr>
          <w:rFonts w:ascii="Times New Roman" w:eastAsia="Times New Roman" w:hAnsi="Times New Roman" w:cs="Times New Roman"/>
          <w:sz w:val="24"/>
          <w:szCs w:val="24"/>
          <w:lang w:val="sr-Latn-RS"/>
        </w:rPr>
        <w:t xml:space="preserve"> у Сектору за </w:t>
      </w:r>
      <w:r w:rsidR="006407A0" w:rsidRPr="00DD4114">
        <w:rPr>
          <w:rFonts w:ascii="Times New Roman" w:eastAsia="Times New Roman" w:hAnsi="Times New Roman" w:cs="Times New Roman"/>
          <w:sz w:val="24"/>
          <w:szCs w:val="24"/>
          <w:lang w:val="sr-Cyrl-RS"/>
        </w:rPr>
        <w:t>ваздушни саобраћај и транспорт опасне робе</w:t>
      </w:r>
      <w:r w:rsidR="006407A0" w:rsidRPr="00DD4114">
        <w:rPr>
          <w:rFonts w:ascii="Times New Roman" w:eastAsia="Times New Roman" w:hAnsi="Times New Roman" w:cs="Times New Roman"/>
          <w:sz w:val="24"/>
          <w:szCs w:val="24"/>
          <w:lang w:val="sr-Latn-RS"/>
        </w:rPr>
        <w:t>, између осталог</w:t>
      </w:r>
      <w:r w:rsidR="006407A0" w:rsidRPr="00DD4114">
        <w:rPr>
          <w:rFonts w:ascii="Times New Roman" w:eastAsia="Times New Roman" w:hAnsi="Times New Roman" w:cs="Times New Roman"/>
          <w:sz w:val="24"/>
          <w:szCs w:val="24"/>
          <w:lang w:val="sr-Cyrl-RS"/>
        </w:rPr>
        <w:t xml:space="preserve"> спроведене су следеће активности:</w:t>
      </w:r>
    </w:p>
    <w:p w14:paraId="7A35117D"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Latn-RS"/>
        </w:rPr>
        <w:tab/>
        <w:t xml:space="preserve">одржано је </w:t>
      </w:r>
      <w:r w:rsidRPr="00DD4114">
        <w:rPr>
          <w:rFonts w:ascii="Times New Roman" w:eastAsia="Times New Roman" w:hAnsi="Times New Roman" w:cs="Times New Roman"/>
          <w:sz w:val="24"/>
          <w:szCs w:val="24"/>
          <w:lang w:val="sr-Cyrl-RS"/>
        </w:rPr>
        <w:t>29 (двадесет и девет)</w:t>
      </w:r>
      <w:r w:rsidRPr="00DD4114">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DD4114">
        <w:rPr>
          <w:rFonts w:ascii="Times New Roman" w:eastAsia="Times New Roman" w:hAnsi="Times New Roman" w:cs="Times New Roman"/>
          <w:sz w:val="24"/>
          <w:szCs w:val="24"/>
          <w:lang w:val="sr-Cyrl-RS"/>
        </w:rPr>
        <w:t>е робе. Од укупно 2.194 кандидата</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испит је положило 2.031</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 xml:space="preserve">кандидат којима је издат </w:t>
      </w:r>
      <w:r w:rsidRPr="00DD4114">
        <w:rPr>
          <w:rFonts w:ascii="Times New Roman" w:eastAsia="Times New Roman" w:hAnsi="Times New Roman" w:cs="Times New Roman"/>
          <w:sz w:val="24"/>
          <w:szCs w:val="24"/>
          <w:lang w:val="sr-Latn-RS"/>
        </w:rPr>
        <w:t>сертификат о стручној оспособљености возача возила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w:t>
      </w:r>
    </w:p>
    <w:p w14:paraId="60ECD907" w14:textId="72770725"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CS"/>
        </w:rPr>
      </w:pP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Latn-RS"/>
        </w:rPr>
        <w:tab/>
        <w:t>одржан</w:t>
      </w:r>
      <w:r w:rsidRPr="00DD4114">
        <w:rPr>
          <w:rFonts w:ascii="Times New Roman" w:eastAsia="Times New Roman" w:hAnsi="Times New Roman" w:cs="Times New Roman"/>
          <w:sz w:val="24"/>
          <w:szCs w:val="24"/>
          <w:lang w:val="sr-Cyrl-RS"/>
        </w:rPr>
        <w:t>а</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су</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3 (три)</w:t>
      </w:r>
      <w:r w:rsidRPr="00DD4114">
        <w:rPr>
          <w:rFonts w:ascii="Times New Roman" w:eastAsia="Times New Roman" w:hAnsi="Times New Roman" w:cs="Times New Roman"/>
          <w:sz w:val="24"/>
          <w:szCs w:val="24"/>
          <w:lang w:val="sr-Latn-RS"/>
        </w:rPr>
        <w:t xml:space="preserve"> испит за саветнике за безбедност у транспорту опасне робе у друмском, железничком и водном саобраћају ADR/RID/ADN</w:t>
      </w:r>
      <w:r w:rsidRPr="00DD4114">
        <w:rPr>
          <w:rFonts w:ascii="Times New Roman" w:eastAsia="Times New Roman" w:hAnsi="Times New Roman" w:cs="Times New Roman"/>
          <w:sz w:val="24"/>
          <w:szCs w:val="24"/>
          <w:lang w:val="sr-Cyrl-RS"/>
        </w:rPr>
        <w:t xml:space="preserve">. Од укупно </w:t>
      </w:r>
      <w:r w:rsidRPr="00DD4114">
        <w:rPr>
          <w:rFonts w:ascii="Times New Roman" w:eastAsia="Times New Roman" w:hAnsi="Times New Roman" w:cs="Times New Roman"/>
          <w:sz w:val="24"/>
          <w:szCs w:val="24"/>
          <w:lang w:val="sr-Latn-RS"/>
        </w:rPr>
        <w:t>177</w:t>
      </w:r>
      <w:r w:rsidRPr="00DD4114">
        <w:rPr>
          <w:rFonts w:ascii="Times New Roman" w:eastAsia="Times New Roman" w:hAnsi="Times New Roman" w:cs="Times New Roman"/>
          <w:sz w:val="24"/>
          <w:szCs w:val="24"/>
          <w:lang w:val="sr-Cyrl-RS"/>
        </w:rPr>
        <w:t xml:space="preserve"> кандидата испит је положило </w:t>
      </w:r>
      <w:r w:rsidRPr="00DD4114">
        <w:rPr>
          <w:rFonts w:ascii="Times New Roman" w:eastAsia="Times New Roman" w:hAnsi="Times New Roman" w:cs="Times New Roman"/>
          <w:sz w:val="24"/>
          <w:szCs w:val="24"/>
          <w:lang w:val="sr-Latn-RS"/>
        </w:rPr>
        <w:t>14</w:t>
      </w:r>
      <w:r w:rsidRPr="00DD4114">
        <w:rPr>
          <w:rFonts w:ascii="Times New Roman" w:eastAsia="Times New Roman" w:hAnsi="Times New Roman" w:cs="Times New Roman"/>
          <w:sz w:val="24"/>
          <w:szCs w:val="24"/>
          <w:lang w:val="sr-Cyrl-RS"/>
        </w:rPr>
        <w:t>7 кандидата</w:t>
      </w:r>
      <w:r w:rsidRPr="00DD4114">
        <w:rPr>
          <w:rFonts w:ascii="Times New Roman" w:eastAsia="Times New Roman" w:hAnsi="Times New Roman" w:cs="Times New Roman"/>
          <w:sz w:val="24"/>
          <w:szCs w:val="24"/>
          <w:lang w:val="sr-Latn-RS"/>
        </w:rPr>
        <w:t xml:space="preserve">, којима су издати </w:t>
      </w:r>
      <w:r w:rsidRPr="00DD4114">
        <w:rPr>
          <w:rFonts w:ascii="Times New Roman" w:eastAsia="Times New Roman" w:hAnsi="Times New Roman" w:cs="Times New Roman"/>
          <w:sz w:val="24"/>
          <w:szCs w:val="24"/>
          <w:lang w:val="sr-Cyrl-RS"/>
        </w:rPr>
        <w:t>сертификати</w:t>
      </w:r>
      <w:r w:rsidR="00142D20" w:rsidRPr="00DD4114">
        <w:rPr>
          <w:rFonts w:ascii="Times New Roman" w:eastAsia="Times New Roman" w:hAnsi="Times New Roman" w:cs="Times New Roman"/>
          <w:sz w:val="24"/>
          <w:szCs w:val="24"/>
          <w:lang w:val="sr-Cyrl-CS"/>
        </w:rPr>
        <w:t>;</w:t>
      </w:r>
    </w:p>
    <w:p w14:paraId="794EBBAE"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Latn-RS"/>
        </w:rPr>
        <w:tab/>
        <w:t>одржан</w:t>
      </w:r>
      <w:r w:rsidRPr="00DD4114">
        <w:rPr>
          <w:rFonts w:ascii="Times New Roman" w:eastAsia="Times New Roman" w:hAnsi="Times New Roman" w:cs="Times New Roman"/>
          <w:sz w:val="24"/>
          <w:szCs w:val="24"/>
          <w:lang w:val="sr-Cyrl-RS"/>
        </w:rPr>
        <w:t>а</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су</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3 (три)</w:t>
      </w:r>
      <w:r w:rsidRPr="00DD4114">
        <w:rPr>
          <w:rFonts w:ascii="Times New Roman" w:eastAsia="Times New Roman" w:hAnsi="Times New Roman" w:cs="Times New Roman"/>
          <w:sz w:val="24"/>
          <w:szCs w:val="24"/>
          <w:lang w:val="sr-Latn-RS"/>
        </w:rPr>
        <w:t xml:space="preserve"> испит</w:t>
      </w:r>
      <w:r w:rsidRPr="00DD4114">
        <w:rPr>
          <w:rFonts w:ascii="Times New Roman" w:eastAsia="Times New Roman" w:hAnsi="Times New Roman" w:cs="Times New Roman"/>
          <w:sz w:val="24"/>
          <w:szCs w:val="24"/>
          <w:lang w:val="sr-Cyrl-RS"/>
        </w:rPr>
        <w:t>а</w:t>
      </w:r>
      <w:r w:rsidRPr="00DD4114">
        <w:rPr>
          <w:rFonts w:ascii="Times New Roman" w:eastAsia="Times New Roman" w:hAnsi="Times New Roman" w:cs="Times New Roman"/>
          <w:sz w:val="24"/>
          <w:szCs w:val="24"/>
          <w:lang w:val="sr-Latn-RS"/>
        </w:rPr>
        <w:t xml:space="preserve"> за </w:t>
      </w:r>
      <w:r w:rsidRPr="00DD4114">
        <w:rPr>
          <w:rFonts w:ascii="Times New Roman" w:eastAsia="Times New Roman" w:hAnsi="Times New Roman" w:cs="Times New Roman"/>
          <w:sz w:val="24"/>
          <w:szCs w:val="24"/>
          <w:lang w:val="sr-Cyrl-RS"/>
        </w:rPr>
        <w:t xml:space="preserve">издавање сертификата о специјалистичком знању из области </w:t>
      </w:r>
      <w:r w:rsidRPr="00DD4114">
        <w:rPr>
          <w:rFonts w:ascii="Times New Roman" w:eastAsia="Times New Roman" w:hAnsi="Times New Roman" w:cs="Times New Roman"/>
          <w:sz w:val="24"/>
          <w:szCs w:val="24"/>
          <w:lang w:val="sr-Latn-RS"/>
        </w:rPr>
        <w:t>ADN</w:t>
      </w:r>
      <w:r w:rsidRPr="00DD4114">
        <w:rPr>
          <w:rFonts w:ascii="Times New Roman" w:eastAsia="Times New Roman" w:hAnsi="Times New Roman" w:cs="Times New Roman"/>
          <w:sz w:val="24"/>
          <w:szCs w:val="24"/>
          <w:lang w:val="sr-Cyrl-RS"/>
        </w:rPr>
        <w:t xml:space="preserve">. Од укупно 17 кандидата испит </w:t>
      </w:r>
      <w:r w:rsidRPr="00DD4114">
        <w:rPr>
          <w:rFonts w:ascii="Times New Roman" w:eastAsia="Times New Roman" w:hAnsi="Times New Roman" w:cs="Times New Roman"/>
          <w:sz w:val="24"/>
          <w:szCs w:val="24"/>
          <w:lang w:val="sr-Latn-RS"/>
        </w:rPr>
        <w:t>су положили сви и издато</w:t>
      </w:r>
      <w:r w:rsidRPr="00DD4114">
        <w:rPr>
          <w:rFonts w:ascii="Times New Roman" w:eastAsia="Times New Roman" w:hAnsi="Times New Roman" w:cs="Times New Roman"/>
          <w:sz w:val="24"/>
          <w:szCs w:val="24"/>
          <w:lang w:val="sr-Cyrl-RS"/>
        </w:rPr>
        <w:t xml:space="preserve"> је 17 сертификата</w:t>
      </w:r>
      <w:r w:rsidRPr="00DD4114">
        <w:rPr>
          <w:rFonts w:ascii="Times New Roman" w:eastAsia="Times New Roman" w:hAnsi="Times New Roman" w:cs="Times New Roman"/>
          <w:sz w:val="24"/>
          <w:szCs w:val="24"/>
          <w:lang w:val="sr-Latn-RS"/>
        </w:rPr>
        <w:t>.</w:t>
      </w:r>
    </w:p>
    <w:p w14:paraId="5C82EFC1" w14:textId="77777777" w:rsidR="006407A0" w:rsidRPr="00DD4114" w:rsidRDefault="006407A0" w:rsidP="006407A0">
      <w:pPr>
        <w:keepNext/>
        <w:tabs>
          <w:tab w:val="left" w:pos="567"/>
        </w:tabs>
        <w:spacing w:after="0" w:line="240" w:lineRule="auto"/>
        <w:mirrorIndents/>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ab/>
        <w:t>Издата су:</w:t>
      </w:r>
    </w:p>
    <w:p w14:paraId="2634AE89" w14:textId="77777777" w:rsidR="006407A0" w:rsidRPr="00DD4114" w:rsidRDefault="006407A0" w:rsidP="006407A0">
      <w:pPr>
        <w:tabs>
          <w:tab w:val="left" w:pos="567"/>
        </w:tabs>
        <w:spacing w:after="0" w:line="240" w:lineRule="auto"/>
        <w:mirrorIndents/>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t>3 (три) решења о одобрењу типа цистерне за транспорт опасне робе;</w:t>
      </w:r>
    </w:p>
    <w:p w14:paraId="4E187511" w14:textId="77777777" w:rsidR="006407A0" w:rsidRPr="00DD4114" w:rsidRDefault="006407A0" w:rsidP="006407A0">
      <w:pPr>
        <w:tabs>
          <w:tab w:val="left" w:pos="567"/>
        </w:tabs>
        <w:spacing w:after="0" w:line="240" w:lineRule="auto"/>
        <w:mirrorIndents/>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t>1 (једно) решење о одобрењу типа амбалаже за транспорт опасне робе;</w:t>
      </w:r>
    </w:p>
    <w:p w14:paraId="1B4FE8F7"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Latn-RS"/>
        </w:rPr>
        <w:tab/>
      </w:r>
      <w:r w:rsidRPr="00DD4114">
        <w:rPr>
          <w:rFonts w:ascii="Times New Roman" w:eastAsia="Times New Roman" w:hAnsi="Times New Roman" w:cs="Times New Roman"/>
          <w:sz w:val="24"/>
          <w:szCs w:val="24"/>
          <w:lang w:val="sr-Cyrl-RS"/>
        </w:rPr>
        <w:t xml:space="preserve">25 (двадесет пет) </w:t>
      </w:r>
      <w:r w:rsidRPr="00DD4114">
        <w:rPr>
          <w:rFonts w:ascii="Times New Roman" w:eastAsia="Times New Roman" w:hAnsi="Times New Roman" w:cs="Times New Roman"/>
          <w:sz w:val="24"/>
          <w:szCs w:val="24"/>
          <w:lang w:val="sr-Latn-RS"/>
        </w:rPr>
        <w:t>решења о признавању иностраног одобрења типа амбалаже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 xml:space="preserve"> односно посуде под притиском за транспорт опасне робе;</w:t>
      </w:r>
    </w:p>
    <w:p w14:paraId="63A912C3"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r>
      <w:r w:rsidRPr="00DD4114">
        <w:rPr>
          <w:rFonts w:ascii="Times New Roman" w:eastAsia="Times New Roman" w:hAnsi="Times New Roman" w:cs="Times New Roman"/>
          <w:sz w:val="24"/>
          <w:szCs w:val="24"/>
          <w:lang w:val="sr-Latn-RS"/>
        </w:rPr>
        <w:t>10</w:t>
      </w:r>
      <w:r w:rsidRPr="00DD4114">
        <w:rPr>
          <w:rFonts w:ascii="Times New Roman" w:eastAsia="Times New Roman" w:hAnsi="Times New Roman" w:cs="Times New Roman"/>
          <w:sz w:val="24"/>
          <w:szCs w:val="24"/>
          <w:lang w:val="sr-Cyrl-RS"/>
        </w:rPr>
        <w:t xml:space="preserve"> (десет)</w:t>
      </w:r>
      <w:r w:rsidRPr="00DD4114">
        <w:rPr>
          <w:rFonts w:ascii="Times New Roman" w:eastAsia="Times New Roman" w:hAnsi="Times New Roman" w:cs="Times New Roman"/>
          <w:sz w:val="24"/>
          <w:szCs w:val="24"/>
          <w:lang w:val="sr-Latn-RS"/>
        </w:rPr>
        <w:t xml:space="preserve"> извода из регистра признатих иностраних одобрења типа амбалаже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 xml:space="preserve"> односно посуде под притиском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w:t>
      </w:r>
    </w:p>
    <w:p w14:paraId="6841A42B"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t>27</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двадесет седам</w:t>
      </w: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Cyrl-RS"/>
        </w:rPr>
        <w:t xml:space="preserve"> </w:t>
      </w:r>
      <w:r w:rsidRPr="00DD4114">
        <w:rPr>
          <w:rFonts w:ascii="Times New Roman" w:eastAsia="Times New Roman" w:hAnsi="Times New Roman" w:cs="Times New Roman"/>
          <w:sz w:val="24"/>
          <w:szCs w:val="24"/>
          <w:lang w:val="sr-Latn-RS"/>
        </w:rPr>
        <w:t>стручн</w:t>
      </w:r>
      <w:r w:rsidRPr="00DD4114">
        <w:rPr>
          <w:rFonts w:ascii="Times New Roman" w:eastAsia="Times New Roman" w:hAnsi="Times New Roman" w:cs="Times New Roman"/>
          <w:sz w:val="24"/>
          <w:szCs w:val="24"/>
          <w:lang w:val="sr-Cyrl-RS"/>
        </w:rPr>
        <w:t>их</w:t>
      </w:r>
      <w:r w:rsidRPr="00DD4114">
        <w:rPr>
          <w:rFonts w:ascii="Times New Roman" w:eastAsia="Times New Roman" w:hAnsi="Times New Roman" w:cs="Times New Roman"/>
          <w:sz w:val="24"/>
          <w:szCs w:val="24"/>
          <w:lang w:val="sr-Latn-RS"/>
        </w:rPr>
        <w:t xml:space="preserve"> мишљења о примени одредаба закона и других општих аката из области транспорта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 на захтев заинтересованих лица;</w:t>
      </w:r>
    </w:p>
    <w:p w14:paraId="394403F3"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t>2 (два) овлашћења за стручно оспособљавање кандидата за возаче возила за транспорт опасне робе;</w:t>
      </w:r>
    </w:p>
    <w:p w14:paraId="01586490"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t>2 (два) именовања тела за оцењивање усаглашености покретне опреме под притиском;</w:t>
      </w:r>
    </w:p>
    <w:p w14:paraId="37168F47"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Latn-RS"/>
        </w:rPr>
        <w:tab/>
      </w:r>
      <w:r w:rsidRPr="00DD4114">
        <w:rPr>
          <w:rFonts w:ascii="Times New Roman" w:eastAsia="Times New Roman" w:hAnsi="Times New Roman" w:cs="Times New Roman"/>
          <w:sz w:val="24"/>
          <w:szCs w:val="24"/>
          <w:lang w:val="sr-Cyrl-RS"/>
        </w:rPr>
        <w:t>2 (два)</w:t>
      </w:r>
      <w:r w:rsidRPr="00DD4114">
        <w:rPr>
          <w:rFonts w:ascii="Times New Roman" w:eastAsia="Times New Roman" w:hAnsi="Times New Roman" w:cs="Times New Roman"/>
          <w:sz w:val="24"/>
          <w:szCs w:val="24"/>
          <w:lang w:val="sr-Latn-RS"/>
        </w:rPr>
        <w:t xml:space="preserve"> овлашћењ</w:t>
      </w:r>
      <w:r w:rsidRPr="00DD4114">
        <w:rPr>
          <w:rFonts w:ascii="Times New Roman" w:eastAsia="Times New Roman" w:hAnsi="Times New Roman" w:cs="Times New Roman"/>
          <w:sz w:val="24"/>
          <w:szCs w:val="24"/>
          <w:lang w:val="sr-Cyrl-RS"/>
        </w:rPr>
        <w:t>а</w:t>
      </w:r>
      <w:r w:rsidRPr="00DD4114">
        <w:rPr>
          <w:rFonts w:ascii="Times New Roman" w:eastAsia="Times New Roman" w:hAnsi="Times New Roman" w:cs="Times New Roman"/>
          <w:sz w:val="24"/>
          <w:szCs w:val="24"/>
          <w:lang w:val="sr-Latn-RS"/>
        </w:rPr>
        <w:t xml:space="preserve"> за </w:t>
      </w:r>
      <w:r w:rsidRPr="00DD4114">
        <w:rPr>
          <w:rFonts w:ascii="Times New Roman" w:eastAsia="Times New Roman" w:hAnsi="Times New Roman" w:cs="Times New Roman"/>
          <w:sz w:val="24"/>
          <w:szCs w:val="24"/>
          <w:lang w:val="sr-Cyrl-RS"/>
        </w:rPr>
        <w:t>стручна лица која испитују цистерну, батеријско возило и MEGC</w:t>
      </w:r>
      <w:r w:rsidRPr="00DD4114">
        <w:rPr>
          <w:rFonts w:ascii="Times New Roman" w:eastAsia="Times New Roman" w:hAnsi="Times New Roman" w:cs="Times New Roman"/>
          <w:sz w:val="24"/>
          <w:szCs w:val="24"/>
          <w:lang w:val="sr-Latn-RS"/>
        </w:rPr>
        <w:t>;</w:t>
      </w:r>
    </w:p>
    <w:p w14:paraId="77835BA6" w14:textId="77777777" w:rsidR="006407A0"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Latn-RS"/>
        </w:rPr>
        <w:tab/>
        <w:t>43</w:t>
      </w:r>
      <w:r w:rsidRPr="00DD4114">
        <w:rPr>
          <w:rFonts w:ascii="Times New Roman" w:eastAsia="Times New Roman" w:hAnsi="Times New Roman" w:cs="Times New Roman"/>
          <w:sz w:val="24"/>
          <w:szCs w:val="24"/>
          <w:lang w:val="sr-Cyrl-RS"/>
        </w:rPr>
        <w:t xml:space="preserve"> (четрдесет три)</w:t>
      </w:r>
      <w:r w:rsidRPr="00DD4114">
        <w:rPr>
          <w:rFonts w:ascii="Times New Roman" w:eastAsia="Times New Roman" w:hAnsi="Times New Roman" w:cs="Times New Roman"/>
          <w:sz w:val="24"/>
          <w:szCs w:val="24"/>
          <w:lang w:val="sr-Latn-RS"/>
        </w:rPr>
        <w:t xml:space="preserve"> дупликата сертификата</w:t>
      </w:r>
      <w:r w:rsidRPr="005C70BA">
        <w:rPr>
          <w:rFonts w:ascii="Times New Roman" w:eastAsia="Times New Roman" w:hAnsi="Times New Roman" w:cs="Times New Roman"/>
          <w:sz w:val="24"/>
          <w:szCs w:val="24"/>
          <w:lang w:val="sr-Latn-RS"/>
        </w:rPr>
        <w:t xml:space="preserve"> за возача возила за транспорт опасн</w:t>
      </w:r>
      <w:r w:rsidRPr="005C70BA">
        <w:rPr>
          <w:rFonts w:ascii="Times New Roman" w:eastAsia="Times New Roman" w:hAnsi="Times New Roman" w:cs="Times New Roman"/>
          <w:sz w:val="24"/>
          <w:szCs w:val="24"/>
          <w:lang w:val="sr-Cyrl-RS"/>
        </w:rPr>
        <w:t>е робе</w:t>
      </w:r>
      <w:r w:rsidRPr="005C70BA">
        <w:rPr>
          <w:rFonts w:ascii="Times New Roman" w:eastAsia="Times New Roman" w:hAnsi="Times New Roman" w:cs="Times New Roman"/>
          <w:sz w:val="24"/>
          <w:szCs w:val="24"/>
          <w:lang w:val="sr-Latn-RS"/>
        </w:rPr>
        <w:t xml:space="preserve"> у друмском саобраћају</w:t>
      </w:r>
      <w:r w:rsidRPr="005C70BA">
        <w:rPr>
          <w:rFonts w:ascii="Times New Roman" w:eastAsia="Times New Roman" w:hAnsi="Times New Roman" w:cs="Times New Roman"/>
          <w:sz w:val="24"/>
          <w:szCs w:val="24"/>
          <w:lang w:val="sr-Cyrl-RS"/>
        </w:rPr>
        <w:t>;</w:t>
      </w:r>
    </w:p>
    <w:p w14:paraId="4F9A7E34" w14:textId="344EBCBE" w:rsidR="00952DC9"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5C70BA">
        <w:rPr>
          <w:rFonts w:ascii="Times New Roman" w:eastAsia="Times New Roman" w:hAnsi="Times New Roman" w:cs="Times New Roman"/>
          <w:sz w:val="24"/>
          <w:szCs w:val="24"/>
          <w:lang w:val="sr-Cyrl-RS"/>
        </w:rPr>
        <w:lastRenderedPageBreak/>
        <w:t>-</w:t>
      </w:r>
      <w:r w:rsidRPr="005C70BA">
        <w:rPr>
          <w:rFonts w:ascii="Times New Roman" w:eastAsia="Times New Roman" w:hAnsi="Times New Roman" w:cs="Times New Roman"/>
          <w:sz w:val="24"/>
          <w:szCs w:val="24"/>
          <w:lang w:val="sr-Cyrl-RS"/>
        </w:rPr>
        <w:tab/>
      </w:r>
      <w:r w:rsidRPr="004F5CAE">
        <w:rPr>
          <w:rFonts w:ascii="Times New Roman" w:eastAsia="Times New Roman" w:hAnsi="Times New Roman" w:cs="Times New Roman"/>
          <w:sz w:val="24"/>
          <w:szCs w:val="24"/>
          <w:lang w:val="sr-Cyrl-RS"/>
        </w:rPr>
        <w:t>1</w:t>
      </w:r>
      <w:r w:rsidRPr="005C70BA">
        <w:rPr>
          <w:rFonts w:ascii="Times New Roman" w:eastAsia="Times New Roman" w:hAnsi="Times New Roman" w:cs="Times New Roman"/>
          <w:sz w:val="24"/>
          <w:szCs w:val="24"/>
          <w:lang w:val="sr-Cyrl-RS"/>
        </w:rPr>
        <w:t xml:space="preserve"> (један</w:t>
      </w:r>
      <w:r w:rsidRPr="005C70BA">
        <w:rPr>
          <w:rFonts w:ascii="Times New Roman" w:eastAsia="Times New Roman" w:hAnsi="Times New Roman" w:cs="Times New Roman"/>
          <w:sz w:val="24"/>
          <w:szCs w:val="24"/>
        </w:rPr>
        <w:t xml:space="preserve">) дупликат сертификата </w:t>
      </w:r>
      <w:r w:rsidRPr="005C70BA">
        <w:rPr>
          <w:rFonts w:ascii="Times New Roman" w:eastAsia="Times New Roman" w:hAnsi="Times New Roman" w:cs="Times New Roman"/>
          <w:sz w:val="24"/>
          <w:szCs w:val="24"/>
          <w:lang w:val="sr-Cyrl-RS"/>
        </w:rPr>
        <w:t xml:space="preserve">о специјалистичком знању из области </w:t>
      </w:r>
      <w:r w:rsidRPr="005C70BA">
        <w:rPr>
          <w:rFonts w:ascii="Times New Roman" w:eastAsia="Times New Roman" w:hAnsi="Times New Roman" w:cs="Times New Roman"/>
          <w:sz w:val="24"/>
          <w:szCs w:val="24"/>
          <w:lang w:val="sr-Latn-RS"/>
        </w:rPr>
        <w:t>ADN.</w:t>
      </w:r>
    </w:p>
    <w:p w14:paraId="4BABA6A8" w14:textId="77777777" w:rsidR="004D3933" w:rsidRPr="005C70BA" w:rsidRDefault="004D3933" w:rsidP="006407A0">
      <w:pPr>
        <w:tabs>
          <w:tab w:val="left" w:pos="567"/>
        </w:tabs>
        <w:spacing w:after="0" w:line="240" w:lineRule="auto"/>
        <w:mirrorIndents/>
        <w:jc w:val="both"/>
        <w:rPr>
          <w:rFonts w:ascii="Times New Roman" w:eastAsia="Times New Roman" w:hAnsi="Times New Roman" w:cs="Times New Roman"/>
          <w:sz w:val="24"/>
          <w:szCs w:val="24"/>
          <w:lang w:val="sr-Cyrl-RS"/>
        </w:rPr>
      </w:pPr>
    </w:p>
    <w:p w14:paraId="20CB714D" w14:textId="7CBABB30" w:rsidR="00A2638A" w:rsidRPr="005C70BA"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3" w:name="_Toc17359174"/>
      <w:r w:rsidRPr="005C70BA">
        <w:rPr>
          <w:rFonts w:ascii="Times New Roman" w:eastAsia="Times New Roman" w:hAnsi="Times New Roman" w:cs="Times New Roman"/>
          <w:b/>
          <w:bCs/>
          <w:i/>
          <w:iCs/>
          <w:sz w:val="24"/>
          <w:szCs w:val="28"/>
          <w:lang w:val="sr-Cyrl-RS" w:eastAsia="x-none"/>
        </w:rPr>
        <w:t>12.4 Сектор за водни саобраћај и безбедност пловидбе</w:t>
      </w:r>
      <w:bookmarkEnd w:id="92"/>
      <w:bookmarkEnd w:id="93"/>
    </w:p>
    <w:p w14:paraId="2531019C" w14:textId="77777777" w:rsidR="00ED11B6" w:rsidRPr="005C70BA" w:rsidRDefault="00ED11B6" w:rsidP="00ED11B6">
      <w:pPr>
        <w:spacing w:after="0" w:line="240" w:lineRule="auto"/>
        <w:ind w:firstLine="720"/>
        <w:jc w:val="both"/>
        <w:rPr>
          <w:rFonts w:ascii="Times New Roman" w:eastAsia="Calibri" w:hAnsi="Times New Roman" w:cs="Times New Roman"/>
          <w:sz w:val="24"/>
          <w:szCs w:val="24"/>
        </w:rPr>
      </w:pPr>
      <w:r w:rsidRPr="005C70BA">
        <w:rPr>
          <w:rFonts w:ascii="Times New Roman" w:eastAsia="Calibri" w:hAnsi="Times New Roman" w:cs="Times New Roman"/>
          <w:sz w:val="24"/>
          <w:szCs w:val="24"/>
        </w:rPr>
        <w:t xml:space="preserve">У </w:t>
      </w:r>
      <w:r w:rsidRPr="00DF64CF">
        <w:rPr>
          <w:rFonts w:ascii="Times New Roman" w:eastAsia="Calibri" w:hAnsi="Times New Roman" w:cs="Times New Roman"/>
          <w:b/>
          <w:sz w:val="24"/>
          <w:szCs w:val="24"/>
        </w:rPr>
        <w:t>2018.</w:t>
      </w:r>
      <w:r w:rsidRPr="005C70BA">
        <w:rPr>
          <w:rFonts w:ascii="Times New Roman" w:eastAsia="Calibri" w:hAnsi="Times New Roman" w:cs="Times New Roman"/>
          <w:sz w:val="24"/>
          <w:szCs w:val="24"/>
        </w:rPr>
        <w:t xml:space="preserve"> годин</w:t>
      </w:r>
      <w:r w:rsidRPr="005C70BA">
        <w:rPr>
          <w:rFonts w:ascii="Times New Roman" w:eastAsia="Calibri" w:hAnsi="Times New Roman" w:cs="Times New Roman"/>
          <w:sz w:val="24"/>
          <w:szCs w:val="24"/>
          <w:lang w:val="sr-Cyrl-CS"/>
        </w:rPr>
        <w:t>и</w:t>
      </w:r>
      <w:r w:rsidRPr="005C70BA">
        <w:rPr>
          <w:rFonts w:ascii="Times New Roman" w:eastAsia="Calibri" w:hAnsi="Times New Roman" w:cs="Times New Roman"/>
          <w:sz w:val="24"/>
          <w:szCs w:val="24"/>
        </w:rPr>
        <w:t xml:space="preserve"> издато је: </w:t>
      </w:r>
      <w:r w:rsidRPr="005C70BA">
        <w:rPr>
          <w:rFonts w:ascii="Times New Roman" w:eastAsia="Calibri" w:hAnsi="Times New Roman" w:cs="Times New Roman"/>
          <w:sz w:val="24"/>
          <w:szCs w:val="24"/>
          <w:lang w:val="sr-Cyrl-CS"/>
        </w:rPr>
        <w:t>314</w:t>
      </w:r>
      <w:r w:rsidRPr="005C70BA">
        <w:rPr>
          <w:rFonts w:ascii="Times New Roman" w:eastAsia="Calibri" w:hAnsi="Times New Roman" w:cs="Times New Roman"/>
          <w:sz w:val="24"/>
          <w:szCs w:val="24"/>
        </w:rPr>
        <w:t xml:space="preserve"> бродарских књижица, </w:t>
      </w:r>
      <w:r w:rsidRPr="005C70BA">
        <w:rPr>
          <w:rFonts w:ascii="Times New Roman" w:eastAsia="Calibri" w:hAnsi="Times New Roman" w:cs="Times New Roman"/>
          <w:sz w:val="24"/>
          <w:szCs w:val="24"/>
          <w:lang w:val="sr-Cyrl-CS"/>
        </w:rPr>
        <w:t>574</w:t>
      </w:r>
      <w:r w:rsidRPr="005C70BA">
        <w:rPr>
          <w:rFonts w:ascii="Times New Roman" w:eastAsia="Calibri" w:hAnsi="Times New Roman" w:cs="Times New Roman"/>
          <w:sz w:val="24"/>
          <w:szCs w:val="24"/>
        </w:rPr>
        <w:t xml:space="preserve"> поморских књижица, 39 решења о одређивању имена, ЕNI броја и позивног знака и 2</w:t>
      </w:r>
      <w:r w:rsidRPr="005C70BA">
        <w:rPr>
          <w:rFonts w:ascii="Times New Roman" w:eastAsia="Calibri" w:hAnsi="Times New Roman" w:cs="Times New Roman"/>
          <w:sz w:val="24"/>
          <w:szCs w:val="24"/>
          <w:lang w:val="sr-Cyrl-CS"/>
        </w:rPr>
        <w:t>7</w:t>
      </w:r>
      <w:r w:rsidRPr="005C70BA">
        <w:rPr>
          <w:rFonts w:ascii="Times New Roman" w:eastAsia="Calibri" w:hAnsi="Times New Roman" w:cs="Times New Roman"/>
          <w:sz w:val="24"/>
          <w:szCs w:val="24"/>
        </w:rPr>
        <w:t xml:space="preserve"> одобрења за упловљење страног брода у државне воде.</w:t>
      </w:r>
    </w:p>
    <w:p w14:paraId="641784C7" w14:textId="77777777" w:rsidR="00ED11B6" w:rsidRPr="005C70BA" w:rsidRDefault="00ED11B6" w:rsidP="00ED11B6">
      <w:pPr>
        <w:spacing w:after="0" w:line="240" w:lineRule="auto"/>
        <w:ind w:right="-23" w:firstLine="709"/>
        <w:jc w:val="both"/>
        <w:rPr>
          <w:rFonts w:ascii="Times New Roman" w:eastAsia="Times New Roman" w:hAnsi="Times New Roman" w:cs="Times New Roman"/>
          <w:sz w:val="24"/>
          <w:szCs w:val="24"/>
          <w:lang w:val="sr-Latn-CS"/>
        </w:rPr>
      </w:pPr>
      <w:r w:rsidRPr="005C70BA">
        <w:rPr>
          <w:rFonts w:ascii="Times New Roman" w:eastAsia="Times New Roman" w:hAnsi="Times New Roman" w:cs="Times New Roman"/>
          <w:sz w:val="24"/>
          <w:szCs w:val="24"/>
          <w:lang w:val="sr-Cyrl-CS"/>
        </w:rPr>
        <w:t xml:space="preserve">У 2018. години издато је 10 лиценци </w:t>
      </w:r>
      <w:r w:rsidRPr="005C70BA">
        <w:rPr>
          <w:rFonts w:ascii="Times New Roman" w:eastAsia="Calibri" w:hAnsi="Times New Roman" w:cs="Times New Roman"/>
          <w:sz w:val="24"/>
          <w:szCs w:val="24"/>
          <w:lang w:val="sr-Cyrl-CS"/>
        </w:rPr>
        <w:t>за обављање делатности возара унутрашње пловидбе у домаћем и међународном превозу</w:t>
      </w:r>
      <w:r w:rsidRPr="005C70BA">
        <w:rPr>
          <w:rFonts w:ascii="Times New Roman" w:eastAsia="Times New Roman" w:hAnsi="Times New Roman" w:cs="Times New Roman"/>
          <w:sz w:val="24"/>
          <w:szCs w:val="24"/>
          <w:lang w:val="sr-Cyrl-CS"/>
        </w:rPr>
        <w:t>.</w:t>
      </w:r>
      <w:r w:rsidRPr="005C70BA">
        <w:rPr>
          <w:rFonts w:ascii="Times New Roman" w:eastAsia="Calibri" w:hAnsi="Times New Roman" w:cs="Times New Roman"/>
          <w:sz w:val="24"/>
          <w:szCs w:val="24"/>
          <w:lang w:val="sr-Cyrl-CS"/>
        </w:rPr>
        <w:t xml:space="preserve"> Издате су 3 дозволе за бродске агенте и 3 дозволе за обављање послова агента посредника</w:t>
      </w:r>
      <w:r w:rsidRPr="005C70BA">
        <w:rPr>
          <w:rFonts w:ascii="Times New Roman" w:eastAsia="Calibri" w:hAnsi="Times New Roman" w:cs="Times New Roman"/>
          <w:sz w:val="24"/>
          <w:szCs w:val="24"/>
        </w:rPr>
        <w:t>.</w:t>
      </w:r>
      <w:r w:rsidRPr="005C70BA">
        <w:rPr>
          <w:rFonts w:ascii="Times New Roman" w:eastAsia="Times New Roman" w:hAnsi="Times New Roman" w:cs="Times New Roman"/>
          <w:sz w:val="24"/>
          <w:szCs w:val="24"/>
          <w:lang w:val="sr-Latn-CS"/>
        </w:rPr>
        <w:t xml:space="preserve"> </w:t>
      </w:r>
    </w:p>
    <w:p w14:paraId="754DAE97" w14:textId="77777777" w:rsidR="00ED11B6" w:rsidRPr="005C70BA" w:rsidRDefault="00ED11B6" w:rsidP="00ED11B6">
      <w:pPr>
        <w:spacing w:after="0" w:line="240" w:lineRule="auto"/>
        <w:ind w:right="-23" w:firstLine="709"/>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CS"/>
        </w:rPr>
        <w:t>Издато је</w:t>
      </w:r>
      <w:r w:rsidRPr="005C70BA">
        <w:rPr>
          <w:rFonts w:ascii="Times New Roman" w:eastAsia="Times New Roman" w:hAnsi="Times New Roman" w:cs="Times New Roman"/>
          <w:sz w:val="24"/>
          <w:szCs w:val="24"/>
          <w:lang w:val="sr-Cyrl-RS"/>
        </w:rPr>
        <w:t xml:space="preserve"> 7 лиценц</w:t>
      </w:r>
      <w:r w:rsidRPr="005C70BA">
        <w:rPr>
          <w:rFonts w:ascii="Times New Roman" w:eastAsia="Times New Roman" w:hAnsi="Times New Roman" w:cs="Times New Roman"/>
          <w:sz w:val="24"/>
          <w:szCs w:val="24"/>
          <w:lang w:val="sr-Cyrl-CS"/>
        </w:rPr>
        <w:t xml:space="preserve">и </w:t>
      </w:r>
      <w:r w:rsidRPr="005C70BA">
        <w:rPr>
          <w:rFonts w:ascii="Times New Roman" w:eastAsia="Times New Roman" w:hAnsi="Times New Roman" w:cs="Times New Roman"/>
          <w:sz w:val="24"/>
          <w:szCs w:val="24"/>
          <w:lang w:val="sr-Cyrl-RS"/>
        </w:rPr>
        <w:t xml:space="preserve">за обављање делатности вађења речног наноса из водног пута. </w:t>
      </w:r>
    </w:p>
    <w:p w14:paraId="402FD110" w14:textId="77777777" w:rsidR="00ED11B6" w:rsidRPr="005C70BA" w:rsidRDefault="00ED11B6" w:rsidP="00ED11B6">
      <w:pPr>
        <w:spacing w:after="0" w:line="240" w:lineRule="auto"/>
        <w:ind w:right="-23" w:firstLine="709"/>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У уписник бродских агената и агената посредника уписано је 5 привредних друштава.</w:t>
      </w:r>
    </w:p>
    <w:p w14:paraId="3AE52E64" w14:textId="77777777" w:rsidR="00B47CEE" w:rsidRPr="005C70BA" w:rsidRDefault="00B47CEE" w:rsidP="00B47CEE">
      <w:pPr>
        <w:spacing w:after="0" w:line="240" w:lineRule="auto"/>
        <w:ind w:firstLine="720"/>
        <w:jc w:val="both"/>
        <w:rPr>
          <w:rFonts w:ascii="Times New Roman" w:eastAsia="Calibri" w:hAnsi="Times New Roman" w:cs="Times New Roman"/>
          <w:sz w:val="24"/>
          <w:szCs w:val="24"/>
        </w:rPr>
      </w:pPr>
      <w:bookmarkStart w:id="94" w:name="_Toc17359175"/>
      <w:r w:rsidRPr="005C70BA">
        <w:rPr>
          <w:rFonts w:ascii="Times New Roman" w:eastAsia="Calibri" w:hAnsi="Times New Roman" w:cs="Times New Roman"/>
          <w:sz w:val="24"/>
          <w:szCs w:val="24"/>
        </w:rPr>
        <w:t xml:space="preserve">У </w:t>
      </w:r>
      <w:r w:rsidRPr="00B47CEE">
        <w:rPr>
          <w:rFonts w:ascii="Times New Roman" w:eastAsia="Calibri" w:hAnsi="Times New Roman" w:cs="Times New Roman"/>
          <w:b/>
          <w:sz w:val="24"/>
          <w:szCs w:val="24"/>
          <w:lang w:val="sr-Cyrl-CS"/>
        </w:rPr>
        <w:t>2019.</w:t>
      </w:r>
      <w:r>
        <w:rPr>
          <w:rFonts w:ascii="Times New Roman" w:eastAsia="Calibri" w:hAnsi="Times New Roman" w:cs="Times New Roman"/>
          <w:sz w:val="24"/>
          <w:szCs w:val="24"/>
          <w:lang w:val="sr-Cyrl-CS"/>
        </w:rPr>
        <w:t xml:space="preserve"> години</w:t>
      </w:r>
      <w:r w:rsidRPr="005C70BA">
        <w:rPr>
          <w:rFonts w:ascii="Times New Roman" w:eastAsia="Calibri" w:hAnsi="Times New Roman" w:cs="Times New Roman"/>
          <w:sz w:val="24"/>
          <w:szCs w:val="24"/>
        </w:rPr>
        <w:t xml:space="preserve"> издато је: </w:t>
      </w:r>
      <w:r>
        <w:rPr>
          <w:rFonts w:ascii="Times New Roman" w:eastAsia="Calibri" w:hAnsi="Times New Roman" w:cs="Times New Roman"/>
          <w:sz w:val="24"/>
          <w:szCs w:val="24"/>
          <w:lang w:val="sr-Cyrl-CS"/>
        </w:rPr>
        <w:t>359</w:t>
      </w:r>
      <w:r w:rsidRPr="005C70BA">
        <w:rPr>
          <w:rFonts w:ascii="Times New Roman" w:eastAsia="Calibri" w:hAnsi="Times New Roman" w:cs="Times New Roman"/>
          <w:sz w:val="24"/>
          <w:szCs w:val="24"/>
        </w:rPr>
        <w:t xml:space="preserve"> бродарских књижица, </w:t>
      </w:r>
      <w:r w:rsidRPr="005C70BA">
        <w:rPr>
          <w:rFonts w:ascii="Times New Roman" w:eastAsia="Calibri" w:hAnsi="Times New Roman" w:cs="Times New Roman"/>
          <w:sz w:val="24"/>
          <w:szCs w:val="24"/>
          <w:lang w:val="sr-Cyrl-CS"/>
        </w:rPr>
        <w:t>4</w:t>
      </w:r>
      <w:r>
        <w:rPr>
          <w:rFonts w:ascii="Times New Roman" w:eastAsia="Calibri" w:hAnsi="Times New Roman" w:cs="Times New Roman"/>
          <w:sz w:val="24"/>
          <w:szCs w:val="24"/>
          <w:lang w:val="sr-Cyrl-CS"/>
        </w:rPr>
        <w:t>41</w:t>
      </w:r>
      <w:r w:rsidRPr="005C70BA">
        <w:rPr>
          <w:rFonts w:ascii="Times New Roman" w:eastAsia="Calibri" w:hAnsi="Times New Roman" w:cs="Times New Roman"/>
          <w:sz w:val="24"/>
          <w:szCs w:val="24"/>
        </w:rPr>
        <w:t xml:space="preserve"> поморских књижица, </w:t>
      </w:r>
      <w:r>
        <w:rPr>
          <w:rFonts w:ascii="Times New Roman" w:eastAsia="Calibri" w:hAnsi="Times New Roman" w:cs="Times New Roman"/>
          <w:sz w:val="24"/>
          <w:szCs w:val="24"/>
          <w:lang w:val="sr-Cyrl-CS"/>
        </w:rPr>
        <w:t>58</w:t>
      </w:r>
      <w:r w:rsidRPr="005C70BA">
        <w:rPr>
          <w:rFonts w:ascii="Times New Roman" w:eastAsia="Calibri" w:hAnsi="Times New Roman" w:cs="Times New Roman"/>
          <w:sz w:val="24"/>
          <w:szCs w:val="24"/>
        </w:rPr>
        <w:t xml:space="preserve"> решења о одређивању имена, ЕNI броја и позивног знака и </w:t>
      </w:r>
      <w:r>
        <w:rPr>
          <w:rFonts w:ascii="Times New Roman" w:eastAsia="Calibri" w:hAnsi="Times New Roman" w:cs="Times New Roman"/>
          <w:sz w:val="24"/>
          <w:szCs w:val="24"/>
          <w:lang w:val="sr-Cyrl-CS"/>
        </w:rPr>
        <w:t>19</w:t>
      </w:r>
      <w:r w:rsidRPr="005C70BA">
        <w:rPr>
          <w:rFonts w:ascii="Times New Roman" w:eastAsia="Calibri" w:hAnsi="Times New Roman" w:cs="Times New Roman"/>
          <w:sz w:val="24"/>
          <w:szCs w:val="24"/>
        </w:rPr>
        <w:t xml:space="preserve"> одобрења за упловљење страног брода у државне воде.</w:t>
      </w:r>
    </w:p>
    <w:p w14:paraId="0531740C" w14:textId="77777777" w:rsidR="00B47CEE" w:rsidRPr="005C70BA" w:rsidRDefault="00B47CEE" w:rsidP="00B47CEE">
      <w:pPr>
        <w:spacing w:after="0" w:line="240" w:lineRule="auto"/>
        <w:ind w:right="-23" w:firstLine="709"/>
        <w:jc w:val="both"/>
        <w:rPr>
          <w:rFonts w:ascii="Times New Roman" w:eastAsia="Calibri" w:hAnsi="Times New Roman" w:cs="Times New Roman"/>
          <w:sz w:val="24"/>
          <w:szCs w:val="24"/>
          <w:lang w:val="sr-Cyrl-CS"/>
        </w:rPr>
      </w:pPr>
      <w:r w:rsidRPr="005C70BA">
        <w:rPr>
          <w:rFonts w:ascii="Times New Roman" w:eastAsia="Times New Roman" w:hAnsi="Times New Roman" w:cs="Times New Roman"/>
          <w:sz w:val="24"/>
          <w:szCs w:val="24"/>
          <w:lang w:val="sr-Cyrl-CS"/>
        </w:rPr>
        <w:t xml:space="preserve">У </w:t>
      </w:r>
      <w:r>
        <w:rPr>
          <w:rFonts w:ascii="Times New Roman" w:eastAsia="Calibri" w:hAnsi="Times New Roman" w:cs="Times New Roman"/>
          <w:sz w:val="24"/>
          <w:szCs w:val="24"/>
          <w:lang w:val="sr-Cyrl-CS"/>
        </w:rPr>
        <w:t>2019. години</w:t>
      </w:r>
      <w:r w:rsidRPr="005C70BA">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val="sr-Cyrl-CS"/>
        </w:rPr>
        <w:t>издате су 4</w:t>
      </w:r>
      <w:r w:rsidRPr="005C70BA">
        <w:rPr>
          <w:rFonts w:ascii="Times New Roman" w:eastAsia="Times New Roman" w:hAnsi="Times New Roman" w:cs="Times New Roman"/>
          <w:sz w:val="24"/>
          <w:szCs w:val="24"/>
          <w:lang w:val="sr-Cyrl-CS"/>
        </w:rPr>
        <w:t xml:space="preserve"> лиценце </w:t>
      </w:r>
      <w:r w:rsidRPr="005C70BA">
        <w:rPr>
          <w:rFonts w:ascii="Times New Roman" w:eastAsia="Calibri" w:hAnsi="Times New Roman" w:cs="Times New Roman"/>
          <w:sz w:val="24"/>
          <w:szCs w:val="24"/>
          <w:lang w:val="sr-Cyrl-CS"/>
        </w:rPr>
        <w:t>за обављање делатности возара унутрашње пловидбе у домаћем и међународном превозу</w:t>
      </w:r>
      <w:r w:rsidRPr="005C70BA">
        <w:rPr>
          <w:rFonts w:ascii="Times New Roman" w:eastAsia="Times New Roman" w:hAnsi="Times New Roman" w:cs="Times New Roman"/>
          <w:sz w:val="24"/>
          <w:szCs w:val="24"/>
          <w:lang w:val="sr-Cyrl-CS"/>
        </w:rPr>
        <w:t>.</w:t>
      </w:r>
      <w:r w:rsidRPr="005C70BA">
        <w:rPr>
          <w:rFonts w:ascii="Times New Roman" w:eastAsia="Calibri" w:hAnsi="Times New Roman" w:cs="Times New Roman"/>
          <w:sz w:val="24"/>
          <w:szCs w:val="24"/>
          <w:lang w:val="sr-Cyrl-CS"/>
        </w:rPr>
        <w:t xml:space="preserve"> </w:t>
      </w:r>
    </w:p>
    <w:p w14:paraId="553D9692" w14:textId="77777777" w:rsidR="00B47CEE" w:rsidRPr="005C70BA" w:rsidRDefault="00B47CEE" w:rsidP="00B47CEE">
      <w:pPr>
        <w:spacing w:after="0" w:line="240" w:lineRule="auto"/>
        <w:ind w:right="-23" w:firstLine="709"/>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CS"/>
        </w:rPr>
        <w:t>Издато је</w:t>
      </w:r>
      <w:r w:rsidRPr="005C70BA">
        <w:rPr>
          <w:rFonts w:ascii="Times New Roman" w:eastAsia="Times New Roman" w:hAnsi="Times New Roman" w:cs="Times New Roman"/>
          <w:sz w:val="24"/>
          <w:szCs w:val="24"/>
          <w:lang w:val="sr-Cyrl-RS"/>
        </w:rPr>
        <w:t xml:space="preserve"> 5 лиценци</w:t>
      </w:r>
      <w:r w:rsidRPr="005C70BA">
        <w:rPr>
          <w:rFonts w:ascii="Times New Roman" w:eastAsia="Times New Roman" w:hAnsi="Times New Roman" w:cs="Times New Roman"/>
          <w:sz w:val="24"/>
          <w:szCs w:val="24"/>
          <w:lang w:val="sr-Cyrl-CS"/>
        </w:rPr>
        <w:t xml:space="preserve"> </w:t>
      </w:r>
      <w:r w:rsidRPr="005C70BA">
        <w:rPr>
          <w:rFonts w:ascii="Times New Roman" w:eastAsia="Times New Roman" w:hAnsi="Times New Roman" w:cs="Times New Roman"/>
          <w:sz w:val="24"/>
          <w:szCs w:val="24"/>
          <w:lang w:val="sr-Cyrl-RS"/>
        </w:rPr>
        <w:t xml:space="preserve">за обављање делатности вађења речног наноса из водног пута. </w:t>
      </w:r>
    </w:p>
    <w:p w14:paraId="36C6514E" w14:textId="77777777" w:rsidR="00B47CEE" w:rsidRPr="005C70BA" w:rsidRDefault="00B47CEE" w:rsidP="00B47CEE">
      <w:pPr>
        <w:spacing w:after="0" w:line="240" w:lineRule="auto"/>
        <w:ind w:right="-23" w:firstLine="709"/>
        <w:jc w:val="both"/>
        <w:rPr>
          <w:rFonts w:ascii="Times New Roman" w:eastAsia="Calibri" w:hAnsi="Times New Roman" w:cs="Times New Roman"/>
          <w:sz w:val="24"/>
          <w:szCs w:val="24"/>
        </w:rPr>
      </w:pPr>
      <w:r w:rsidRPr="005C70BA">
        <w:rPr>
          <w:rFonts w:ascii="Times New Roman" w:eastAsia="Times New Roman" w:hAnsi="Times New Roman" w:cs="Times New Roman"/>
          <w:sz w:val="24"/>
          <w:szCs w:val="24"/>
          <w:lang w:val="sr-Cyrl-RS"/>
        </w:rPr>
        <w:t>У уписник бродских агената и агената посредника уписана су 3 привредна друштва.</w:t>
      </w:r>
    </w:p>
    <w:p w14:paraId="407CED33" w14:textId="77777777" w:rsidR="00A2638A" w:rsidRPr="005C70BA"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r w:rsidRPr="005C70BA">
        <w:rPr>
          <w:rFonts w:ascii="Times New Roman" w:eastAsia="Times New Roman" w:hAnsi="Times New Roman" w:cs="Times New Roman"/>
          <w:b/>
          <w:bCs/>
          <w:i/>
          <w:iCs/>
          <w:sz w:val="24"/>
          <w:szCs w:val="28"/>
          <w:lang w:val="sr-Cyrl-RS" w:eastAsia="x-none"/>
        </w:rPr>
        <w:t>12.5 Сектор за грађевинске послове, спровођење обједињене процедуре и озакоњење</w:t>
      </w:r>
      <w:bookmarkEnd w:id="94"/>
    </w:p>
    <w:p w14:paraId="4D247595" w14:textId="57E373B8" w:rsidR="000335EB" w:rsidRPr="005C70BA" w:rsidRDefault="000335EB" w:rsidP="000335EB">
      <w:pPr>
        <w:autoSpaceDE w:val="0"/>
        <w:autoSpaceDN w:val="0"/>
        <w:adjustRightInd w:val="0"/>
        <w:spacing w:after="0"/>
        <w:ind w:firstLine="567"/>
        <w:jc w:val="both"/>
        <w:rPr>
          <w:rFonts w:ascii="Times New Roman" w:eastAsia="Calibri" w:hAnsi="Times New Roman" w:cs="Times New Roman"/>
          <w:sz w:val="24"/>
          <w:szCs w:val="24"/>
          <w:lang w:val="sr-Cyrl-RS"/>
        </w:rPr>
      </w:pPr>
      <w:r w:rsidRPr="005C70BA">
        <w:rPr>
          <w:rFonts w:ascii="Times New Roman" w:eastAsia="Calibri" w:hAnsi="Times New Roman" w:cs="Times New Roman"/>
          <w:b/>
          <w:sz w:val="24"/>
          <w:szCs w:val="24"/>
          <w:lang w:val="sr-Cyrl-RS"/>
        </w:rPr>
        <w:t xml:space="preserve">У периоду </w:t>
      </w:r>
      <w:r w:rsidR="0039646D" w:rsidRPr="005C70BA">
        <w:rPr>
          <w:rFonts w:ascii="Times New Roman" w:eastAsia="Times New Roman" w:hAnsi="Times New Roman" w:cs="Times New Roman"/>
          <w:b/>
          <w:bCs/>
          <w:sz w:val="24"/>
          <w:szCs w:val="24"/>
          <w:lang w:val="sr-Latn-RS"/>
        </w:rPr>
        <w:t>јануар–</w:t>
      </w:r>
      <w:r w:rsidR="0039646D" w:rsidRPr="005C70BA">
        <w:rPr>
          <w:rFonts w:ascii="Times New Roman" w:eastAsia="Times New Roman" w:hAnsi="Times New Roman" w:cs="Times New Roman"/>
          <w:b/>
          <w:bCs/>
          <w:sz w:val="24"/>
          <w:szCs w:val="24"/>
          <w:lang w:val="sr-Cyrl-RS"/>
        </w:rPr>
        <w:t>децембар 2</w:t>
      </w:r>
      <w:r w:rsidR="0039646D" w:rsidRPr="005C70BA">
        <w:rPr>
          <w:rFonts w:ascii="Times New Roman" w:eastAsia="Times New Roman" w:hAnsi="Times New Roman" w:cs="Times New Roman"/>
          <w:b/>
          <w:bCs/>
          <w:sz w:val="24"/>
          <w:szCs w:val="24"/>
          <w:lang w:val="sr-Latn-RS"/>
        </w:rPr>
        <w:t>01</w:t>
      </w:r>
      <w:r w:rsidR="0039646D" w:rsidRPr="005C70BA">
        <w:rPr>
          <w:rFonts w:ascii="Times New Roman" w:eastAsia="Times New Roman" w:hAnsi="Times New Roman" w:cs="Times New Roman"/>
          <w:b/>
          <w:bCs/>
          <w:sz w:val="24"/>
          <w:szCs w:val="24"/>
          <w:lang w:val="sr-Cyrl-RS"/>
        </w:rPr>
        <w:t xml:space="preserve">8. </w:t>
      </w:r>
      <w:r w:rsidRPr="005C70BA">
        <w:rPr>
          <w:rFonts w:ascii="Times New Roman" w:eastAsia="Calibri" w:hAnsi="Times New Roman" w:cs="Times New Roman"/>
          <w:b/>
          <w:sz w:val="24"/>
          <w:szCs w:val="24"/>
          <w:lang w:val="sr-Cyrl-RS"/>
        </w:rPr>
        <w:t>године</w:t>
      </w:r>
      <w:r w:rsidRPr="005C70BA">
        <w:rPr>
          <w:rFonts w:ascii="Times New Roman" w:eastAsia="Calibri" w:hAnsi="Times New Roman" w:cs="Times New Roman"/>
          <w:sz w:val="24"/>
          <w:szCs w:val="24"/>
          <w:lang w:val="sr-Cyrl-RS"/>
        </w:rPr>
        <w:t xml:space="preserve"> кроз Централну евиденцију обједињене процедуре (ЦЕОП) Одељењу за обједињену процедуру у Министарству грађевинарства, саобраћаја и инфраструктуре поднето је 2.037 захтева на решавање по различитим основама. </w:t>
      </w:r>
    </w:p>
    <w:p w14:paraId="0ABFC30D" w14:textId="77777777" w:rsidR="000335EB" w:rsidRPr="005C70BA" w:rsidRDefault="000335EB" w:rsidP="000335EB">
      <w:pPr>
        <w:tabs>
          <w:tab w:val="left" w:pos="709"/>
        </w:tabs>
        <w:autoSpaceDE w:val="0"/>
        <w:autoSpaceDN w:val="0"/>
        <w:adjustRightInd w:val="0"/>
        <w:spacing w:after="0"/>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ab/>
        <w:t>Од укупног броја захтева, усвојено је 905 захтева, 960 одбачено, а број захтева чији су поступци обустављени је 5. У току је поступање по 167 захтева (чекају се услови ИЈО, катастра, сагласност на трошкове, сагласност на пројектну документацију, потврде Управног суда и сл.). У наведеном периоду 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није у складу са одредбама важећег Закона о планирању и изградњи ("Сл. гласник РС", бр. 72/2009, 81/2009 - испр., 64/2010 - одлука УС, 24/2011, 121/2012, 42/2013 - одлука УС, 50/2013 - одлука УС, 98/2013 - одлука УС, 132/2014, 145/2014 и 83/2018), па су наведени захтеви одбачени.</w:t>
      </w:r>
    </w:p>
    <w:p w14:paraId="79AA8F1A" w14:textId="77777777" w:rsidR="000335EB" w:rsidRPr="005C70BA" w:rsidRDefault="000335EB" w:rsidP="000335EB">
      <w:pPr>
        <w:tabs>
          <w:tab w:val="left" w:pos="709"/>
        </w:tabs>
        <w:autoSpaceDE w:val="0"/>
        <w:autoSpaceDN w:val="0"/>
        <w:adjustRightInd w:val="0"/>
        <w:spacing w:after="0"/>
        <w:jc w:val="both"/>
        <w:rPr>
          <w:rFonts w:ascii="Times New Roman" w:eastAsia="Calibri" w:hAnsi="Times New Roman" w:cs="Times New Roman"/>
          <w:sz w:val="24"/>
          <w:szCs w:val="24"/>
          <w:lang w:val="sr-Cyrl-RS"/>
        </w:rPr>
      </w:pPr>
    </w:p>
    <w:p w14:paraId="1F40E04B" w14:textId="09DA92E7" w:rsidR="000335EB" w:rsidRPr="005C70BA" w:rsidRDefault="000335EB" w:rsidP="000335EB">
      <w:pPr>
        <w:tabs>
          <w:tab w:val="left" w:pos="709"/>
        </w:tabs>
        <w:autoSpaceDE w:val="0"/>
        <w:autoSpaceDN w:val="0"/>
        <w:adjustRightInd w:val="0"/>
        <w:spacing w:after="0"/>
        <w:jc w:val="center"/>
        <w:rPr>
          <w:rFonts w:ascii="Times New Roman" w:eastAsia="Times New Roman" w:hAnsi="Times New Roman" w:cs="Times New Roman"/>
          <w:sz w:val="24"/>
          <w:szCs w:val="24"/>
          <w:lang w:val="sr-Cyrl-RS"/>
        </w:rPr>
      </w:pPr>
      <w:r w:rsidRPr="005C70BA">
        <w:rPr>
          <w:rFonts w:ascii="Times New Roman" w:eastAsia="Times New Roman" w:hAnsi="Times New Roman" w:cs="Times New Roman"/>
          <w:noProof/>
          <w:sz w:val="24"/>
          <w:szCs w:val="24"/>
        </w:rPr>
        <w:lastRenderedPageBreak/>
        <w:drawing>
          <wp:inline distT="0" distB="0" distL="0" distR="0" wp14:anchorId="46306298" wp14:editId="7DC857BB">
            <wp:extent cx="4791075" cy="2752725"/>
            <wp:effectExtent l="0" t="0" r="0" b="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6E95CDD" w14:textId="77777777" w:rsidR="000335EB" w:rsidRPr="005C70BA" w:rsidRDefault="000335EB" w:rsidP="000335EB">
      <w:pPr>
        <w:tabs>
          <w:tab w:val="left" w:pos="709"/>
        </w:tabs>
        <w:autoSpaceDE w:val="0"/>
        <w:autoSpaceDN w:val="0"/>
        <w:adjustRightInd w:val="0"/>
        <w:spacing w:after="0"/>
        <w:jc w:val="center"/>
        <w:rPr>
          <w:rFonts w:ascii="Times New Roman" w:eastAsia="Times New Roman" w:hAnsi="Times New Roman" w:cs="Times New Roman"/>
          <w:sz w:val="24"/>
          <w:szCs w:val="24"/>
          <w:lang w:val="sr-Cyrl-RS"/>
        </w:rPr>
      </w:pPr>
    </w:p>
    <w:p w14:paraId="119C45EE" w14:textId="484F662A" w:rsidR="000335EB" w:rsidRPr="005C70BA" w:rsidRDefault="000335EB" w:rsidP="000335EB">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ab/>
        <w:t xml:space="preserve">Одељењу за обједињену процедуру у Министарству грађевинарства, саобраћаја и инфраструктуре кроз Централну евиденцију обједињене процедуре (ЦЕОП) је у периоду </w:t>
      </w:r>
      <w:r w:rsidR="0039646D" w:rsidRPr="005C70BA">
        <w:rPr>
          <w:rFonts w:ascii="Times New Roman" w:eastAsia="Times New Roman" w:hAnsi="Times New Roman" w:cs="Times New Roman"/>
          <w:b/>
          <w:bCs/>
          <w:sz w:val="24"/>
          <w:szCs w:val="24"/>
          <w:lang w:val="sr-Latn-RS"/>
        </w:rPr>
        <w:t>јануар</w:t>
      </w:r>
      <w:r w:rsidR="0039646D" w:rsidRPr="005C70BA">
        <w:rPr>
          <w:rFonts w:ascii="Times New Roman" w:eastAsia="Times New Roman" w:hAnsi="Times New Roman" w:cs="Times New Roman"/>
          <w:b/>
          <w:bCs/>
          <w:sz w:val="24"/>
          <w:szCs w:val="24"/>
          <w:lang w:val="sr-Cyrl-RS"/>
        </w:rPr>
        <w:t xml:space="preserve"> </w:t>
      </w:r>
      <w:r w:rsidR="0039646D" w:rsidRPr="005C70BA">
        <w:rPr>
          <w:rFonts w:ascii="Times New Roman" w:eastAsia="Times New Roman" w:hAnsi="Times New Roman" w:cs="Times New Roman"/>
          <w:b/>
          <w:bCs/>
          <w:sz w:val="24"/>
          <w:szCs w:val="24"/>
          <w:lang w:val="sr-Latn-RS"/>
        </w:rPr>
        <w:t>–</w:t>
      </w:r>
      <w:r w:rsidR="0039646D" w:rsidRPr="005C70BA">
        <w:rPr>
          <w:rFonts w:ascii="Times New Roman" w:eastAsia="Times New Roman" w:hAnsi="Times New Roman" w:cs="Times New Roman"/>
          <w:b/>
          <w:bCs/>
          <w:sz w:val="24"/>
          <w:szCs w:val="24"/>
          <w:lang w:val="sr-Cyrl-RS"/>
        </w:rPr>
        <w:t xml:space="preserve"> децембар 2</w:t>
      </w:r>
      <w:r w:rsidR="0039646D" w:rsidRPr="005C70BA">
        <w:rPr>
          <w:rFonts w:ascii="Times New Roman" w:eastAsia="Times New Roman" w:hAnsi="Times New Roman" w:cs="Times New Roman"/>
          <w:b/>
          <w:bCs/>
          <w:sz w:val="24"/>
          <w:szCs w:val="24"/>
          <w:lang w:val="sr-Latn-RS"/>
        </w:rPr>
        <w:t>01</w:t>
      </w:r>
      <w:r w:rsidR="0039646D" w:rsidRPr="005C70BA">
        <w:rPr>
          <w:rFonts w:ascii="Times New Roman" w:eastAsia="Times New Roman" w:hAnsi="Times New Roman" w:cs="Times New Roman"/>
          <w:b/>
          <w:bCs/>
          <w:sz w:val="24"/>
          <w:szCs w:val="24"/>
          <w:lang w:val="sr-Cyrl-RS"/>
        </w:rPr>
        <w:t>8</w:t>
      </w:r>
      <w:r w:rsidR="0030127C" w:rsidRPr="005C70BA">
        <w:rPr>
          <w:rFonts w:ascii="Times New Roman" w:eastAsia="Times New Roman" w:hAnsi="Times New Roman" w:cs="Times New Roman"/>
          <w:b/>
          <w:bCs/>
          <w:sz w:val="24"/>
          <w:szCs w:val="24"/>
          <w:lang w:val="sr-Cyrl-RS"/>
        </w:rPr>
        <w:t>.</w:t>
      </w:r>
      <w:r w:rsidRPr="005C70BA">
        <w:rPr>
          <w:rFonts w:ascii="Times New Roman" w:eastAsia="Times New Roman" w:hAnsi="Times New Roman" w:cs="Times New Roman"/>
          <w:b/>
          <w:sz w:val="24"/>
          <w:szCs w:val="24"/>
          <w:lang w:val="sr-Cyrl-RS"/>
        </w:rPr>
        <w:t xml:space="preserve"> године </w:t>
      </w:r>
      <w:r w:rsidRPr="005C70BA">
        <w:rPr>
          <w:rFonts w:ascii="Times New Roman" w:eastAsia="Times New Roman" w:hAnsi="Times New Roman" w:cs="Times New Roman"/>
          <w:sz w:val="24"/>
          <w:szCs w:val="24"/>
          <w:lang w:val="sr-Cyrl-RS"/>
        </w:rPr>
        <w:t>у просеку пристизало 8 захтева по радном дану. У току једног месеца просечно пристиже 169 захтева, а рекорд држи месец децембар када је пристигло 206 захтева.</w:t>
      </w:r>
    </w:p>
    <w:p w14:paraId="3333856B" w14:textId="77777777" w:rsidR="000335EB" w:rsidRPr="005C70BA" w:rsidRDefault="000335EB" w:rsidP="000335EB">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p>
    <w:p w14:paraId="1D817B6E" w14:textId="77777777" w:rsidR="00D06CE2" w:rsidRPr="00132566" w:rsidRDefault="00D06CE2" w:rsidP="00D06CE2">
      <w:pPr>
        <w:autoSpaceDE w:val="0"/>
        <w:autoSpaceDN w:val="0"/>
        <w:adjustRightInd w:val="0"/>
        <w:spacing w:after="0"/>
        <w:ind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b/>
          <w:sz w:val="24"/>
          <w:szCs w:val="24"/>
          <w:lang w:val="sr-Cyrl-RS"/>
        </w:rPr>
        <w:t xml:space="preserve">У </w:t>
      </w:r>
      <w:r w:rsidRPr="00132566">
        <w:rPr>
          <w:rFonts w:ascii="Times New Roman" w:eastAsia="Calibri" w:hAnsi="Times New Roman" w:cs="Times New Roman"/>
          <w:b/>
          <w:sz w:val="24"/>
          <w:szCs w:val="24"/>
          <w:lang w:val="sr-Cyrl-RS"/>
        </w:rPr>
        <w:t xml:space="preserve">периоду </w:t>
      </w:r>
      <w:r w:rsidRPr="00132566">
        <w:rPr>
          <w:rFonts w:ascii="Times New Roman" w:eastAsia="Times New Roman" w:hAnsi="Times New Roman" w:cs="Times New Roman"/>
          <w:b/>
          <w:bCs/>
          <w:sz w:val="24"/>
          <w:szCs w:val="24"/>
          <w:lang w:val="sr-Cyrl-RS"/>
        </w:rPr>
        <w:t>јануар-децембар 2</w:t>
      </w:r>
      <w:r w:rsidRPr="00132566">
        <w:rPr>
          <w:rFonts w:ascii="Times New Roman" w:eastAsia="Times New Roman" w:hAnsi="Times New Roman" w:cs="Times New Roman"/>
          <w:b/>
          <w:bCs/>
          <w:sz w:val="24"/>
          <w:szCs w:val="24"/>
          <w:lang w:val="sr-Latn-RS"/>
        </w:rPr>
        <w:t>01</w:t>
      </w:r>
      <w:r w:rsidRPr="00132566">
        <w:rPr>
          <w:rFonts w:ascii="Times New Roman" w:eastAsia="Times New Roman" w:hAnsi="Times New Roman" w:cs="Times New Roman"/>
          <w:b/>
          <w:bCs/>
          <w:sz w:val="24"/>
          <w:szCs w:val="24"/>
          <w:lang w:val="sr-Cyrl-RS"/>
        </w:rPr>
        <w:t>9</w:t>
      </w:r>
      <w:r w:rsidRPr="00132566">
        <w:rPr>
          <w:rFonts w:ascii="Times New Roman" w:eastAsia="Calibri" w:hAnsi="Times New Roman" w:cs="Times New Roman"/>
          <w:sz w:val="24"/>
          <w:szCs w:val="24"/>
          <w:lang w:val="sr-Cyrl-CS"/>
        </w:rPr>
        <w:t xml:space="preserve">. </w:t>
      </w:r>
      <w:r w:rsidRPr="00132566">
        <w:rPr>
          <w:rFonts w:ascii="Times New Roman" w:eastAsia="Calibri" w:hAnsi="Times New Roman" w:cs="Times New Roman"/>
          <w:b/>
          <w:sz w:val="24"/>
          <w:szCs w:val="24"/>
          <w:lang w:val="sr-Cyrl-RS"/>
        </w:rPr>
        <w:t>године</w:t>
      </w:r>
      <w:r w:rsidRPr="00132566">
        <w:rPr>
          <w:rFonts w:ascii="Times New Roman" w:eastAsia="Calibri" w:hAnsi="Times New Roman" w:cs="Times New Roman"/>
          <w:sz w:val="24"/>
          <w:szCs w:val="24"/>
          <w:lang w:val="sr-Cyrl-RS"/>
        </w:rPr>
        <w:t xml:space="preserve"> кроз Централну евиденцију обједињене процедуре (ЦЕОП) Одељењу за обједињену процедуру у Министарству грађевинарства, саобраћаја и инфраструктуре поднето је </w:t>
      </w:r>
      <w:r w:rsidRPr="00132566">
        <w:rPr>
          <w:rFonts w:ascii="Times New Roman" w:eastAsia="Calibri" w:hAnsi="Times New Roman" w:cs="Times New Roman"/>
          <w:sz w:val="24"/>
          <w:szCs w:val="24"/>
          <w:lang w:val="sr-Cyrl-CS"/>
        </w:rPr>
        <w:t>2</w:t>
      </w:r>
      <w:r w:rsidRPr="00132566">
        <w:rPr>
          <w:rFonts w:ascii="Times New Roman" w:eastAsia="Calibri" w:hAnsi="Times New Roman" w:cs="Times New Roman"/>
          <w:sz w:val="24"/>
          <w:szCs w:val="24"/>
        </w:rPr>
        <w:t>699</w:t>
      </w:r>
      <w:r w:rsidRPr="00132566">
        <w:rPr>
          <w:rFonts w:ascii="Times New Roman" w:eastAsia="Calibri" w:hAnsi="Times New Roman" w:cs="Times New Roman"/>
          <w:sz w:val="24"/>
          <w:szCs w:val="24"/>
          <w:lang w:val="sr-Cyrl-RS"/>
        </w:rPr>
        <w:t xml:space="preserve"> захтева на решавање по различитим основама. </w:t>
      </w:r>
    </w:p>
    <w:p w14:paraId="0B68DA9E" w14:textId="77777777" w:rsidR="00D06CE2" w:rsidRPr="00132566" w:rsidRDefault="00D06CE2" w:rsidP="00D06CE2">
      <w:pPr>
        <w:autoSpaceDE w:val="0"/>
        <w:autoSpaceDN w:val="0"/>
        <w:adjustRightInd w:val="0"/>
        <w:spacing w:after="0"/>
        <w:ind w:firstLine="720"/>
        <w:jc w:val="both"/>
        <w:rPr>
          <w:rFonts w:ascii="Times New Roman" w:eastAsia="Calibri" w:hAnsi="Times New Roman" w:cs="Times New Roman"/>
          <w:sz w:val="24"/>
          <w:szCs w:val="24"/>
          <w:lang w:val="sr-Cyrl-RS"/>
        </w:rPr>
      </w:pPr>
    </w:p>
    <w:p w14:paraId="5097A6F4" w14:textId="77777777" w:rsidR="00D06CE2" w:rsidRPr="005C70BA" w:rsidRDefault="00D06CE2" w:rsidP="00D06CE2">
      <w:pPr>
        <w:tabs>
          <w:tab w:val="left" w:pos="720"/>
        </w:tabs>
        <w:autoSpaceDE w:val="0"/>
        <w:autoSpaceDN w:val="0"/>
        <w:adjustRightInd w:val="0"/>
        <w:spacing w:after="0"/>
        <w:jc w:val="both"/>
        <w:rPr>
          <w:rFonts w:ascii="Times New Roman" w:eastAsia="Calibri" w:hAnsi="Times New Roman" w:cs="Times New Roman"/>
          <w:sz w:val="24"/>
          <w:szCs w:val="24"/>
          <w:lang w:val="sr-Cyrl-RS"/>
        </w:rPr>
      </w:pPr>
      <w:r w:rsidRPr="00132566">
        <w:rPr>
          <w:rFonts w:ascii="Times New Roman" w:eastAsia="Calibri" w:hAnsi="Times New Roman" w:cs="Times New Roman"/>
          <w:sz w:val="24"/>
          <w:szCs w:val="24"/>
          <w:lang w:val="sr-Cyrl-RS"/>
        </w:rPr>
        <w:tab/>
        <w:t xml:space="preserve">Од укупног броја захтева, усвојено је </w:t>
      </w:r>
      <w:r w:rsidRPr="00132566">
        <w:rPr>
          <w:rFonts w:ascii="Times New Roman" w:eastAsia="Calibri" w:hAnsi="Times New Roman" w:cs="Times New Roman"/>
          <w:sz w:val="24"/>
          <w:szCs w:val="24"/>
          <w:lang w:val="sr-Cyrl-CS"/>
        </w:rPr>
        <w:t>1522</w:t>
      </w:r>
      <w:r w:rsidRPr="00132566">
        <w:rPr>
          <w:rFonts w:ascii="Times New Roman" w:eastAsia="Calibri" w:hAnsi="Times New Roman" w:cs="Times New Roman"/>
          <w:sz w:val="24"/>
          <w:szCs w:val="24"/>
          <w:lang w:val="sr-Cyrl-RS"/>
        </w:rPr>
        <w:t xml:space="preserve"> захтева,</w:t>
      </w:r>
      <w:r w:rsidRPr="00132566">
        <w:rPr>
          <w:rFonts w:ascii="Times New Roman" w:eastAsia="Calibri" w:hAnsi="Times New Roman" w:cs="Times New Roman"/>
          <w:sz w:val="24"/>
          <w:szCs w:val="24"/>
        </w:rPr>
        <w:t xml:space="preserve"> </w:t>
      </w:r>
      <w:r w:rsidRPr="00132566">
        <w:rPr>
          <w:rFonts w:ascii="Times New Roman" w:eastAsia="Calibri" w:hAnsi="Times New Roman" w:cs="Times New Roman"/>
          <w:sz w:val="24"/>
          <w:szCs w:val="24"/>
          <w:lang w:val="sr-Cyrl-CS"/>
        </w:rPr>
        <w:t>1038</w:t>
      </w:r>
      <w:r w:rsidRPr="00132566">
        <w:rPr>
          <w:rFonts w:ascii="Times New Roman" w:eastAsia="Calibri" w:hAnsi="Times New Roman" w:cs="Times New Roman"/>
          <w:sz w:val="24"/>
          <w:szCs w:val="24"/>
          <w:lang w:val="sr-Cyrl-RS"/>
        </w:rPr>
        <w:t xml:space="preserve"> одбачено и 3 поступка су обустављена. У току је поступање по </w:t>
      </w:r>
      <w:r w:rsidRPr="00132566">
        <w:rPr>
          <w:rFonts w:ascii="Times New Roman" w:eastAsia="Calibri" w:hAnsi="Times New Roman" w:cs="Times New Roman"/>
          <w:sz w:val="24"/>
          <w:szCs w:val="24"/>
        </w:rPr>
        <w:t>136</w:t>
      </w:r>
      <w:r w:rsidRPr="00132566">
        <w:rPr>
          <w:rFonts w:ascii="Times New Roman" w:eastAsia="Calibri" w:hAnsi="Times New Roman" w:cs="Times New Roman"/>
          <w:sz w:val="24"/>
          <w:szCs w:val="24"/>
          <w:lang w:val="sr-Cyrl-RS"/>
        </w:rPr>
        <w:t xml:space="preserve"> захтева (чекају се услови ИЈО, катастра, сагласност на трошкове, сагласност на пројектну документацију, потврде Управног суда и сл.). У наведеном периоду 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w:t>
      </w:r>
      <w:r w:rsidRPr="005C70BA">
        <w:rPr>
          <w:rFonts w:ascii="Times New Roman" w:eastAsia="Calibri" w:hAnsi="Times New Roman" w:cs="Times New Roman"/>
          <w:sz w:val="24"/>
          <w:szCs w:val="24"/>
          <w:lang w:val="sr-Cyrl-RS"/>
        </w:rPr>
        <w:t>није у складу са одредбама важећег Закона о планирању и изградњи ("Сл. гласник РС", бр. 72/2009, 81/2009 - испр., 64/2010 - одлука УС, 24/2011, 121/2012, 42/2013 - одлука УС, 50/2013 - одлука УС, 98/2013 - одлука УС, 132/2014, 145/2014, 83/2018</w:t>
      </w:r>
      <w:r w:rsidRPr="005C70BA">
        <w:rPr>
          <w:rFonts w:ascii="Times New Roman" w:eastAsia="Times New Roman" w:hAnsi="Times New Roman" w:cs="Times New Roman"/>
          <w:sz w:val="24"/>
          <w:szCs w:val="24"/>
          <w:lang w:val="en-GB" w:eastAsia="sr-Latn-BA"/>
        </w:rPr>
        <w:t>, 31/2019-9</w:t>
      </w:r>
      <w:r w:rsidRPr="005C70BA">
        <w:rPr>
          <w:rFonts w:ascii="Times New Roman" w:eastAsia="Calibri" w:hAnsi="Times New Roman" w:cs="Times New Roman"/>
          <w:sz w:val="24"/>
          <w:szCs w:val="24"/>
          <w:lang w:val="sr-Cyrl-RS"/>
        </w:rPr>
        <w:t>), па су наведени захтеви одбачени.</w:t>
      </w:r>
    </w:p>
    <w:p w14:paraId="64ECCA63" w14:textId="77777777" w:rsidR="00D06CE2" w:rsidRPr="005C70BA" w:rsidRDefault="00D06CE2" w:rsidP="00D06CE2">
      <w:pPr>
        <w:tabs>
          <w:tab w:val="left" w:pos="709"/>
        </w:tabs>
        <w:autoSpaceDE w:val="0"/>
        <w:autoSpaceDN w:val="0"/>
        <w:adjustRightInd w:val="0"/>
        <w:spacing w:after="0"/>
        <w:jc w:val="both"/>
        <w:rPr>
          <w:rFonts w:ascii="Times New Roman" w:eastAsia="Times New Roman" w:hAnsi="Times New Roman" w:cs="Times New Roman"/>
          <w:sz w:val="24"/>
          <w:szCs w:val="24"/>
        </w:rPr>
      </w:pPr>
    </w:p>
    <w:p w14:paraId="6B1D1972" w14:textId="77777777" w:rsidR="00D06CE2" w:rsidRPr="005C70BA" w:rsidRDefault="00D06CE2" w:rsidP="00D06CE2">
      <w:pPr>
        <w:tabs>
          <w:tab w:val="left" w:pos="709"/>
        </w:tabs>
        <w:autoSpaceDE w:val="0"/>
        <w:autoSpaceDN w:val="0"/>
        <w:adjustRightInd w:val="0"/>
        <w:spacing w:after="0"/>
        <w:jc w:val="center"/>
        <w:rPr>
          <w:rFonts w:ascii="Times New Roman" w:eastAsia="Times New Roman" w:hAnsi="Times New Roman" w:cs="Times New Roman"/>
          <w:noProof/>
          <w:sz w:val="24"/>
          <w:szCs w:val="24"/>
        </w:rPr>
      </w:pPr>
      <w:r w:rsidRPr="005C70BA">
        <w:rPr>
          <w:noProof/>
        </w:rPr>
        <w:lastRenderedPageBreak/>
        <w:drawing>
          <wp:inline distT="0" distB="0" distL="0" distR="0" wp14:anchorId="48D9794E" wp14:editId="5A0F8984">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6661051" w14:textId="77777777" w:rsidR="00D06CE2" w:rsidRPr="005C70BA" w:rsidRDefault="00D06CE2" w:rsidP="00D06CE2">
      <w:pPr>
        <w:tabs>
          <w:tab w:val="left" w:pos="709"/>
        </w:tabs>
        <w:autoSpaceDE w:val="0"/>
        <w:autoSpaceDN w:val="0"/>
        <w:adjustRightInd w:val="0"/>
        <w:spacing w:after="0"/>
        <w:jc w:val="both"/>
        <w:rPr>
          <w:rFonts w:ascii="Times New Roman" w:eastAsia="Times New Roman" w:hAnsi="Times New Roman" w:cs="Times New Roman"/>
          <w:noProof/>
          <w:sz w:val="24"/>
          <w:szCs w:val="24"/>
        </w:rPr>
      </w:pPr>
    </w:p>
    <w:p w14:paraId="248CCE77" w14:textId="77777777" w:rsidR="00D06CE2" w:rsidRPr="00D05CB5" w:rsidRDefault="00D06CE2" w:rsidP="00D06CE2">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noProof/>
          <w:sz w:val="24"/>
          <w:szCs w:val="24"/>
        </w:rPr>
        <w:tab/>
      </w:r>
      <w:r w:rsidRPr="00D05CB5">
        <w:rPr>
          <w:rFonts w:ascii="Times New Roman" w:eastAsia="Times New Roman" w:hAnsi="Times New Roman" w:cs="Times New Roman"/>
          <w:sz w:val="24"/>
          <w:szCs w:val="24"/>
          <w:lang w:val="sr-Cyrl-RS"/>
        </w:rPr>
        <w:t xml:space="preserve">Одељењу за обједињену процедуру у Министарству грађевинарства, саобраћаја и инфраструктуре кроз Централну евиденцију обједињене процедуре (ЦЕОП) је у периоду од 1. </w:t>
      </w:r>
      <w:r w:rsidRPr="00D05CB5">
        <w:rPr>
          <w:rFonts w:ascii="Times New Roman" w:eastAsia="Times New Roman" w:hAnsi="Times New Roman" w:cs="Times New Roman"/>
          <w:b/>
          <w:bCs/>
          <w:sz w:val="24"/>
          <w:szCs w:val="24"/>
          <w:lang w:val="sr-Cyrl-RS"/>
        </w:rPr>
        <w:t xml:space="preserve">јануар - </w:t>
      </w:r>
      <w:r w:rsidRPr="00D05CB5">
        <w:rPr>
          <w:rFonts w:ascii="Times New Roman" w:eastAsia="Times New Roman" w:hAnsi="Times New Roman" w:cs="Times New Roman"/>
          <w:b/>
          <w:bCs/>
          <w:sz w:val="24"/>
          <w:szCs w:val="24"/>
          <w:lang w:val="sr-Cyrl-CS"/>
        </w:rPr>
        <w:t>31. децембар</w:t>
      </w:r>
      <w:r w:rsidRPr="00D05CB5">
        <w:rPr>
          <w:rFonts w:ascii="Times New Roman" w:eastAsia="Times New Roman" w:hAnsi="Times New Roman" w:cs="Times New Roman"/>
          <w:b/>
          <w:bCs/>
          <w:sz w:val="24"/>
          <w:szCs w:val="24"/>
          <w:lang w:val="sr-Cyrl-RS"/>
        </w:rPr>
        <w:t xml:space="preserve"> 2</w:t>
      </w:r>
      <w:r w:rsidRPr="00D05CB5">
        <w:rPr>
          <w:rFonts w:ascii="Times New Roman" w:eastAsia="Times New Roman" w:hAnsi="Times New Roman" w:cs="Times New Roman"/>
          <w:b/>
          <w:bCs/>
          <w:sz w:val="24"/>
          <w:szCs w:val="24"/>
          <w:lang w:val="sr-Latn-RS"/>
        </w:rPr>
        <w:t>01</w:t>
      </w:r>
      <w:r w:rsidRPr="00D05CB5">
        <w:rPr>
          <w:rFonts w:ascii="Times New Roman" w:eastAsia="Times New Roman" w:hAnsi="Times New Roman" w:cs="Times New Roman"/>
          <w:b/>
          <w:bCs/>
          <w:sz w:val="24"/>
          <w:szCs w:val="24"/>
          <w:lang w:val="sr-Cyrl-RS"/>
        </w:rPr>
        <w:t>9</w:t>
      </w:r>
      <w:r w:rsidRPr="00D05CB5">
        <w:rPr>
          <w:rFonts w:ascii="Times New Roman" w:eastAsia="Times New Roman" w:hAnsi="Times New Roman" w:cs="Times New Roman"/>
          <w:b/>
          <w:sz w:val="24"/>
          <w:szCs w:val="24"/>
          <w:lang w:val="sr-Cyrl-RS"/>
        </w:rPr>
        <w:t xml:space="preserve">. године </w:t>
      </w:r>
      <w:r w:rsidRPr="00D05CB5">
        <w:rPr>
          <w:rFonts w:ascii="Times New Roman" w:eastAsia="Times New Roman" w:hAnsi="Times New Roman" w:cs="Times New Roman"/>
          <w:sz w:val="24"/>
          <w:szCs w:val="24"/>
          <w:lang w:val="sr-Cyrl-RS"/>
        </w:rPr>
        <w:t>у просеку пристизало 10,34 захтева по радном дану. У току једног месеца просечно пристиже 2</w:t>
      </w:r>
      <w:r w:rsidRPr="00D05CB5">
        <w:rPr>
          <w:rFonts w:ascii="Times New Roman" w:eastAsia="Times New Roman" w:hAnsi="Times New Roman" w:cs="Times New Roman"/>
          <w:sz w:val="24"/>
          <w:szCs w:val="24"/>
          <w:lang w:val="sr-Cyrl-CS"/>
        </w:rPr>
        <w:t>25</w:t>
      </w:r>
      <w:r w:rsidRPr="00D05CB5">
        <w:rPr>
          <w:rFonts w:ascii="Times New Roman" w:eastAsia="Times New Roman" w:hAnsi="Times New Roman" w:cs="Times New Roman"/>
          <w:sz w:val="24"/>
          <w:szCs w:val="24"/>
          <w:lang w:val="sr-Cyrl-RS"/>
        </w:rPr>
        <w:t xml:space="preserve"> захтев</w:t>
      </w:r>
      <w:r w:rsidRPr="00D05CB5">
        <w:rPr>
          <w:rFonts w:ascii="Times New Roman" w:eastAsia="Times New Roman" w:hAnsi="Times New Roman" w:cs="Times New Roman"/>
          <w:sz w:val="24"/>
          <w:szCs w:val="24"/>
        </w:rPr>
        <w:t>a</w:t>
      </w:r>
      <w:r w:rsidRPr="00D05CB5">
        <w:rPr>
          <w:rFonts w:ascii="Times New Roman" w:eastAsia="Times New Roman" w:hAnsi="Times New Roman" w:cs="Times New Roman"/>
          <w:sz w:val="24"/>
          <w:szCs w:val="24"/>
          <w:lang w:val="sr-Cyrl-RS"/>
        </w:rPr>
        <w:t>, а рекорд држи месец октобар 2019. године када је пристигло 270 захтева.</w:t>
      </w:r>
    </w:p>
    <w:p w14:paraId="2285EBD6" w14:textId="77777777" w:rsidR="005F75AC" w:rsidRPr="005C70BA" w:rsidRDefault="005F75AC" w:rsidP="000335EB">
      <w:pPr>
        <w:autoSpaceDE w:val="0"/>
        <w:autoSpaceDN w:val="0"/>
        <w:adjustRightInd w:val="0"/>
        <w:spacing w:after="0" w:line="240" w:lineRule="auto"/>
        <w:ind w:left="4820"/>
        <w:rPr>
          <w:rFonts w:ascii="Times New Roman" w:eastAsia="Times New Roman" w:hAnsi="Times New Roman" w:cs="Times New Roman"/>
          <w:i/>
          <w:sz w:val="24"/>
          <w:szCs w:val="24"/>
          <w:lang w:val="sr-Cyrl-CS"/>
        </w:rPr>
      </w:pPr>
    </w:p>
    <w:p w14:paraId="25FD9E7D" w14:textId="77777777" w:rsidR="000335EB" w:rsidRPr="005C70BA" w:rsidRDefault="000335EB" w:rsidP="003E3225">
      <w:pPr>
        <w:numPr>
          <w:ilvl w:val="0"/>
          <w:numId w:val="41"/>
        </w:numPr>
        <w:autoSpaceDE w:val="0"/>
        <w:autoSpaceDN w:val="0"/>
        <w:adjustRightInd w:val="0"/>
        <w:spacing w:before="240" w:after="240" w:line="240" w:lineRule="auto"/>
        <w:ind w:left="709" w:hanging="425"/>
        <w:contextualSpacing/>
        <w:jc w:val="both"/>
        <w:rPr>
          <w:rFonts w:ascii="Times New Roman" w:eastAsia="Times New Roman" w:hAnsi="Times New Roman" w:cs="Times New Roman"/>
          <w:b/>
          <w:sz w:val="24"/>
          <w:szCs w:val="24"/>
          <w:highlight w:val="lightGray"/>
          <w:lang w:val="sr-Cyrl-CS"/>
        </w:rPr>
      </w:pPr>
      <w:r w:rsidRPr="005C70BA">
        <w:rPr>
          <w:rFonts w:ascii="Times New Roman" w:eastAsia="Times New Roman" w:hAnsi="Times New Roman" w:cs="Times New Roman"/>
          <w:b/>
          <w:sz w:val="24"/>
          <w:szCs w:val="24"/>
          <w:highlight w:val="lightGray"/>
          <w:lang w:val="sr-Cyrl-CS"/>
        </w:rPr>
        <w:t>Одсек за издавање локацијских услова</w:t>
      </w:r>
      <w:r w:rsidRPr="005C70BA">
        <w:rPr>
          <w:rFonts w:ascii="Times New Roman" w:eastAsia="Times New Roman" w:hAnsi="Times New Roman" w:cs="Times New Roman"/>
          <w:b/>
          <w:sz w:val="24"/>
          <w:szCs w:val="24"/>
          <w:highlight w:val="lightGray"/>
          <w:lang w:val="sr-Cyrl-CS"/>
        </w:rPr>
        <w:tab/>
      </w:r>
      <w:r w:rsidRPr="005C70BA">
        <w:rPr>
          <w:rFonts w:ascii="Times New Roman" w:eastAsia="Times New Roman" w:hAnsi="Times New Roman" w:cs="Times New Roman"/>
          <w:b/>
          <w:sz w:val="24"/>
          <w:szCs w:val="24"/>
          <w:highlight w:val="lightGray"/>
          <w:lang w:val="sr-Cyrl-CS"/>
        </w:rPr>
        <w:tab/>
      </w:r>
      <w:r w:rsidRPr="005C70BA">
        <w:rPr>
          <w:rFonts w:ascii="Times New Roman" w:eastAsia="Times New Roman" w:hAnsi="Times New Roman" w:cs="Times New Roman"/>
          <w:b/>
          <w:sz w:val="24"/>
          <w:szCs w:val="24"/>
          <w:highlight w:val="lightGray"/>
          <w:lang w:val="sr-Cyrl-CS"/>
        </w:rPr>
        <w:tab/>
      </w:r>
      <w:r w:rsidRPr="005C70BA">
        <w:rPr>
          <w:rFonts w:ascii="Times New Roman" w:eastAsia="Times New Roman" w:hAnsi="Times New Roman" w:cs="Times New Roman"/>
          <w:b/>
          <w:sz w:val="24"/>
          <w:szCs w:val="24"/>
          <w:highlight w:val="lightGray"/>
          <w:lang w:val="sr-Cyrl-CS"/>
        </w:rPr>
        <w:tab/>
      </w:r>
      <w:r w:rsidRPr="005C70BA">
        <w:rPr>
          <w:rFonts w:ascii="Times New Roman" w:eastAsia="Times New Roman" w:hAnsi="Times New Roman" w:cs="Times New Roman"/>
          <w:b/>
          <w:sz w:val="24"/>
          <w:szCs w:val="24"/>
          <w:highlight w:val="lightGray"/>
          <w:lang w:val="sr-Cyrl-CS"/>
        </w:rPr>
        <w:tab/>
      </w:r>
    </w:p>
    <w:p w14:paraId="0DB5E91F" w14:textId="5AFB365B" w:rsidR="000335EB" w:rsidRPr="005C70BA"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b/>
          <w:sz w:val="24"/>
          <w:szCs w:val="24"/>
          <w:lang w:val="sr-Cyrl-RS"/>
        </w:rPr>
        <w:t xml:space="preserve">У периоду </w:t>
      </w:r>
      <w:r w:rsidR="0030127C" w:rsidRPr="005C70BA">
        <w:rPr>
          <w:rFonts w:ascii="Times New Roman" w:eastAsia="Times New Roman" w:hAnsi="Times New Roman" w:cs="Times New Roman"/>
          <w:b/>
          <w:bCs/>
          <w:sz w:val="24"/>
          <w:szCs w:val="24"/>
          <w:lang w:val="sr-Latn-RS"/>
        </w:rPr>
        <w:t>јануар–</w:t>
      </w:r>
      <w:r w:rsidR="0030127C" w:rsidRPr="005C70BA">
        <w:rPr>
          <w:rFonts w:ascii="Times New Roman" w:eastAsia="Times New Roman" w:hAnsi="Times New Roman" w:cs="Times New Roman"/>
          <w:b/>
          <w:bCs/>
          <w:sz w:val="24"/>
          <w:szCs w:val="24"/>
          <w:lang w:val="sr-Cyrl-RS"/>
        </w:rPr>
        <w:t>децембар 2</w:t>
      </w:r>
      <w:r w:rsidR="0030127C" w:rsidRPr="005C70BA">
        <w:rPr>
          <w:rFonts w:ascii="Times New Roman" w:eastAsia="Times New Roman" w:hAnsi="Times New Roman" w:cs="Times New Roman"/>
          <w:b/>
          <w:bCs/>
          <w:sz w:val="24"/>
          <w:szCs w:val="24"/>
          <w:lang w:val="sr-Latn-RS"/>
        </w:rPr>
        <w:t>01</w:t>
      </w:r>
      <w:r w:rsidR="0030127C" w:rsidRPr="005C70BA">
        <w:rPr>
          <w:rFonts w:ascii="Times New Roman" w:eastAsia="Times New Roman" w:hAnsi="Times New Roman" w:cs="Times New Roman"/>
          <w:b/>
          <w:bCs/>
          <w:sz w:val="24"/>
          <w:szCs w:val="24"/>
          <w:lang w:val="sr-Cyrl-RS"/>
        </w:rPr>
        <w:t>8</w:t>
      </w:r>
      <w:r w:rsidRPr="005C70BA">
        <w:rPr>
          <w:rFonts w:ascii="Times New Roman" w:eastAsia="Times New Roman" w:hAnsi="Times New Roman" w:cs="Times New Roman"/>
          <w:b/>
          <w:sz w:val="24"/>
          <w:szCs w:val="24"/>
          <w:lang w:val="sr-Cyrl-RS"/>
        </w:rPr>
        <w:t>.</w:t>
      </w:r>
      <w:r w:rsidRPr="005C70BA">
        <w:rPr>
          <w:rFonts w:ascii="Times New Roman" w:eastAsia="Calibri" w:hAnsi="Times New Roman" w:cs="Times New Roman"/>
          <w:b/>
          <w:sz w:val="24"/>
          <w:szCs w:val="24"/>
          <w:lang w:val="sr-Cyrl-RS"/>
        </w:rPr>
        <w:t xml:space="preserve"> године</w:t>
      </w:r>
      <w:r w:rsidRPr="005C70BA">
        <w:rPr>
          <w:rFonts w:ascii="Times New Roman" w:eastAsia="Calibri" w:hAnsi="Times New Roman" w:cs="Times New Roman"/>
          <w:sz w:val="24"/>
          <w:szCs w:val="24"/>
          <w:lang w:val="sr-Cyrl-RS"/>
        </w:rPr>
        <w:t xml:space="preserve"> у Одсеку за локацијске услове примљено је укупно 249 захтева ван ЦЕОП система и 710 захтева кроз ЦЕОП.</w:t>
      </w:r>
    </w:p>
    <w:p w14:paraId="16BCF739" w14:textId="77777777" w:rsidR="000335EB" w:rsidRPr="005C70BA"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Од тога 487 захтева за издавање локацијских услова, али неки захтеви су подношени више пута (измена локацијских услова, локацијски услови на основу усаглашеног захтева), тако да је тих 487 захтева имало више појединачних процедура.</w:t>
      </w:r>
    </w:p>
    <w:p w14:paraId="6A64F895" w14:textId="77777777" w:rsidR="000335EB" w:rsidRPr="005C70BA"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Од примљеног броја издато је 332 локацијска услова. У тај број улазе локацијски услови по поднетом захтеву, захтеву за измену локацијских услова и усаглашеног захтева, односно:</w:t>
      </w:r>
    </w:p>
    <w:p w14:paraId="3EA152C8" w14:textId="77777777" w:rsidR="000335EB" w:rsidRPr="005C70BA"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локацијски услови 332/710 (46.7%);</w:t>
      </w:r>
    </w:p>
    <w:p w14:paraId="4DF196A6" w14:textId="77777777" w:rsidR="000335EB" w:rsidRPr="005C70BA"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закључци о одбацивању коначни 58/710 (8.1%);</w:t>
      </w:r>
    </w:p>
    <w:p w14:paraId="482D4FE5" w14:textId="77777777" w:rsidR="000335EB" w:rsidRPr="005C70BA"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 xml:space="preserve">закључци о одбацивању уз могућност подношења усаглашеног захтева 254/710 (35.7%). </w:t>
      </w:r>
    </w:p>
    <w:p w14:paraId="0D5EEC1F" w14:textId="77777777" w:rsidR="000335EB" w:rsidRPr="005C70BA"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 xml:space="preserve">Остали поступци су захтеви који нису у ЦЕОП-у и односе се на издавање информација о локацији, давање мишљења на примену закона, као и дописи по захтеву инвеститора и осталих поступака у складу са претходним законом (локацијска дозвола после окончаног управног спора, односно: </w:t>
      </w:r>
    </w:p>
    <w:p w14:paraId="0D951245" w14:textId="77777777" w:rsidR="000335EB" w:rsidRPr="005C70BA"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информације о локацији, захтеви за мишљење, разни дописи – 170 од 249.</w:t>
      </w:r>
    </w:p>
    <w:p w14:paraId="79353287" w14:textId="77777777" w:rsidR="007C0CD7" w:rsidRPr="005C70BA" w:rsidRDefault="007C0CD7" w:rsidP="000335EB">
      <w:pPr>
        <w:autoSpaceDE w:val="0"/>
        <w:autoSpaceDN w:val="0"/>
        <w:adjustRightInd w:val="0"/>
        <w:spacing w:after="0"/>
        <w:ind w:firstLine="720"/>
        <w:jc w:val="both"/>
        <w:rPr>
          <w:rFonts w:ascii="Times New Roman" w:eastAsia="Calibri" w:hAnsi="Times New Roman" w:cs="Times New Roman"/>
          <w:b/>
          <w:sz w:val="24"/>
          <w:szCs w:val="24"/>
          <w:lang w:val="sr-Cyrl-RS"/>
        </w:rPr>
      </w:pPr>
    </w:p>
    <w:p w14:paraId="3BB43D72" w14:textId="77777777" w:rsidR="00EC7331" w:rsidRPr="00373A3D"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Cyrl-RS"/>
        </w:rPr>
      </w:pPr>
      <w:r w:rsidRPr="00373A3D">
        <w:rPr>
          <w:rFonts w:ascii="Times New Roman" w:eastAsia="Calibri" w:hAnsi="Times New Roman" w:cs="Times New Roman"/>
          <w:b/>
          <w:sz w:val="24"/>
          <w:szCs w:val="24"/>
          <w:lang w:val="sr-Cyrl-RS"/>
        </w:rPr>
        <w:t xml:space="preserve">У периоду </w:t>
      </w:r>
      <w:r w:rsidRPr="00373A3D">
        <w:rPr>
          <w:rFonts w:ascii="Times New Roman" w:eastAsia="Times New Roman" w:hAnsi="Times New Roman" w:cs="Times New Roman"/>
          <w:b/>
          <w:bCs/>
          <w:sz w:val="24"/>
          <w:szCs w:val="24"/>
          <w:lang w:val="sr-Cyrl-RS"/>
        </w:rPr>
        <w:t>јануар-децембар 2</w:t>
      </w:r>
      <w:r w:rsidRPr="00373A3D">
        <w:rPr>
          <w:rFonts w:ascii="Times New Roman" w:eastAsia="Times New Roman" w:hAnsi="Times New Roman" w:cs="Times New Roman"/>
          <w:b/>
          <w:bCs/>
          <w:sz w:val="24"/>
          <w:szCs w:val="24"/>
          <w:lang w:val="sr-Latn-RS"/>
        </w:rPr>
        <w:t>01</w:t>
      </w:r>
      <w:r w:rsidRPr="00373A3D">
        <w:rPr>
          <w:rFonts w:ascii="Times New Roman" w:eastAsia="Times New Roman" w:hAnsi="Times New Roman" w:cs="Times New Roman"/>
          <w:b/>
          <w:bCs/>
          <w:sz w:val="24"/>
          <w:szCs w:val="24"/>
          <w:lang w:val="sr-Cyrl-RS"/>
        </w:rPr>
        <w:t>9</w:t>
      </w:r>
      <w:r w:rsidRPr="00373A3D">
        <w:rPr>
          <w:rFonts w:ascii="Times New Roman" w:eastAsia="Calibri" w:hAnsi="Times New Roman" w:cs="Times New Roman"/>
          <w:sz w:val="24"/>
          <w:szCs w:val="24"/>
          <w:lang w:val="sr-Cyrl-CS"/>
        </w:rPr>
        <w:t xml:space="preserve">. </w:t>
      </w:r>
      <w:r w:rsidRPr="00373A3D">
        <w:rPr>
          <w:rFonts w:ascii="Times New Roman" w:eastAsia="Calibri" w:hAnsi="Times New Roman" w:cs="Times New Roman"/>
          <w:b/>
          <w:sz w:val="24"/>
          <w:szCs w:val="24"/>
          <w:lang w:val="sr-Cyrl-RS"/>
        </w:rPr>
        <w:t>године</w:t>
      </w:r>
      <w:r w:rsidRPr="00373A3D">
        <w:rPr>
          <w:rFonts w:ascii="Times New Roman" w:eastAsia="Calibri" w:hAnsi="Times New Roman" w:cs="Times New Roman"/>
          <w:sz w:val="24"/>
          <w:szCs w:val="24"/>
          <w:lang w:val="sr-Cyrl-RS"/>
        </w:rPr>
        <w:t xml:space="preserve"> у Одсеку за локацијске услове примљено је укупно </w:t>
      </w:r>
      <w:r w:rsidRPr="00373A3D">
        <w:rPr>
          <w:rFonts w:ascii="Times New Roman" w:eastAsia="Calibri" w:hAnsi="Times New Roman" w:cs="Times New Roman"/>
          <w:sz w:val="24"/>
          <w:szCs w:val="24"/>
          <w:lang w:val="sr-Latn-CS"/>
        </w:rPr>
        <w:t xml:space="preserve">231 </w:t>
      </w:r>
      <w:r w:rsidRPr="00373A3D">
        <w:rPr>
          <w:rFonts w:ascii="Times New Roman" w:eastAsia="Calibri" w:hAnsi="Times New Roman" w:cs="Times New Roman"/>
          <w:sz w:val="24"/>
          <w:szCs w:val="24"/>
          <w:lang w:val="sr-Cyrl-RS"/>
        </w:rPr>
        <w:t xml:space="preserve">захтев ван ЦЕОП система и </w:t>
      </w:r>
      <w:r w:rsidRPr="00373A3D">
        <w:rPr>
          <w:rFonts w:ascii="Times New Roman" w:eastAsia="Calibri" w:hAnsi="Times New Roman" w:cs="Times New Roman"/>
          <w:sz w:val="24"/>
          <w:szCs w:val="24"/>
          <w:lang w:val="sr-Cyrl-CS"/>
        </w:rPr>
        <w:t>870</w:t>
      </w:r>
      <w:r w:rsidRPr="00373A3D">
        <w:rPr>
          <w:rFonts w:ascii="Times New Roman" w:eastAsia="Calibri" w:hAnsi="Times New Roman" w:cs="Times New Roman"/>
          <w:sz w:val="24"/>
          <w:szCs w:val="24"/>
          <w:lang w:val="sr-Cyrl-RS"/>
        </w:rPr>
        <w:t xml:space="preserve"> захтева кроз ЦЕОП.</w:t>
      </w:r>
    </w:p>
    <w:p w14:paraId="0CA61D34" w14:textId="77777777" w:rsidR="00EC7331" w:rsidRPr="00C73632"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Latn-CS"/>
        </w:rPr>
      </w:pPr>
      <w:r w:rsidRPr="00C73632">
        <w:rPr>
          <w:rFonts w:ascii="Times New Roman" w:eastAsia="Calibri" w:hAnsi="Times New Roman" w:cs="Times New Roman"/>
          <w:sz w:val="24"/>
          <w:szCs w:val="24"/>
          <w:lang w:val="sr-Cyrl-RS"/>
        </w:rPr>
        <w:lastRenderedPageBreak/>
        <w:t xml:space="preserve">Тих 870 захтева који су поднети кроз ЦЕОП су захтеви за издавање локацијских услова, усаглашени захтеви за издавање локацијских услова, захтеви за измену локацијских услова. Захтева за издавање ЛУ је било 546, док је захтева за измену и измену по усаглашеном захтеву било 324. </w:t>
      </w:r>
    </w:p>
    <w:p w14:paraId="5BBAFEC0" w14:textId="77777777" w:rsidR="00EC7331" w:rsidRPr="00C73632"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Cyrl-RS"/>
        </w:rPr>
      </w:pPr>
      <w:r w:rsidRPr="00C73632">
        <w:rPr>
          <w:rFonts w:ascii="Times New Roman" w:eastAsia="Calibri" w:hAnsi="Times New Roman" w:cs="Times New Roman"/>
          <w:sz w:val="24"/>
          <w:szCs w:val="24"/>
          <w:lang w:val="sr-Cyrl-RS"/>
        </w:rPr>
        <w:t>Од примљеног броја издато је  442 локацијских услова. У тај број улазе локацијски услови по поднетом захтеву, захтеву за измену локацијских услова и усаглашеног захтева, односно:</w:t>
      </w:r>
    </w:p>
    <w:p w14:paraId="2FCBE1B2" w14:textId="77777777" w:rsidR="00EC7331" w:rsidRPr="00C73632" w:rsidRDefault="00EC7331" w:rsidP="00EC7331">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C73632">
        <w:rPr>
          <w:rFonts w:ascii="Times New Roman" w:eastAsia="Calibri" w:hAnsi="Times New Roman" w:cs="Times New Roman"/>
          <w:sz w:val="24"/>
          <w:szCs w:val="24"/>
          <w:lang w:val="sr-Cyrl-RS"/>
        </w:rPr>
        <w:t>локацијски услови 442 /870 (50,80%);</w:t>
      </w:r>
    </w:p>
    <w:p w14:paraId="3B9E2A41" w14:textId="77777777" w:rsidR="00EC7331" w:rsidRPr="00C73632" w:rsidRDefault="00EC7331" w:rsidP="00EC7331">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C73632">
        <w:rPr>
          <w:rFonts w:ascii="Times New Roman" w:eastAsia="Calibri" w:hAnsi="Times New Roman" w:cs="Times New Roman"/>
          <w:sz w:val="24"/>
          <w:szCs w:val="24"/>
          <w:lang w:val="sr-Cyrl-RS"/>
        </w:rPr>
        <w:t>закључци о одбацивању 72/870 (8,28%);</w:t>
      </w:r>
    </w:p>
    <w:p w14:paraId="3DC7C91E" w14:textId="77777777" w:rsidR="00EC7331" w:rsidRPr="00C73632" w:rsidRDefault="00EC7331" w:rsidP="00EC7331">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C73632">
        <w:rPr>
          <w:rFonts w:ascii="Times New Roman" w:eastAsia="Calibri" w:hAnsi="Times New Roman" w:cs="Times New Roman"/>
          <w:sz w:val="24"/>
          <w:szCs w:val="24"/>
          <w:lang w:val="sr-Cyrl-RS"/>
        </w:rPr>
        <w:t xml:space="preserve">закључци о одбацивању уз могућност подношења усаглашеног захтева </w:t>
      </w:r>
      <w:r w:rsidRPr="00C73632">
        <w:rPr>
          <w:rFonts w:ascii="Times New Roman" w:eastAsia="Calibri" w:hAnsi="Times New Roman" w:cs="Times New Roman"/>
          <w:sz w:val="24"/>
          <w:szCs w:val="24"/>
          <w:lang w:val="sr-Cyrl-CS"/>
        </w:rPr>
        <w:t>292</w:t>
      </w:r>
      <w:r w:rsidRPr="00C73632">
        <w:rPr>
          <w:rFonts w:ascii="Times New Roman" w:eastAsia="Calibri" w:hAnsi="Times New Roman" w:cs="Times New Roman"/>
          <w:sz w:val="24"/>
          <w:szCs w:val="24"/>
          <w:lang w:val="sr-Cyrl-RS"/>
        </w:rPr>
        <w:t>/870 (</w:t>
      </w:r>
      <w:r w:rsidRPr="00C73632">
        <w:rPr>
          <w:rFonts w:ascii="Times New Roman" w:eastAsia="Calibri" w:hAnsi="Times New Roman" w:cs="Times New Roman"/>
          <w:sz w:val="24"/>
          <w:szCs w:val="24"/>
          <w:lang w:val="sr-Cyrl-CS"/>
        </w:rPr>
        <w:t>33,56</w:t>
      </w:r>
      <w:r w:rsidRPr="00C73632">
        <w:rPr>
          <w:rFonts w:ascii="Times New Roman" w:eastAsia="Calibri" w:hAnsi="Times New Roman" w:cs="Times New Roman"/>
          <w:sz w:val="24"/>
          <w:szCs w:val="24"/>
          <w:lang w:val="sr-Cyrl-RS"/>
        </w:rPr>
        <w:t xml:space="preserve">%). </w:t>
      </w:r>
    </w:p>
    <w:p w14:paraId="347B6502" w14:textId="77777777" w:rsidR="00EC7331" w:rsidRPr="00C73632"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Cyrl-CS"/>
        </w:rPr>
      </w:pPr>
      <w:r w:rsidRPr="00C73632">
        <w:rPr>
          <w:rFonts w:ascii="Times New Roman" w:eastAsia="Calibri" w:hAnsi="Times New Roman" w:cs="Times New Roman"/>
          <w:sz w:val="24"/>
          <w:szCs w:val="24"/>
          <w:lang w:val="sr-Cyrl-RS"/>
        </w:rPr>
        <w:t>Остали поступци су захтеви који нису у ЦЕОП-у и односе се на издавање информација о локацији, давање мишљења на примену закона, као и дописи по захтеву инвеститора и осталих поступака у складу са претходним законом -локацијска дозвола после окончаног управног спора, односно информације о локацији</w:t>
      </w:r>
      <w:r w:rsidRPr="00C73632">
        <w:rPr>
          <w:rFonts w:ascii="Times New Roman" w:eastAsia="Calibri" w:hAnsi="Times New Roman" w:cs="Times New Roman"/>
          <w:sz w:val="24"/>
          <w:szCs w:val="24"/>
          <w:lang w:val="sr-Latn-CS"/>
        </w:rPr>
        <w:t>:</w:t>
      </w:r>
    </w:p>
    <w:p w14:paraId="7CDEC0C9" w14:textId="77777777" w:rsidR="00EC7331" w:rsidRPr="00C73632" w:rsidRDefault="00EC7331" w:rsidP="00EC7331">
      <w:pPr>
        <w:numPr>
          <w:ilvl w:val="0"/>
          <w:numId w:val="41"/>
        </w:numPr>
        <w:spacing w:after="0"/>
        <w:ind w:left="1276"/>
        <w:contextualSpacing/>
        <w:rPr>
          <w:rFonts w:ascii="Times New Roman" w:hAnsi="Times New Roman" w:cs="Times New Roman"/>
          <w:sz w:val="24"/>
          <w:szCs w:val="24"/>
          <w:lang w:val="sr-Cyrl-CS"/>
        </w:rPr>
      </w:pPr>
      <w:r w:rsidRPr="00C73632">
        <w:rPr>
          <w:rFonts w:ascii="Times New Roman" w:hAnsi="Times New Roman" w:cs="Times New Roman"/>
          <w:sz w:val="24"/>
          <w:szCs w:val="24"/>
          <w:lang w:val="sr-Cyrl-CS"/>
        </w:rPr>
        <w:t>Поднето – 231,</w:t>
      </w:r>
    </w:p>
    <w:p w14:paraId="0896CEAB" w14:textId="67371919" w:rsidR="00EC7331" w:rsidRPr="00C73632" w:rsidRDefault="00EC7331" w:rsidP="00EC7331">
      <w:pPr>
        <w:numPr>
          <w:ilvl w:val="0"/>
          <w:numId w:val="41"/>
        </w:numPr>
        <w:spacing w:after="0"/>
        <w:ind w:left="1276"/>
        <w:contextualSpacing/>
        <w:rPr>
          <w:rFonts w:ascii="Times New Roman" w:hAnsi="Times New Roman" w:cs="Times New Roman"/>
          <w:sz w:val="24"/>
          <w:szCs w:val="24"/>
          <w:lang w:val="sr-Cyrl-CS"/>
        </w:rPr>
      </w:pPr>
      <w:r w:rsidRPr="00C73632">
        <w:rPr>
          <w:rFonts w:ascii="Times New Roman" w:hAnsi="Times New Roman" w:cs="Times New Roman"/>
          <w:sz w:val="24"/>
          <w:szCs w:val="24"/>
          <w:lang w:val="sr-Cyrl-CS"/>
        </w:rPr>
        <w:t>Завршено – 214</w:t>
      </w:r>
      <w:r w:rsidR="00E81B1E" w:rsidRPr="00C73632">
        <w:rPr>
          <w:rFonts w:ascii="Times New Roman" w:hAnsi="Times New Roman" w:cs="Times New Roman"/>
          <w:sz w:val="24"/>
          <w:szCs w:val="24"/>
          <w:lang w:val="sr-Latn-RS"/>
        </w:rPr>
        <w:t>,</w:t>
      </w:r>
    </w:p>
    <w:p w14:paraId="1C831C1D" w14:textId="77777777" w:rsidR="00EC7331" w:rsidRPr="00C73632" w:rsidRDefault="00EC7331" w:rsidP="00EC7331">
      <w:pPr>
        <w:numPr>
          <w:ilvl w:val="0"/>
          <w:numId w:val="41"/>
        </w:numPr>
        <w:autoSpaceDE w:val="0"/>
        <w:autoSpaceDN w:val="0"/>
        <w:adjustRightInd w:val="0"/>
        <w:spacing w:after="0"/>
        <w:ind w:left="1276"/>
        <w:contextualSpacing/>
        <w:jc w:val="both"/>
        <w:rPr>
          <w:rFonts w:ascii="Times New Roman" w:eastAsia="Calibri" w:hAnsi="Times New Roman" w:cs="Times New Roman"/>
          <w:sz w:val="24"/>
          <w:szCs w:val="24"/>
          <w:lang w:val="sr-Cyrl-RS"/>
        </w:rPr>
      </w:pPr>
      <w:r w:rsidRPr="00C73632">
        <w:rPr>
          <w:rFonts w:ascii="Times New Roman" w:hAnsi="Times New Roman" w:cs="Times New Roman"/>
          <w:sz w:val="24"/>
          <w:szCs w:val="24"/>
          <w:lang w:val="sr-Cyrl-CS"/>
        </w:rPr>
        <w:t>Незавршено – 17 кошуљица.</w:t>
      </w:r>
    </w:p>
    <w:p w14:paraId="2EA5978E" w14:textId="77777777" w:rsidR="000335EB" w:rsidRPr="005C70BA" w:rsidRDefault="000335EB" w:rsidP="0030127C">
      <w:pPr>
        <w:autoSpaceDE w:val="0"/>
        <w:autoSpaceDN w:val="0"/>
        <w:adjustRightInd w:val="0"/>
        <w:spacing w:after="0"/>
        <w:ind w:left="1134"/>
        <w:contextualSpacing/>
        <w:jc w:val="both"/>
        <w:rPr>
          <w:rFonts w:ascii="Times New Roman" w:eastAsia="Calibri" w:hAnsi="Times New Roman" w:cs="Times New Roman"/>
          <w:sz w:val="24"/>
          <w:szCs w:val="24"/>
          <w:lang w:val="sr-Cyrl-RS"/>
        </w:rPr>
      </w:pPr>
    </w:p>
    <w:p w14:paraId="21B3F66F" w14:textId="77777777" w:rsidR="000335EB" w:rsidRPr="005C70BA" w:rsidRDefault="000335EB" w:rsidP="00441C64">
      <w:pPr>
        <w:autoSpaceDE w:val="0"/>
        <w:autoSpaceDN w:val="0"/>
        <w:adjustRightInd w:val="0"/>
        <w:spacing w:before="240" w:after="240" w:line="240" w:lineRule="auto"/>
        <w:ind w:firstLine="709"/>
        <w:contextualSpacing/>
        <w:jc w:val="both"/>
        <w:rPr>
          <w:rFonts w:ascii="Times New Roman" w:eastAsia="Times New Roman" w:hAnsi="Times New Roman" w:cs="Times New Roman"/>
          <w:b/>
          <w:sz w:val="24"/>
          <w:szCs w:val="24"/>
          <w:lang w:val="sr-Cyrl-CS"/>
        </w:rPr>
      </w:pPr>
      <w:r w:rsidRPr="005C70BA">
        <w:rPr>
          <w:rFonts w:ascii="Times New Roman" w:eastAsia="Times New Roman" w:hAnsi="Times New Roman" w:cs="Times New Roman"/>
          <w:b/>
          <w:sz w:val="24"/>
          <w:szCs w:val="24"/>
          <w:lang w:val="sr-Cyrl-CS"/>
        </w:rPr>
        <w:t>Одсек за ревизију техничке документације и издавање грађевинских дозвола и употребних дозвола у обједињеној процедури кроз централни информациони систем</w:t>
      </w:r>
    </w:p>
    <w:p w14:paraId="1001BD9E" w14:textId="77777777" w:rsidR="000335EB" w:rsidRPr="005C70BA" w:rsidRDefault="000335EB" w:rsidP="000335EB">
      <w:pPr>
        <w:spacing w:after="0" w:line="240" w:lineRule="auto"/>
        <w:jc w:val="both"/>
        <w:rPr>
          <w:rFonts w:ascii="Times New Roman" w:eastAsia="Times New Roman" w:hAnsi="Times New Roman" w:cs="Times New Roman"/>
          <w:b/>
          <w:sz w:val="24"/>
          <w:szCs w:val="24"/>
          <w:lang w:val="sr-Cyrl-RS"/>
        </w:rPr>
      </w:pPr>
    </w:p>
    <w:p w14:paraId="2DD42034" w14:textId="34041565" w:rsidR="000335EB" w:rsidRPr="005C70BA" w:rsidRDefault="000335EB" w:rsidP="000335EB">
      <w:pPr>
        <w:spacing w:after="0" w:line="240" w:lineRule="auto"/>
        <w:ind w:firstLine="709"/>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b/>
          <w:sz w:val="24"/>
          <w:szCs w:val="24"/>
          <w:lang w:val="sr-Cyrl-RS"/>
        </w:rPr>
        <w:t xml:space="preserve">У периоду </w:t>
      </w:r>
      <w:r w:rsidR="00375ED4" w:rsidRPr="005C70BA">
        <w:rPr>
          <w:rFonts w:ascii="Times New Roman" w:eastAsia="Times New Roman" w:hAnsi="Times New Roman" w:cs="Times New Roman"/>
          <w:b/>
          <w:bCs/>
          <w:sz w:val="24"/>
          <w:szCs w:val="24"/>
          <w:lang w:val="sr-Latn-RS"/>
        </w:rPr>
        <w:t>јануар–</w:t>
      </w:r>
      <w:r w:rsidR="00375ED4" w:rsidRPr="005C70BA">
        <w:rPr>
          <w:rFonts w:ascii="Times New Roman" w:eastAsia="Times New Roman" w:hAnsi="Times New Roman" w:cs="Times New Roman"/>
          <w:b/>
          <w:bCs/>
          <w:sz w:val="24"/>
          <w:szCs w:val="24"/>
          <w:lang w:val="sr-Cyrl-RS"/>
        </w:rPr>
        <w:t>децембар 2</w:t>
      </w:r>
      <w:r w:rsidR="00375ED4" w:rsidRPr="005C70BA">
        <w:rPr>
          <w:rFonts w:ascii="Times New Roman" w:eastAsia="Times New Roman" w:hAnsi="Times New Roman" w:cs="Times New Roman"/>
          <w:b/>
          <w:bCs/>
          <w:sz w:val="24"/>
          <w:szCs w:val="24"/>
          <w:lang w:val="sr-Latn-RS"/>
        </w:rPr>
        <w:t>01</w:t>
      </w:r>
      <w:r w:rsidR="00375ED4" w:rsidRPr="005C70BA">
        <w:rPr>
          <w:rFonts w:ascii="Times New Roman" w:eastAsia="Times New Roman" w:hAnsi="Times New Roman" w:cs="Times New Roman"/>
          <w:b/>
          <w:bCs/>
          <w:sz w:val="24"/>
          <w:szCs w:val="24"/>
          <w:lang w:val="sr-Cyrl-RS"/>
        </w:rPr>
        <w:t>8</w:t>
      </w:r>
      <w:r w:rsidRPr="005C70BA">
        <w:rPr>
          <w:rFonts w:ascii="Times New Roman" w:eastAsia="Times New Roman" w:hAnsi="Times New Roman" w:cs="Times New Roman"/>
          <w:b/>
          <w:sz w:val="24"/>
          <w:szCs w:val="24"/>
          <w:lang w:val="sr-Cyrl-RS"/>
        </w:rPr>
        <w:t>. године</w:t>
      </w:r>
      <w:r w:rsidRPr="005C70BA">
        <w:rPr>
          <w:rFonts w:ascii="Times New Roman" w:eastAsia="Times New Roman" w:hAnsi="Times New Roman" w:cs="Times New Roman"/>
          <w:sz w:val="24"/>
          <w:szCs w:val="24"/>
          <w:lang w:val="sr-Cyrl-RS"/>
        </w:rPr>
        <w:t xml:space="preserve"> у области </w:t>
      </w:r>
      <w:r w:rsidRPr="005C70BA">
        <w:rPr>
          <w:rFonts w:ascii="Times New Roman" w:eastAsia="Times New Roman" w:hAnsi="Times New Roman" w:cs="Times New Roman"/>
          <w:b/>
          <w:sz w:val="24"/>
          <w:szCs w:val="24"/>
          <w:lang w:val="sr-Cyrl-RS"/>
        </w:rPr>
        <w:t>издавања грађевинских дозвола</w:t>
      </w:r>
      <w:r w:rsidRPr="005C70BA">
        <w:rPr>
          <w:rFonts w:ascii="Times New Roman" w:eastAsia="Times New Roman" w:hAnsi="Times New Roman" w:cs="Times New Roman"/>
          <w:sz w:val="24"/>
          <w:szCs w:val="24"/>
          <w:lang w:val="sr-Cyrl-RS"/>
        </w:rPr>
        <w:t xml:space="preserve"> поднето је:</w:t>
      </w:r>
    </w:p>
    <w:p w14:paraId="3DE44182"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 xml:space="preserve">164 захтева за издавање грађевинске дозволе (обрађено 152 – 92.7%); </w:t>
      </w:r>
    </w:p>
    <w:p w14:paraId="78B1F12A"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103 усаглашена захтева за издавање грађевинске дозволе (обрађено 91 – 89.2%);</w:t>
      </w:r>
    </w:p>
    <w:p w14:paraId="5D7DC966"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10 захтева за издавање привремене грађевинске дозволе (обрађено 10 – 100%);</w:t>
      </w:r>
    </w:p>
    <w:p w14:paraId="3DA432AF"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3 усаглашена захтева за издавање привремене грађевинске дозволе (обрађено 3 – 100%)</w:t>
      </w:r>
      <w:r w:rsidRPr="005C70BA">
        <w:rPr>
          <w:rFonts w:ascii="Times New Roman" w:eastAsia="Times New Roman" w:hAnsi="Times New Roman" w:cs="Times New Roman"/>
          <w:sz w:val="24"/>
          <w:szCs w:val="24"/>
          <w:lang w:val="sr-Latn-RS"/>
        </w:rPr>
        <w:t>;</w:t>
      </w:r>
    </w:p>
    <w:p w14:paraId="5F393B3D"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38 захтева за измену грађевинске дозволе (обрађено 38 – 100%);</w:t>
      </w:r>
    </w:p>
    <w:p w14:paraId="31A280EE"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 xml:space="preserve">185 захтева за издавање решења по члану 145. ЗПИ (обрађено 172 – 92.9%); </w:t>
      </w:r>
    </w:p>
    <w:p w14:paraId="42390845"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60 усаглашених захтева за издавање решења по члану 145.ЗПИ (обрађено 55 – 91.7%);</w:t>
      </w:r>
    </w:p>
    <w:p w14:paraId="20FF28CB"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1 захтев за измену решења по члану 145. ЗПИ (обрађено 1 – 100%);</w:t>
      </w:r>
    </w:p>
    <w:p w14:paraId="77CCB288"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89 пријавa завршетка израде темеља (обрађено 76 – 85.4%);</w:t>
      </w:r>
    </w:p>
    <w:p w14:paraId="02EA13DB"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60 пријава завршетка објекта у конструктивном смислу (обрађено 60 – 100%);</w:t>
      </w:r>
    </w:p>
    <w:p w14:paraId="69086331"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181 пријавa радова (обрађено 179 – 98.9%);</w:t>
      </w:r>
    </w:p>
    <w:p w14:paraId="01D23635"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172 захтевa за остале поступке (обрађено 159 – 92.4%).</w:t>
      </w:r>
    </w:p>
    <w:p w14:paraId="78764CD8" w14:textId="77777777" w:rsidR="000335EB" w:rsidRPr="005C70BA" w:rsidRDefault="000335EB" w:rsidP="000335EB">
      <w:pPr>
        <w:autoSpaceDE w:val="0"/>
        <w:autoSpaceDN w:val="0"/>
        <w:adjustRightInd w:val="0"/>
        <w:ind w:left="851"/>
        <w:contextualSpacing/>
        <w:jc w:val="both"/>
        <w:rPr>
          <w:rFonts w:ascii="Times New Roman" w:eastAsia="Times New Roman" w:hAnsi="Times New Roman" w:cs="Times New Roman"/>
          <w:sz w:val="24"/>
          <w:szCs w:val="24"/>
          <w:lang w:val="sr-Cyrl-RS"/>
        </w:rPr>
      </w:pPr>
    </w:p>
    <w:p w14:paraId="6D6EE025" w14:textId="661290DA" w:rsidR="000335EB" w:rsidRPr="005C70BA" w:rsidRDefault="000335EB" w:rsidP="000335EB">
      <w:pPr>
        <w:spacing w:after="0" w:line="240" w:lineRule="auto"/>
        <w:jc w:val="center"/>
        <w:rPr>
          <w:rFonts w:ascii="Times New Roman" w:eastAsia="Times New Roman" w:hAnsi="Times New Roman" w:cs="Times New Roman"/>
          <w:sz w:val="24"/>
          <w:szCs w:val="24"/>
          <w:lang w:val="sr-Cyrl-RS"/>
        </w:rPr>
      </w:pPr>
      <w:r w:rsidRPr="005C70BA">
        <w:rPr>
          <w:rFonts w:ascii="Times New Roman" w:eastAsia="Times New Roman" w:hAnsi="Times New Roman" w:cs="Times New Roman"/>
          <w:noProof/>
          <w:sz w:val="24"/>
          <w:szCs w:val="24"/>
        </w:rPr>
        <w:lastRenderedPageBreak/>
        <w:drawing>
          <wp:inline distT="0" distB="0" distL="0" distR="0" wp14:anchorId="312C97EB" wp14:editId="6A915FBC">
            <wp:extent cx="5000625" cy="2771775"/>
            <wp:effectExtent l="0" t="0" r="0" b="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199EEF1" w14:textId="47853D94" w:rsidR="000335EB" w:rsidRPr="005C70BA" w:rsidRDefault="000335EB" w:rsidP="000335EB">
      <w:pPr>
        <w:autoSpaceDE w:val="0"/>
        <w:autoSpaceDN w:val="0"/>
        <w:adjustRightInd w:val="0"/>
        <w:contextualSpacing/>
        <w:jc w:val="both"/>
        <w:rPr>
          <w:rFonts w:ascii="Times New Roman" w:eastAsia="Calibri" w:hAnsi="Times New Roman" w:cs="Times New Roman"/>
          <w:sz w:val="24"/>
          <w:szCs w:val="24"/>
          <w:lang w:val="sr-Cyrl-CS"/>
        </w:rPr>
      </w:pPr>
    </w:p>
    <w:p w14:paraId="34FCA950" w14:textId="77777777" w:rsidR="000153BE" w:rsidRPr="00E57DFC" w:rsidRDefault="000153BE" w:rsidP="000153BE">
      <w:pPr>
        <w:spacing w:after="0" w:line="240" w:lineRule="auto"/>
        <w:ind w:firstLine="709"/>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b/>
          <w:sz w:val="24"/>
          <w:szCs w:val="24"/>
          <w:lang w:val="sr-Cyrl-RS"/>
        </w:rPr>
        <w:t xml:space="preserve">У периоду </w:t>
      </w:r>
      <w:r w:rsidRPr="00E57DFC">
        <w:rPr>
          <w:rFonts w:ascii="Times New Roman" w:eastAsia="Times New Roman" w:hAnsi="Times New Roman" w:cs="Times New Roman"/>
          <w:b/>
          <w:bCs/>
          <w:sz w:val="24"/>
          <w:szCs w:val="24"/>
          <w:lang w:val="sr-Cyrl-RS"/>
        </w:rPr>
        <w:t>јануар-децембар 2</w:t>
      </w:r>
      <w:r w:rsidRPr="00E57DFC">
        <w:rPr>
          <w:rFonts w:ascii="Times New Roman" w:eastAsia="Times New Roman" w:hAnsi="Times New Roman" w:cs="Times New Roman"/>
          <w:b/>
          <w:bCs/>
          <w:sz w:val="24"/>
          <w:szCs w:val="24"/>
          <w:lang w:val="sr-Latn-RS"/>
        </w:rPr>
        <w:t>01</w:t>
      </w:r>
      <w:r w:rsidRPr="00E57DFC">
        <w:rPr>
          <w:rFonts w:ascii="Times New Roman" w:eastAsia="Times New Roman" w:hAnsi="Times New Roman" w:cs="Times New Roman"/>
          <w:b/>
          <w:bCs/>
          <w:sz w:val="24"/>
          <w:szCs w:val="24"/>
          <w:lang w:val="sr-Cyrl-RS"/>
        </w:rPr>
        <w:t>9</w:t>
      </w:r>
      <w:r w:rsidRPr="00E57DFC">
        <w:rPr>
          <w:rFonts w:ascii="Times New Roman" w:eastAsia="Calibri" w:hAnsi="Times New Roman" w:cs="Times New Roman"/>
          <w:sz w:val="24"/>
          <w:szCs w:val="24"/>
          <w:lang w:val="sr-Cyrl-CS"/>
        </w:rPr>
        <w:t xml:space="preserve">. </w:t>
      </w:r>
      <w:r w:rsidRPr="00E57DFC">
        <w:rPr>
          <w:rFonts w:ascii="Times New Roman" w:eastAsia="Times New Roman" w:hAnsi="Times New Roman" w:cs="Times New Roman"/>
          <w:b/>
          <w:sz w:val="24"/>
          <w:szCs w:val="24"/>
          <w:lang w:val="sr-Cyrl-RS"/>
        </w:rPr>
        <w:t>године у области издавања грађевинских дозвола поднето је</w:t>
      </w:r>
      <w:r w:rsidRPr="00E57DFC">
        <w:rPr>
          <w:rFonts w:ascii="Times New Roman" w:eastAsia="Times New Roman" w:hAnsi="Times New Roman" w:cs="Times New Roman"/>
          <w:sz w:val="24"/>
          <w:szCs w:val="24"/>
          <w:lang w:val="sr-Cyrl-RS"/>
        </w:rPr>
        <w:t>:</w:t>
      </w:r>
    </w:p>
    <w:p w14:paraId="5BF835C2" w14:textId="77777777" w:rsidR="000153BE" w:rsidRPr="00E57DFC" w:rsidRDefault="000153BE" w:rsidP="000153BE">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222 захтева за издавање грађевинске дозволе (обрађено 97,3%);</w:t>
      </w:r>
    </w:p>
    <w:p w14:paraId="5C332931" w14:textId="77777777" w:rsidR="000153BE" w:rsidRPr="00E57DFC" w:rsidRDefault="000153BE" w:rsidP="000153BE">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 xml:space="preserve">112 усаглашених захтева за издавање грађевинске дозволе (обрађено 93,8%); </w:t>
      </w:r>
    </w:p>
    <w:p w14:paraId="31C03536" w14:textId="77777777" w:rsidR="000153BE" w:rsidRPr="00E57DFC" w:rsidRDefault="000153BE" w:rsidP="000153BE">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28 захтева за издавање привремене грађевинске дозволе (обрађено 100%);</w:t>
      </w:r>
    </w:p>
    <w:p w14:paraId="35C62E7C" w14:textId="77777777" w:rsidR="000153BE" w:rsidRPr="00E57DFC" w:rsidRDefault="000153BE" w:rsidP="000153BE">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6 усаглашена захтева за издавање привремене грађевинске дозволе (обрађено 83,3%);</w:t>
      </w:r>
    </w:p>
    <w:p w14:paraId="0EF22B09" w14:textId="77777777" w:rsidR="000153BE" w:rsidRPr="00E57DFC" w:rsidRDefault="000153BE" w:rsidP="000153BE">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49 захтева за измену грађевинске дозволе (обрађено 98%);</w:t>
      </w:r>
    </w:p>
    <w:p w14:paraId="7B699F87" w14:textId="77777777" w:rsidR="000153BE" w:rsidRPr="00E57DFC" w:rsidRDefault="000153BE" w:rsidP="000153BE">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186 захтева за издавање решења по члану 145. ЗПИ (обрађено 98,4%);</w:t>
      </w:r>
    </w:p>
    <w:p w14:paraId="1E1A0524" w14:textId="77777777" w:rsidR="000153BE" w:rsidRPr="00E57DFC" w:rsidRDefault="000153BE" w:rsidP="000153BE">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70 усаглашених захтева за издавање решења по члану 145.ЗПИ (обрађено 97,1%);</w:t>
      </w:r>
    </w:p>
    <w:p w14:paraId="6743FCBC" w14:textId="77777777" w:rsidR="000153BE" w:rsidRPr="00E57DFC" w:rsidRDefault="000153BE" w:rsidP="000153BE">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1 захтев за измену решења по члану 145.ЗПИ (обрађено 1 – 100%);</w:t>
      </w:r>
    </w:p>
    <w:p w14:paraId="36439D27" w14:textId="77777777" w:rsidR="000153BE" w:rsidRPr="00E57DFC" w:rsidRDefault="000153BE" w:rsidP="000153BE">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160 пријавa завршетка израде темеља (обрађено 94,3%);</w:t>
      </w:r>
    </w:p>
    <w:p w14:paraId="5AF0A760" w14:textId="77777777" w:rsidR="000153BE" w:rsidRPr="00E57DFC" w:rsidRDefault="000153BE" w:rsidP="000153BE">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135 пријава завршетка објекта у конструктивном смислу (обрађено 97%);</w:t>
      </w:r>
    </w:p>
    <w:p w14:paraId="5D51EF48" w14:textId="77777777" w:rsidR="000153BE" w:rsidRPr="00E57DFC" w:rsidRDefault="000153BE" w:rsidP="000153BE">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242 пријаве радова (обрађено 98,3%);</w:t>
      </w:r>
    </w:p>
    <w:p w14:paraId="2B557C18" w14:textId="77777777" w:rsidR="000153BE" w:rsidRPr="00E57DFC" w:rsidRDefault="000153BE" w:rsidP="000153BE">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489 захтевa за остале поступке (обрађено 95,5%).</w:t>
      </w:r>
    </w:p>
    <w:p w14:paraId="7F9A0C8D" w14:textId="3627A127" w:rsidR="0063111C" w:rsidRPr="00E57DFC" w:rsidRDefault="0063111C" w:rsidP="000335EB">
      <w:pPr>
        <w:autoSpaceDE w:val="0"/>
        <w:autoSpaceDN w:val="0"/>
        <w:adjustRightInd w:val="0"/>
        <w:contextualSpacing/>
        <w:jc w:val="both"/>
        <w:rPr>
          <w:rFonts w:ascii="Times New Roman" w:eastAsia="Calibri" w:hAnsi="Times New Roman" w:cs="Times New Roman"/>
          <w:sz w:val="24"/>
          <w:szCs w:val="24"/>
          <w:lang w:val="sr-Cyrl-CS"/>
        </w:rPr>
      </w:pPr>
    </w:p>
    <w:p w14:paraId="19706500" w14:textId="64E2D7D9" w:rsidR="000335EB" w:rsidRPr="005C70BA" w:rsidRDefault="000335EB" w:rsidP="00217528">
      <w:pPr>
        <w:spacing w:after="0"/>
        <w:ind w:left="142"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b/>
          <w:sz w:val="24"/>
          <w:szCs w:val="24"/>
          <w:lang w:val="sr-Cyrl-RS"/>
        </w:rPr>
        <w:t xml:space="preserve">У периоду </w:t>
      </w:r>
      <w:r w:rsidR="00544D8C" w:rsidRPr="005C70BA">
        <w:rPr>
          <w:rFonts w:ascii="Times New Roman" w:eastAsia="Times New Roman" w:hAnsi="Times New Roman" w:cs="Times New Roman"/>
          <w:b/>
          <w:bCs/>
          <w:sz w:val="24"/>
          <w:szCs w:val="24"/>
          <w:lang w:val="sr-Latn-RS"/>
        </w:rPr>
        <w:t>јануар–</w:t>
      </w:r>
      <w:r w:rsidR="00544D8C" w:rsidRPr="005C70BA">
        <w:rPr>
          <w:rFonts w:ascii="Times New Roman" w:eastAsia="Times New Roman" w:hAnsi="Times New Roman" w:cs="Times New Roman"/>
          <w:b/>
          <w:bCs/>
          <w:sz w:val="24"/>
          <w:szCs w:val="24"/>
          <w:lang w:val="sr-Cyrl-RS"/>
        </w:rPr>
        <w:t>децембар 2</w:t>
      </w:r>
      <w:r w:rsidR="00544D8C" w:rsidRPr="005C70BA">
        <w:rPr>
          <w:rFonts w:ascii="Times New Roman" w:eastAsia="Times New Roman" w:hAnsi="Times New Roman" w:cs="Times New Roman"/>
          <w:b/>
          <w:bCs/>
          <w:sz w:val="24"/>
          <w:szCs w:val="24"/>
          <w:lang w:val="sr-Latn-RS"/>
        </w:rPr>
        <w:t>01</w:t>
      </w:r>
      <w:r w:rsidR="00544D8C" w:rsidRPr="005C70BA">
        <w:rPr>
          <w:rFonts w:ascii="Times New Roman" w:eastAsia="Times New Roman" w:hAnsi="Times New Roman" w:cs="Times New Roman"/>
          <w:b/>
          <w:bCs/>
          <w:sz w:val="24"/>
          <w:szCs w:val="24"/>
          <w:lang w:val="sr-Cyrl-RS"/>
        </w:rPr>
        <w:t>8</w:t>
      </w:r>
      <w:r w:rsidRPr="005C70BA">
        <w:rPr>
          <w:rFonts w:ascii="Times New Roman" w:eastAsia="Times New Roman" w:hAnsi="Times New Roman" w:cs="Times New Roman"/>
          <w:b/>
          <w:sz w:val="24"/>
          <w:szCs w:val="24"/>
          <w:lang w:val="sr-Cyrl-RS"/>
        </w:rPr>
        <w:t>.</w:t>
      </w:r>
      <w:r w:rsidRPr="005C70BA">
        <w:rPr>
          <w:rFonts w:ascii="Times New Roman" w:eastAsia="Calibri" w:hAnsi="Times New Roman" w:cs="Times New Roman"/>
          <w:b/>
          <w:sz w:val="24"/>
          <w:szCs w:val="24"/>
          <w:lang w:val="sr-Cyrl-RS"/>
        </w:rPr>
        <w:t xml:space="preserve"> године</w:t>
      </w:r>
      <w:r w:rsidRPr="005C70BA">
        <w:rPr>
          <w:rFonts w:ascii="Times New Roman" w:eastAsia="Calibri" w:hAnsi="Times New Roman" w:cs="Times New Roman"/>
          <w:sz w:val="24"/>
          <w:szCs w:val="24"/>
          <w:lang w:val="sr-Cyrl-RS"/>
        </w:rPr>
        <w:t xml:space="preserve"> у области </w:t>
      </w:r>
      <w:r w:rsidRPr="005C70BA">
        <w:rPr>
          <w:rFonts w:ascii="Times New Roman" w:eastAsia="Calibri" w:hAnsi="Times New Roman" w:cs="Times New Roman"/>
          <w:b/>
          <w:sz w:val="24"/>
          <w:szCs w:val="24"/>
          <w:lang w:val="sr-Cyrl-RS"/>
        </w:rPr>
        <w:t>ревизије техничке   документације и издавања употребних дозвола</w:t>
      </w:r>
      <w:r w:rsidRPr="005C70BA">
        <w:rPr>
          <w:rFonts w:ascii="Times New Roman" w:eastAsia="Calibri" w:hAnsi="Times New Roman" w:cs="Times New Roman"/>
          <w:sz w:val="24"/>
          <w:szCs w:val="24"/>
          <w:lang w:val="sr-Cyrl-RS"/>
        </w:rPr>
        <w:t xml:space="preserve"> поднето је:</w:t>
      </w:r>
    </w:p>
    <w:p w14:paraId="07DF757D" w14:textId="77777777" w:rsidR="000335EB" w:rsidRPr="005C70BA" w:rsidRDefault="000335EB" w:rsidP="00217528">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142 захтева за ревизију студија оправданости (предходних студија оправданости) и идејних односно генералних пројеката по члан 132. Закона о планирању и изградњи;</w:t>
      </w:r>
    </w:p>
    <w:p w14:paraId="22AAF0A3"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Одржано је 17 седницa Републичке ревизионе комисије на којима  је разматрано 165 захтева (прихваћено 153);</w:t>
      </w:r>
    </w:p>
    <w:p w14:paraId="12DE67D9"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56 захтева за издавање употребне дозволе (решено 53 – 94.6%);</w:t>
      </w:r>
    </w:p>
    <w:p w14:paraId="7942A002" w14:textId="77777777" w:rsidR="000335EB"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34 усаглашенa захтева за издавање употребне дозволе (решено 34 – 100%);</w:t>
      </w:r>
    </w:p>
    <w:p w14:paraId="2DEEA6CE" w14:textId="3F98638A" w:rsidR="00E931FC" w:rsidRPr="005C70BA"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5C70BA">
        <w:rPr>
          <w:rFonts w:ascii="Times New Roman" w:eastAsia="Calibri" w:hAnsi="Times New Roman" w:cs="Times New Roman"/>
          <w:sz w:val="24"/>
          <w:szCs w:val="24"/>
          <w:lang w:val="sr-Cyrl-RS"/>
        </w:rPr>
        <w:t>10 захтева за прикључење објекта на инфраструктуру (решено 10 – 100%).</w:t>
      </w:r>
    </w:p>
    <w:p w14:paraId="542F68CB" w14:textId="77777777" w:rsidR="00E931FC" w:rsidRPr="005C70BA" w:rsidRDefault="00E931FC" w:rsidP="00E931FC">
      <w:pPr>
        <w:autoSpaceDE w:val="0"/>
        <w:autoSpaceDN w:val="0"/>
        <w:adjustRightInd w:val="0"/>
        <w:spacing w:after="0" w:line="240" w:lineRule="auto"/>
        <w:ind w:left="851"/>
        <w:contextualSpacing/>
        <w:jc w:val="both"/>
        <w:rPr>
          <w:rFonts w:ascii="Times New Roman" w:eastAsia="Calibri" w:hAnsi="Times New Roman" w:cs="Times New Roman"/>
          <w:sz w:val="24"/>
          <w:szCs w:val="24"/>
          <w:lang w:val="sr-Cyrl-RS"/>
        </w:rPr>
      </w:pPr>
    </w:p>
    <w:p w14:paraId="30861BAE" w14:textId="77777777" w:rsidR="00FA0A10" w:rsidRPr="00D93B60" w:rsidRDefault="00FA0A10" w:rsidP="00FA0A10">
      <w:pPr>
        <w:spacing w:after="0"/>
        <w:ind w:left="142" w:firstLine="720"/>
        <w:jc w:val="both"/>
        <w:rPr>
          <w:rFonts w:ascii="Times New Roman" w:eastAsia="Calibri" w:hAnsi="Times New Roman" w:cs="Times New Roman"/>
          <w:b/>
          <w:sz w:val="24"/>
          <w:szCs w:val="24"/>
          <w:lang w:val="sr-Cyrl-RS"/>
        </w:rPr>
      </w:pPr>
      <w:r w:rsidRPr="00D93B60">
        <w:rPr>
          <w:rFonts w:ascii="Times New Roman" w:eastAsia="Calibri" w:hAnsi="Times New Roman" w:cs="Times New Roman"/>
          <w:b/>
          <w:sz w:val="24"/>
          <w:szCs w:val="24"/>
          <w:lang w:val="sr-Cyrl-RS"/>
        </w:rPr>
        <w:lastRenderedPageBreak/>
        <w:t xml:space="preserve">У периоду </w:t>
      </w:r>
      <w:r w:rsidRPr="00D93B60">
        <w:rPr>
          <w:rFonts w:ascii="Times New Roman" w:eastAsia="Times New Roman" w:hAnsi="Times New Roman" w:cs="Times New Roman"/>
          <w:b/>
          <w:bCs/>
          <w:sz w:val="24"/>
          <w:szCs w:val="24"/>
          <w:lang w:val="sr-Cyrl-RS"/>
        </w:rPr>
        <w:t>јануар-</w:t>
      </w:r>
      <w:r w:rsidRPr="00D93B60">
        <w:rPr>
          <w:rFonts w:ascii="Times New Roman" w:eastAsia="Times New Roman" w:hAnsi="Times New Roman" w:cs="Times New Roman"/>
          <w:b/>
          <w:bCs/>
          <w:sz w:val="24"/>
          <w:szCs w:val="24"/>
          <w:lang w:val="sr-Cyrl-CS"/>
        </w:rPr>
        <w:t>децембар</w:t>
      </w:r>
      <w:r w:rsidRPr="00D93B60">
        <w:rPr>
          <w:rFonts w:ascii="Times New Roman" w:eastAsia="Times New Roman" w:hAnsi="Times New Roman" w:cs="Times New Roman"/>
          <w:b/>
          <w:bCs/>
          <w:sz w:val="24"/>
          <w:szCs w:val="24"/>
          <w:lang w:val="sr-Cyrl-RS"/>
        </w:rPr>
        <w:t xml:space="preserve"> 2</w:t>
      </w:r>
      <w:r w:rsidRPr="00D93B60">
        <w:rPr>
          <w:rFonts w:ascii="Times New Roman" w:eastAsia="Times New Roman" w:hAnsi="Times New Roman" w:cs="Times New Roman"/>
          <w:b/>
          <w:bCs/>
          <w:sz w:val="24"/>
          <w:szCs w:val="24"/>
          <w:lang w:val="sr-Latn-RS"/>
        </w:rPr>
        <w:t>01</w:t>
      </w:r>
      <w:r w:rsidRPr="00D93B60">
        <w:rPr>
          <w:rFonts w:ascii="Times New Roman" w:eastAsia="Times New Roman" w:hAnsi="Times New Roman" w:cs="Times New Roman"/>
          <w:b/>
          <w:bCs/>
          <w:sz w:val="24"/>
          <w:szCs w:val="24"/>
          <w:lang w:val="sr-Cyrl-RS"/>
        </w:rPr>
        <w:t>9</w:t>
      </w:r>
      <w:r w:rsidRPr="00D93B60">
        <w:rPr>
          <w:rFonts w:ascii="Times New Roman" w:eastAsia="Calibri" w:hAnsi="Times New Roman" w:cs="Times New Roman"/>
          <w:sz w:val="24"/>
          <w:szCs w:val="24"/>
          <w:lang w:val="sr-Cyrl-CS"/>
        </w:rPr>
        <w:t xml:space="preserve">. </w:t>
      </w:r>
      <w:r w:rsidRPr="00D93B60">
        <w:rPr>
          <w:rFonts w:ascii="Times New Roman" w:eastAsia="Calibri" w:hAnsi="Times New Roman" w:cs="Times New Roman"/>
          <w:b/>
          <w:sz w:val="24"/>
          <w:szCs w:val="24"/>
          <w:lang w:val="sr-Cyrl-RS"/>
        </w:rPr>
        <w:t>године у области ревизије техничке   документације и издавања употребних дозвола поднето је:</w:t>
      </w:r>
    </w:p>
    <w:p w14:paraId="23E0B5D5" w14:textId="77777777" w:rsidR="00FA0A10" w:rsidRPr="00D93B60" w:rsidRDefault="00FA0A10" w:rsidP="00FA0A10">
      <w:pPr>
        <w:numPr>
          <w:ilvl w:val="0"/>
          <w:numId w:val="40"/>
        </w:numPr>
        <w:autoSpaceDE w:val="0"/>
        <w:autoSpaceDN w:val="0"/>
        <w:spacing w:after="0" w:line="252" w:lineRule="auto"/>
        <w:contextualSpacing/>
        <w:jc w:val="both"/>
        <w:rPr>
          <w:rFonts w:ascii="Times New Roman" w:eastAsia="Times New Roman" w:hAnsi="Times New Roman" w:cs="Times New Roman"/>
          <w:bCs/>
          <w:sz w:val="24"/>
          <w:szCs w:val="24"/>
          <w:lang w:val="sr-Cyrl-RS"/>
        </w:rPr>
      </w:pPr>
      <w:r w:rsidRPr="00D93B60">
        <w:rPr>
          <w:rFonts w:ascii="Times New Roman" w:eastAsia="Times New Roman" w:hAnsi="Times New Roman" w:cs="Times New Roman"/>
          <w:bCs/>
          <w:sz w:val="24"/>
          <w:szCs w:val="24"/>
        </w:rPr>
        <w:t>232</w:t>
      </w:r>
      <w:r w:rsidRPr="00D93B60">
        <w:rPr>
          <w:rFonts w:ascii="Times New Roman" w:eastAsia="Times New Roman" w:hAnsi="Times New Roman" w:cs="Times New Roman"/>
          <w:bCs/>
          <w:sz w:val="24"/>
          <w:szCs w:val="24"/>
          <w:lang w:val="en-GB"/>
        </w:rPr>
        <w:t xml:space="preserve"> </w:t>
      </w:r>
      <w:r w:rsidRPr="00D93B60">
        <w:rPr>
          <w:rFonts w:ascii="Times New Roman" w:eastAsia="Times New Roman" w:hAnsi="Times New Roman" w:cs="Times New Roman"/>
          <w:bCs/>
          <w:sz w:val="24"/>
          <w:szCs w:val="24"/>
          <w:lang w:val="sr-Cyrl-RS"/>
        </w:rPr>
        <w:t>захтева за ревизију студија оправданости (предходних студија оправданости) и идејних односно генералних пројеката по члан 132. Закона о планирању и изградњи;</w:t>
      </w:r>
    </w:p>
    <w:p w14:paraId="7EAC7B20" w14:textId="77777777" w:rsidR="00FA0A10" w:rsidRPr="00D93B60" w:rsidRDefault="00FA0A10" w:rsidP="00FA0A10">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D93B60">
        <w:rPr>
          <w:rFonts w:ascii="Times New Roman" w:eastAsia="Times New Roman" w:hAnsi="Times New Roman" w:cs="Times New Roman"/>
          <w:bCs/>
          <w:sz w:val="24"/>
          <w:szCs w:val="24"/>
          <w:lang w:val="sr-Cyrl-RS"/>
        </w:rPr>
        <w:t xml:space="preserve">Одржане су 22 седнице Републичке ревизионе комисије на којима  је разматрано </w:t>
      </w:r>
      <w:r w:rsidRPr="00D93B60">
        <w:rPr>
          <w:rFonts w:ascii="Times New Roman" w:eastAsia="Times New Roman" w:hAnsi="Times New Roman" w:cs="Times New Roman"/>
          <w:bCs/>
          <w:sz w:val="24"/>
          <w:szCs w:val="24"/>
        </w:rPr>
        <w:t xml:space="preserve">193 </w:t>
      </w:r>
      <w:r w:rsidRPr="00D93B60">
        <w:rPr>
          <w:rFonts w:ascii="Times New Roman" w:eastAsia="Times New Roman" w:hAnsi="Times New Roman" w:cs="Times New Roman"/>
          <w:bCs/>
          <w:sz w:val="24"/>
          <w:szCs w:val="24"/>
          <w:lang w:val="sr-Cyrl-RS"/>
        </w:rPr>
        <w:t xml:space="preserve">захтева (прихваћено </w:t>
      </w:r>
      <w:r w:rsidRPr="00D93B60">
        <w:rPr>
          <w:rFonts w:ascii="Times New Roman" w:eastAsia="Times New Roman" w:hAnsi="Times New Roman" w:cs="Times New Roman"/>
          <w:bCs/>
          <w:sz w:val="24"/>
          <w:szCs w:val="24"/>
        </w:rPr>
        <w:t>189</w:t>
      </w:r>
      <w:r w:rsidRPr="00D93B60">
        <w:rPr>
          <w:rFonts w:ascii="Times New Roman" w:eastAsia="Times New Roman" w:hAnsi="Times New Roman" w:cs="Times New Roman"/>
          <w:bCs/>
          <w:sz w:val="24"/>
          <w:szCs w:val="24"/>
          <w:lang w:val="sr-Cyrl-RS"/>
        </w:rPr>
        <w:t>);</w:t>
      </w:r>
    </w:p>
    <w:p w14:paraId="39FC7728" w14:textId="77777777" w:rsidR="00FA0A10" w:rsidRPr="00D93B60" w:rsidRDefault="00FA0A10" w:rsidP="00FA0A10">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D93B60">
        <w:rPr>
          <w:rFonts w:ascii="Times New Roman" w:eastAsia="Calibri" w:hAnsi="Times New Roman" w:cs="Times New Roman"/>
          <w:sz w:val="24"/>
          <w:szCs w:val="24"/>
          <w:lang w:val="sr-Cyrl-CS"/>
        </w:rPr>
        <w:t>78</w:t>
      </w:r>
      <w:r w:rsidRPr="00D93B60">
        <w:rPr>
          <w:rFonts w:ascii="Times New Roman" w:eastAsia="Calibri" w:hAnsi="Times New Roman" w:cs="Times New Roman"/>
          <w:sz w:val="24"/>
          <w:szCs w:val="24"/>
          <w:lang w:val="sr-Cyrl-RS"/>
        </w:rPr>
        <w:t xml:space="preserve"> захтев за издавање употребне дозволе (решено </w:t>
      </w:r>
      <w:r w:rsidRPr="00D93B60">
        <w:rPr>
          <w:rFonts w:ascii="Times New Roman" w:eastAsia="Calibri" w:hAnsi="Times New Roman" w:cs="Times New Roman"/>
          <w:sz w:val="24"/>
          <w:szCs w:val="24"/>
          <w:lang w:val="sr-Cyrl-CS"/>
        </w:rPr>
        <w:t>94,9</w:t>
      </w:r>
      <w:r w:rsidRPr="00D93B60">
        <w:rPr>
          <w:rFonts w:ascii="Times New Roman" w:eastAsia="Calibri" w:hAnsi="Times New Roman" w:cs="Times New Roman"/>
          <w:sz w:val="24"/>
          <w:szCs w:val="24"/>
          <w:lang w:val="sr-Cyrl-RS"/>
        </w:rPr>
        <w:t>%);</w:t>
      </w:r>
    </w:p>
    <w:p w14:paraId="25740F2D" w14:textId="77777777" w:rsidR="00FA0A10" w:rsidRPr="00D93B60" w:rsidRDefault="00FA0A10" w:rsidP="00FA0A10">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D93B60">
        <w:rPr>
          <w:rFonts w:ascii="Times New Roman" w:eastAsia="Calibri" w:hAnsi="Times New Roman" w:cs="Times New Roman"/>
          <w:sz w:val="24"/>
          <w:szCs w:val="24"/>
          <w:lang w:val="sr-Cyrl-CS"/>
        </w:rPr>
        <w:t xml:space="preserve">34 </w:t>
      </w:r>
      <w:r w:rsidRPr="00D93B60">
        <w:rPr>
          <w:rFonts w:ascii="Times New Roman" w:eastAsia="Calibri" w:hAnsi="Times New Roman" w:cs="Times New Roman"/>
          <w:sz w:val="24"/>
          <w:szCs w:val="24"/>
          <w:lang w:val="sr-Cyrl-RS"/>
        </w:rPr>
        <w:t xml:space="preserve">усаглашених захтева за издавање употребне дозволе (решено </w:t>
      </w:r>
      <w:r w:rsidRPr="00D93B60">
        <w:rPr>
          <w:rFonts w:ascii="Times New Roman" w:eastAsia="Calibri" w:hAnsi="Times New Roman" w:cs="Times New Roman"/>
          <w:sz w:val="24"/>
          <w:szCs w:val="24"/>
          <w:lang w:val="sr-Cyrl-CS"/>
        </w:rPr>
        <w:t>97</w:t>
      </w:r>
      <w:r w:rsidRPr="00D93B60">
        <w:rPr>
          <w:rFonts w:ascii="Times New Roman" w:eastAsia="Calibri" w:hAnsi="Times New Roman" w:cs="Times New Roman"/>
          <w:sz w:val="24"/>
          <w:szCs w:val="24"/>
          <w:lang w:val="sr-Cyrl-RS"/>
        </w:rPr>
        <w:t>%);</w:t>
      </w:r>
    </w:p>
    <w:p w14:paraId="7076FC6C" w14:textId="77777777" w:rsidR="00FA0A10" w:rsidRPr="00D93B60" w:rsidRDefault="00FA0A10" w:rsidP="00FA0A10">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D93B60">
        <w:rPr>
          <w:rFonts w:ascii="Times New Roman" w:eastAsia="Calibri" w:hAnsi="Times New Roman" w:cs="Times New Roman"/>
          <w:sz w:val="24"/>
          <w:szCs w:val="24"/>
          <w:lang w:val="sr-Cyrl-CS"/>
        </w:rPr>
        <w:t>45</w:t>
      </w:r>
      <w:r w:rsidRPr="00D93B60">
        <w:rPr>
          <w:rFonts w:ascii="Times New Roman" w:eastAsia="Calibri" w:hAnsi="Times New Roman" w:cs="Times New Roman"/>
          <w:sz w:val="24"/>
          <w:szCs w:val="24"/>
          <w:lang w:val="sr-Cyrl-RS"/>
        </w:rPr>
        <w:t xml:space="preserve"> захтева за прикључење објекта на инфраструктуру (решено </w:t>
      </w:r>
      <w:r w:rsidRPr="00D93B60">
        <w:rPr>
          <w:rFonts w:ascii="Times New Roman" w:eastAsia="Calibri" w:hAnsi="Times New Roman" w:cs="Times New Roman"/>
          <w:sz w:val="24"/>
          <w:szCs w:val="24"/>
          <w:lang w:val="sr-Cyrl-CS"/>
        </w:rPr>
        <w:t>95,5</w:t>
      </w:r>
      <w:r w:rsidRPr="00D93B60">
        <w:rPr>
          <w:rFonts w:ascii="Times New Roman" w:eastAsia="Calibri" w:hAnsi="Times New Roman" w:cs="Times New Roman"/>
          <w:sz w:val="24"/>
          <w:szCs w:val="24"/>
          <w:lang w:val="sr-Cyrl-RS"/>
        </w:rPr>
        <w:t>%).</w:t>
      </w:r>
    </w:p>
    <w:p w14:paraId="17EC450C" w14:textId="77777777" w:rsidR="000335EB" w:rsidRPr="00D93B60" w:rsidRDefault="000335EB" w:rsidP="000335EB">
      <w:pPr>
        <w:autoSpaceDE w:val="0"/>
        <w:autoSpaceDN w:val="0"/>
        <w:adjustRightInd w:val="0"/>
        <w:spacing w:after="0" w:line="240" w:lineRule="auto"/>
        <w:contextualSpacing/>
        <w:jc w:val="both"/>
        <w:rPr>
          <w:rFonts w:ascii="Times New Roman" w:eastAsia="Times New Roman" w:hAnsi="Times New Roman" w:cs="Times New Roman"/>
          <w:sz w:val="24"/>
          <w:szCs w:val="24"/>
          <w:lang w:val="sr-Cyrl-CS"/>
        </w:rPr>
      </w:pPr>
    </w:p>
    <w:p w14:paraId="5E219687" w14:textId="77777777" w:rsidR="000335EB" w:rsidRPr="005C70BA" w:rsidRDefault="000335EB" w:rsidP="003E3225">
      <w:pPr>
        <w:numPr>
          <w:ilvl w:val="0"/>
          <w:numId w:val="41"/>
        </w:numPr>
        <w:autoSpaceDE w:val="0"/>
        <w:autoSpaceDN w:val="0"/>
        <w:adjustRightInd w:val="0"/>
        <w:spacing w:after="0" w:line="240" w:lineRule="auto"/>
        <w:ind w:left="709" w:hanging="425"/>
        <w:contextualSpacing/>
        <w:jc w:val="both"/>
        <w:rPr>
          <w:rFonts w:ascii="Times New Roman" w:eastAsia="Times New Roman" w:hAnsi="Times New Roman" w:cs="Times New Roman"/>
          <w:b/>
          <w:sz w:val="24"/>
          <w:szCs w:val="24"/>
          <w:lang w:val="sr-Cyrl-CS"/>
        </w:rPr>
      </w:pPr>
      <w:r w:rsidRPr="005C70BA">
        <w:rPr>
          <w:rFonts w:ascii="Times New Roman" w:eastAsia="Times New Roman" w:hAnsi="Times New Roman" w:cs="Times New Roman"/>
          <w:b/>
          <w:sz w:val="24"/>
          <w:szCs w:val="24"/>
          <w:lang w:val="sr-Cyrl-CS"/>
        </w:rPr>
        <w:t>Одсек за озакоњење нелегално изграђених објеката, издавање лиценци, нормативне послове и аналитику</w:t>
      </w:r>
    </w:p>
    <w:p w14:paraId="4998A996" w14:textId="77777777" w:rsidR="000335EB" w:rsidRPr="005C70BA" w:rsidRDefault="000335EB" w:rsidP="000335EB">
      <w:pPr>
        <w:autoSpaceDE w:val="0"/>
        <w:autoSpaceDN w:val="0"/>
        <w:adjustRightInd w:val="0"/>
        <w:spacing w:after="0"/>
        <w:ind w:left="709"/>
        <w:contextualSpacing/>
        <w:jc w:val="both"/>
        <w:rPr>
          <w:rFonts w:ascii="Times New Roman" w:eastAsia="Times New Roman" w:hAnsi="Times New Roman" w:cs="Times New Roman"/>
          <w:b/>
          <w:sz w:val="24"/>
          <w:szCs w:val="24"/>
          <w:highlight w:val="lightGray"/>
          <w:lang w:val="sr-Cyrl-CS"/>
        </w:rPr>
      </w:pPr>
    </w:p>
    <w:p w14:paraId="612C411F" w14:textId="77777777" w:rsidR="00600D58" w:rsidRPr="00DD39DE" w:rsidRDefault="00600D58" w:rsidP="00ED3E1B">
      <w:pPr>
        <w:autoSpaceDE w:val="0"/>
        <w:autoSpaceDN w:val="0"/>
        <w:adjustRightInd w:val="0"/>
        <w:spacing w:after="0"/>
        <w:contextualSpacing/>
        <w:jc w:val="both"/>
        <w:rPr>
          <w:rFonts w:ascii="Times New Roman" w:eastAsia="Times New Roman" w:hAnsi="Times New Roman" w:cs="Times New Roman"/>
          <w:sz w:val="24"/>
          <w:szCs w:val="24"/>
          <w:highlight w:val="lightGray"/>
          <w:lang w:val="sr-Latn-CS"/>
        </w:rPr>
      </w:pPr>
      <w:r w:rsidRPr="00493D54">
        <w:rPr>
          <w:rFonts w:ascii="Times New Roman" w:eastAsia="Times New Roman" w:hAnsi="Times New Roman" w:cs="Times New Roman"/>
          <w:sz w:val="24"/>
          <w:szCs w:val="24"/>
          <w:lang w:val="sr-Cyrl-CS"/>
        </w:rPr>
        <w:t>Према последњим подацима формиране јединствене Базе незаконито изграђених објеката овог Министарства на територији Републике Србије евидентирано је 2.041.936 незаконито изграђених објеката. Имајући у виду број незаконито изграђених објеката који су предмет озакоњења, као и чињеницу да озакоњење представља јавни интерес за Републику Србију, то је ради омогућавања још ефикаснијег спровођења озакоњења незаконито изграђених објеката као и ради додатног утицања на спречавање незаконите изградње као и прометовање таквих непокретности, односно објеката или делова објеката, изграђених без грађевинске дозволе као и околност да су поједине одредбе материјалног дела важећег закона исцрпљене приступљено доношењу Закона о изменама и допунама Закона о озакоњењу објеката који је ступио на снагу 6. новембра 2018. године. Решења садржана у Закону, најдиректније утичу на власнике незаконито изграђених објеката тако што се њихови објекти након доношења решења о озакоњењу, уписују у јавну евиденцију о непокретностима и правима на њима што ће резултирати повећаном наплатом пореза на имовину, и допринети повећању прихода јединица локалних самоуправа. Такође, Министарство и Републички геодетски завод, ради ефикасније реализације пројекта „Унапређење земљишне администрације у Србији” којим се пружа подршка реформи Владе Републике Србије, донели су закључке о начину брзе реализације процене масовне вредности непокретности, те је с тим циљем израђен софтвер који ће служити за формирање прецизне и детаљне базе незаконито изграђених објеката. Циљ масовне процене вредности непокретности јесте фискална консолидација, смањење фискалног дефицита и јачање капацитета локалних самоуправа. Закон о озакоњењу објеката за последицу има и даљи развој грађевинске индустрије и стварање позитивне климе за инвестиције. Конкретне последице озакоњења осетиће пре свих сами власници незаконито изграђених објеката, јер ће моћи да изврше упис имовине у јавну евиденцију и по том основу остварују могућност отуђења објеката и друга права. Јединице локалних самоуправа ће повећати јавне приходе, док ће држава у целини створити услове за ефикасније и праведније просторно планирање, као и за рационално коришћење грађевинског земљишта, повећање јавних прихода и уређење тржишта некретнина</w:t>
      </w:r>
      <w:r w:rsidRPr="00DD39DE">
        <w:rPr>
          <w:rFonts w:ascii="Times New Roman" w:eastAsia="Times New Roman" w:hAnsi="Times New Roman" w:cs="Times New Roman"/>
          <w:sz w:val="24"/>
          <w:szCs w:val="24"/>
          <w:highlight w:val="lightGray"/>
          <w:lang w:val="sr-Cyrl-CS"/>
        </w:rPr>
        <w:t>.</w:t>
      </w:r>
    </w:p>
    <w:p w14:paraId="79CB2B62" w14:textId="77777777" w:rsidR="00600D58" w:rsidRPr="00DD39DE" w:rsidRDefault="00600D58" w:rsidP="00600D58">
      <w:pPr>
        <w:autoSpaceDE w:val="0"/>
        <w:autoSpaceDN w:val="0"/>
        <w:adjustRightInd w:val="0"/>
        <w:spacing w:after="0"/>
        <w:ind w:left="709"/>
        <w:contextualSpacing/>
        <w:jc w:val="both"/>
        <w:rPr>
          <w:rFonts w:ascii="Times New Roman" w:eastAsia="Times New Roman" w:hAnsi="Times New Roman" w:cs="Times New Roman"/>
          <w:sz w:val="24"/>
          <w:szCs w:val="24"/>
          <w:highlight w:val="lightGray"/>
          <w:lang w:val="sr-Cyrl-CS"/>
        </w:rPr>
      </w:pPr>
    </w:p>
    <w:p w14:paraId="024C48BD" w14:textId="77777777" w:rsidR="00600D58" w:rsidRPr="009946B1" w:rsidRDefault="00600D58" w:rsidP="00600D58">
      <w:pPr>
        <w:spacing w:after="0"/>
        <w:ind w:firstLine="720"/>
        <w:jc w:val="both"/>
        <w:rPr>
          <w:rFonts w:ascii="Times New Roman" w:eastAsia="Calibri" w:hAnsi="Times New Roman" w:cs="Times New Roman"/>
          <w:bCs/>
          <w:sz w:val="24"/>
          <w:szCs w:val="24"/>
          <w:lang w:val="sr-Cyrl-CS"/>
        </w:rPr>
      </w:pPr>
      <w:r w:rsidRPr="009946B1">
        <w:rPr>
          <w:rFonts w:ascii="Times New Roman" w:eastAsia="Calibri" w:hAnsi="Times New Roman" w:cs="Times New Roman"/>
          <w:sz w:val="24"/>
          <w:szCs w:val="24"/>
          <w:lang w:val="sr-Cyrl-CS"/>
        </w:rPr>
        <w:t xml:space="preserve">Према последњим подацима који су достављени Министарству грађевинарства, саобраћаја и инфраструктуре на дан 31.12.2019. године </w:t>
      </w:r>
      <w:r w:rsidRPr="009946B1">
        <w:rPr>
          <w:rFonts w:ascii="Times New Roman" w:eastAsia="Calibri" w:hAnsi="Times New Roman" w:cs="Times New Roman"/>
          <w:b/>
          <w:bCs/>
          <w:sz w:val="24"/>
          <w:szCs w:val="24"/>
          <w:lang w:val="sr-Cyrl-CS"/>
        </w:rPr>
        <w:t xml:space="preserve">укупан број донетих решења о </w:t>
      </w:r>
      <w:r w:rsidRPr="009946B1">
        <w:rPr>
          <w:rFonts w:ascii="Times New Roman" w:eastAsia="Calibri" w:hAnsi="Times New Roman" w:cs="Times New Roman"/>
          <w:bCs/>
          <w:sz w:val="24"/>
          <w:szCs w:val="24"/>
          <w:lang w:val="sr-Cyrl-CS"/>
        </w:rPr>
        <w:t>озакоњењу на територији Републике Србије је 258.233 а укупан број пописаних објеката је 1.630.658.</w:t>
      </w:r>
    </w:p>
    <w:p w14:paraId="675CC137" w14:textId="4C9DB752" w:rsidR="00600D58" w:rsidRPr="009946B1" w:rsidRDefault="00600D58" w:rsidP="00600D58">
      <w:pPr>
        <w:autoSpaceDE w:val="0"/>
        <w:autoSpaceDN w:val="0"/>
        <w:spacing w:after="0" w:line="240" w:lineRule="auto"/>
        <w:ind w:firstLine="720"/>
        <w:jc w:val="both"/>
        <w:rPr>
          <w:rFonts w:ascii="Times New Roman" w:eastAsia="Times New Roman" w:hAnsi="Times New Roman" w:cs="Times New Roman"/>
          <w:sz w:val="24"/>
          <w:szCs w:val="24"/>
          <w:lang w:val="sr-Cyrl-CS"/>
        </w:rPr>
      </w:pPr>
      <w:r w:rsidRPr="009946B1">
        <w:rPr>
          <w:rFonts w:ascii="Times New Roman" w:eastAsia="Times New Roman" w:hAnsi="Times New Roman" w:cs="Times New Roman"/>
          <w:sz w:val="24"/>
          <w:szCs w:val="24"/>
          <w:lang w:val="sr-Cyrl-CS"/>
        </w:rPr>
        <w:t xml:space="preserve">Током примене Закона о изменама Закона о озакоњењу објеката („Службени гласник РС”, бр. 96/2015 и 83/18), којим су </w:t>
      </w:r>
      <w:r w:rsidRPr="009946B1">
        <w:rPr>
          <w:rFonts w:ascii="Times New Roman" w:eastAsia="Times New Roman" w:hAnsi="Times New Roman" w:cs="Times New Roman"/>
          <w:sz w:val="24"/>
          <w:szCs w:val="24"/>
          <w:lang w:val="en-GB"/>
        </w:rPr>
        <w:t>уређени услови, поступак и начин озакоњења објеката, односно делова објекта изграђених без грађевинске дозволе, односно одобрења за изградњу услови, начин и поступак издавања решења о озакоњењу, правне последице озакоњења, као и друга питања од значаја за озакоњење објеката</w:t>
      </w:r>
      <w:r w:rsidRPr="009946B1">
        <w:rPr>
          <w:rFonts w:ascii="Times New Roman" w:eastAsia="Times New Roman" w:hAnsi="Times New Roman" w:cs="Times New Roman"/>
          <w:sz w:val="24"/>
          <w:szCs w:val="24"/>
          <w:lang w:val="sr-Cyrl-CS"/>
        </w:rPr>
        <w:t>, код овог министарства упоредо са решавањем захтева који су поднети у складу са ранијим прописима којим је била регулисана област легализације објеката до 29.01.201</w:t>
      </w:r>
      <w:r w:rsidRPr="009946B1">
        <w:rPr>
          <w:rFonts w:ascii="Times New Roman" w:eastAsia="Times New Roman" w:hAnsi="Times New Roman" w:cs="Times New Roman"/>
          <w:sz w:val="24"/>
          <w:szCs w:val="24"/>
          <w:lang w:val="sr-Latn-CS"/>
        </w:rPr>
        <w:t>4</w:t>
      </w:r>
      <w:r w:rsidRPr="009946B1">
        <w:rPr>
          <w:rFonts w:ascii="Times New Roman" w:eastAsia="Times New Roman" w:hAnsi="Times New Roman" w:cs="Times New Roman"/>
          <w:sz w:val="24"/>
          <w:szCs w:val="24"/>
          <w:lang w:val="sr-Cyrl-CS"/>
        </w:rPr>
        <w:t>. године, решава се и по захтевима за које је поступак покренут достављањем решења о рушењу грађевинског инспектора, као и о новим захтевима сходно овом закону.</w:t>
      </w:r>
    </w:p>
    <w:p w14:paraId="363C7AB1" w14:textId="6746A288" w:rsidR="00600D58" w:rsidRPr="009946B1" w:rsidRDefault="00600D58" w:rsidP="00600D58">
      <w:pPr>
        <w:spacing w:after="0" w:line="240" w:lineRule="auto"/>
        <w:jc w:val="both"/>
        <w:rPr>
          <w:rFonts w:ascii="Times New Roman" w:eastAsia="Times New Roman" w:hAnsi="Times New Roman" w:cs="Times New Roman"/>
          <w:sz w:val="24"/>
          <w:szCs w:val="24"/>
          <w:lang w:val="sr-Cyrl-CS"/>
        </w:rPr>
      </w:pPr>
      <w:r w:rsidRPr="009946B1">
        <w:rPr>
          <w:rFonts w:ascii="Times New Roman" w:eastAsia="Times New Roman" w:hAnsi="Times New Roman" w:cs="Times New Roman"/>
          <w:sz w:val="24"/>
          <w:szCs w:val="24"/>
          <w:lang w:val="sr-Cyrl-CS"/>
        </w:rPr>
        <w:tab/>
        <w:t>У току 2019. године од стране локалних самоуправа овом министарству је прослеђено 448 захтева и поднето 30 нових захтева.</w:t>
      </w:r>
    </w:p>
    <w:p w14:paraId="493BB18A" w14:textId="77777777" w:rsidR="00600D58" w:rsidRPr="009946B1" w:rsidRDefault="00600D58" w:rsidP="00600D58">
      <w:pPr>
        <w:spacing w:after="0" w:line="240" w:lineRule="auto"/>
        <w:jc w:val="both"/>
        <w:rPr>
          <w:rFonts w:ascii="Times New Roman" w:eastAsia="Times New Roman" w:hAnsi="Times New Roman" w:cs="Times New Roman"/>
          <w:bCs/>
          <w:sz w:val="24"/>
          <w:szCs w:val="24"/>
          <w:lang w:val="sr-Cyrl-CS"/>
        </w:rPr>
      </w:pPr>
      <w:r w:rsidRPr="009946B1">
        <w:rPr>
          <w:rFonts w:ascii="Times New Roman" w:eastAsia="Times New Roman" w:hAnsi="Times New Roman" w:cs="Times New Roman"/>
          <w:sz w:val="24"/>
          <w:szCs w:val="24"/>
          <w:lang w:val="sr-Cyrl-CS"/>
        </w:rPr>
        <w:tab/>
        <w:t>Од тренутка примене овог Закона до извештајног периода од стране овог министарства донето је укупно 1</w:t>
      </w:r>
      <w:r w:rsidRPr="009946B1">
        <w:rPr>
          <w:rFonts w:ascii="Times New Roman" w:eastAsia="Times New Roman" w:hAnsi="Times New Roman" w:cs="Times New Roman"/>
          <w:sz w:val="24"/>
          <w:szCs w:val="24"/>
          <w:lang w:val="sr-Latn-CS"/>
        </w:rPr>
        <w:t>142</w:t>
      </w:r>
      <w:r w:rsidRPr="009946B1">
        <w:rPr>
          <w:rFonts w:ascii="Times New Roman" w:eastAsia="Times New Roman" w:hAnsi="Times New Roman" w:cs="Times New Roman"/>
          <w:sz w:val="24"/>
          <w:szCs w:val="24"/>
          <w:lang w:val="sr-Cyrl-CS"/>
        </w:rPr>
        <w:t xml:space="preserve"> решења о озакоњењу што представља </w:t>
      </w:r>
      <w:r w:rsidRPr="009946B1">
        <w:rPr>
          <w:rFonts w:ascii="Times New Roman" w:eastAsia="Times New Roman" w:hAnsi="Times New Roman" w:cs="Times New Roman"/>
          <w:sz w:val="24"/>
          <w:szCs w:val="24"/>
          <w:lang w:val="sr-Latn-CS"/>
        </w:rPr>
        <w:t xml:space="preserve">19,24 </w:t>
      </w:r>
      <w:r w:rsidRPr="009946B1">
        <w:rPr>
          <w:rFonts w:ascii="Times New Roman" w:eastAsia="Times New Roman" w:hAnsi="Times New Roman" w:cs="Times New Roman"/>
          <w:sz w:val="24"/>
          <w:szCs w:val="24"/>
          <w:lang w:val="sr-Cyrl-CS"/>
        </w:rPr>
        <w:t>% у односу на укупан број постојећих захтева</w:t>
      </w:r>
      <w:r w:rsidRPr="009946B1">
        <w:rPr>
          <w:rFonts w:ascii="Times New Roman" w:eastAsia="Times New Roman" w:hAnsi="Times New Roman" w:cs="Times New Roman"/>
          <w:sz w:val="24"/>
          <w:szCs w:val="24"/>
          <w:lang w:val="en-GB"/>
        </w:rPr>
        <w:t>.</w:t>
      </w:r>
      <w:r w:rsidRPr="009946B1">
        <w:rPr>
          <w:rFonts w:ascii="Times New Roman" w:eastAsia="Times New Roman" w:hAnsi="Times New Roman" w:cs="Times New Roman"/>
          <w:sz w:val="24"/>
          <w:szCs w:val="24"/>
          <w:lang w:val="sr-Cyrl-CS"/>
        </w:rPr>
        <w:t xml:space="preserve"> Сва решења су по службеној дужности прослеђена органу надлежном за послове државног премера и катастра ради уписа права својине </w:t>
      </w:r>
      <w:r w:rsidRPr="009946B1">
        <w:rPr>
          <w:rFonts w:ascii="Times New Roman" w:eastAsia="Times New Roman" w:hAnsi="Times New Roman" w:cs="Times New Roman"/>
          <w:bCs/>
          <w:sz w:val="24"/>
          <w:szCs w:val="24"/>
          <w:lang w:val="sr-Cyrl-CS"/>
        </w:rPr>
        <w:t xml:space="preserve">у јавној књизи о евиденцији непокретности и правима на њима. Само против 3 решења покренут је управни спор. </w:t>
      </w:r>
    </w:p>
    <w:p w14:paraId="0ECA3FC6" w14:textId="77777777" w:rsidR="000335EB" w:rsidRPr="005C70BA" w:rsidRDefault="000335EB" w:rsidP="000335EB">
      <w:pPr>
        <w:spacing w:after="0" w:line="240" w:lineRule="auto"/>
        <w:rPr>
          <w:rFonts w:ascii="Times New Roman" w:eastAsia="Calibri" w:hAnsi="Times New Roman" w:cs="Times New Roman"/>
          <w:b/>
          <w:sz w:val="24"/>
          <w:szCs w:val="24"/>
          <w:lang w:val="sr-Cyrl-CS"/>
        </w:rPr>
      </w:pPr>
    </w:p>
    <w:p w14:paraId="7FFD4A7E" w14:textId="77777777" w:rsidR="000335EB" w:rsidRPr="005C70BA" w:rsidRDefault="000335EB" w:rsidP="000335EB">
      <w:pPr>
        <w:spacing w:after="0" w:line="240" w:lineRule="auto"/>
        <w:jc w:val="center"/>
        <w:rPr>
          <w:rFonts w:ascii="Times New Roman" w:eastAsia="Calibri" w:hAnsi="Times New Roman" w:cs="Times New Roman"/>
          <w:b/>
          <w:sz w:val="24"/>
          <w:szCs w:val="24"/>
          <w:lang w:val="sr-Cyrl-CS"/>
        </w:rPr>
      </w:pPr>
      <w:r w:rsidRPr="005C70BA">
        <w:rPr>
          <w:rFonts w:ascii="Times New Roman" w:eastAsia="Calibri" w:hAnsi="Times New Roman" w:cs="Times New Roman"/>
          <w:b/>
          <w:sz w:val="24"/>
          <w:szCs w:val="24"/>
          <w:lang w:val="sr-Cyrl-CS"/>
        </w:rPr>
        <w:t xml:space="preserve">Одсек за озакоњење нелегално изграђених објеката </w:t>
      </w:r>
    </w:p>
    <w:p w14:paraId="331FD37D" w14:textId="77777777" w:rsidR="000335EB" w:rsidRPr="005C70BA" w:rsidRDefault="000335EB" w:rsidP="000335EB">
      <w:pPr>
        <w:spacing w:after="0" w:line="240" w:lineRule="auto"/>
        <w:jc w:val="center"/>
        <w:rPr>
          <w:rFonts w:ascii="Times New Roman" w:eastAsia="Calibri" w:hAnsi="Times New Roman" w:cs="Times New Roman"/>
          <w:sz w:val="24"/>
          <w:szCs w:val="24"/>
          <w:lang w:val="sr-Cyrl-CS"/>
        </w:rPr>
      </w:pPr>
    </w:p>
    <w:p w14:paraId="670124DF" w14:textId="52B08A9D" w:rsidR="000335EB" w:rsidRDefault="000335EB" w:rsidP="000335EB">
      <w:pPr>
        <w:spacing w:after="0"/>
        <w:ind w:firstLine="720"/>
        <w:contextualSpacing/>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 xml:space="preserve">У периоду </w:t>
      </w:r>
      <w:r w:rsidR="008F239A" w:rsidRPr="005C70BA">
        <w:rPr>
          <w:rFonts w:ascii="Times New Roman" w:eastAsia="Times New Roman" w:hAnsi="Times New Roman" w:cs="Times New Roman"/>
          <w:b/>
          <w:bCs/>
          <w:sz w:val="24"/>
          <w:szCs w:val="24"/>
          <w:lang w:val="sr-Latn-RS"/>
        </w:rPr>
        <w:t>јануар–</w:t>
      </w:r>
      <w:r w:rsidR="008F239A" w:rsidRPr="005C70BA">
        <w:rPr>
          <w:rFonts w:ascii="Times New Roman" w:eastAsia="Times New Roman" w:hAnsi="Times New Roman" w:cs="Times New Roman"/>
          <w:b/>
          <w:bCs/>
          <w:sz w:val="24"/>
          <w:szCs w:val="24"/>
          <w:lang w:val="sr-Cyrl-RS"/>
        </w:rPr>
        <w:t>децембар 2</w:t>
      </w:r>
      <w:r w:rsidR="008F239A" w:rsidRPr="005C70BA">
        <w:rPr>
          <w:rFonts w:ascii="Times New Roman" w:eastAsia="Times New Roman" w:hAnsi="Times New Roman" w:cs="Times New Roman"/>
          <w:b/>
          <w:bCs/>
          <w:sz w:val="24"/>
          <w:szCs w:val="24"/>
          <w:lang w:val="sr-Latn-RS"/>
        </w:rPr>
        <w:t>01</w:t>
      </w:r>
      <w:r w:rsidR="008F239A" w:rsidRPr="005C70BA">
        <w:rPr>
          <w:rFonts w:ascii="Times New Roman" w:eastAsia="Times New Roman" w:hAnsi="Times New Roman" w:cs="Times New Roman"/>
          <w:b/>
          <w:bCs/>
          <w:sz w:val="24"/>
          <w:szCs w:val="24"/>
          <w:lang w:val="sr-Cyrl-RS"/>
        </w:rPr>
        <w:t>8</w:t>
      </w:r>
      <w:r w:rsidRPr="005C70BA">
        <w:rPr>
          <w:rFonts w:ascii="Times New Roman" w:eastAsia="Times New Roman" w:hAnsi="Times New Roman" w:cs="Times New Roman"/>
          <w:b/>
          <w:sz w:val="24"/>
          <w:szCs w:val="24"/>
          <w:lang w:val="sr-Cyrl-RS"/>
        </w:rPr>
        <w:t>.</w:t>
      </w:r>
      <w:r w:rsidRPr="005C70BA">
        <w:rPr>
          <w:rFonts w:ascii="Times New Roman" w:eastAsia="Times New Roman" w:hAnsi="Times New Roman" w:cs="Times New Roman"/>
          <w:sz w:val="24"/>
          <w:szCs w:val="24"/>
          <w:lang w:val="sr-Cyrl-RS"/>
        </w:rPr>
        <w:t xml:space="preserve"> године, од стране републичке грађевинске инспекције достављено је 206 решења о рушењу, по којима је по службеној дужности покренут поступак озакоњења; од стране локалних самоуправа прослеђено је 571 списа предмета, и донето је укупно 322 решења о озакоњењу; одговорено је на 158 представки грађана из области озакоњења објеката, тумачења одредби Закона о озакоњењу, као и прослеђивања истих Републичком геодетском заводу у Београду на даље поступање. </w:t>
      </w:r>
    </w:p>
    <w:p w14:paraId="2635FA3E" w14:textId="77777777" w:rsidR="005307EE" w:rsidRPr="005C70BA" w:rsidRDefault="005307EE" w:rsidP="000335EB">
      <w:pPr>
        <w:spacing w:after="0"/>
        <w:ind w:firstLine="720"/>
        <w:contextualSpacing/>
        <w:jc w:val="both"/>
        <w:rPr>
          <w:rFonts w:ascii="Times New Roman" w:eastAsia="Times New Roman" w:hAnsi="Times New Roman" w:cs="Times New Roman"/>
          <w:sz w:val="24"/>
          <w:szCs w:val="24"/>
          <w:lang w:val="sr-Cyrl-RS"/>
        </w:rPr>
      </w:pPr>
    </w:p>
    <w:p w14:paraId="63C0F56E" w14:textId="77777777" w:rsidR="00ED3E1B" w:rsidRPr="00D6303E" w:rsidRDefault="00ED3E1B" w:rsidP="00ED3E1B">
      <w:pPr>
        <w:spacing w:after="0"/>
        <w:ind w:firstLine="720"/>
        <w:contextualSpacing/>
        <w:jc w:val="both"/>
        <w:rPr>
          <w:rFonts w:ascii="Times New Roman" w:eastAsia="Times New Roman" w:hAnsi="Times New Roman" w:cs="Times New Roman"/>
          <w:sz w:val="24"/>
          <w:szCs w:val="24"/>
          <w:lang w:val="sr-Latn-CS"/>
        </w:rPr>
      </w:pPr>
      <w:r w:rsidRPr="00D6303E">
        <w:rPr>
          <w:rFonts w:ascii="Times New Roman" w:eastAsia="Times New Roman" w:hAnsi="Times New Roman" w:cs="Times New Roman"/>
          <w:sz w:val="24"/>
          <w:szCs w:val="24"/>
          <w:lang w:val="en-GB"/>
        </w:rPr>
        <w:t xml:space="preserve">У периоду </w:t>
      </w:r>
      <w:r w:rsidRPr="00D6303E">
        <w:rPr>
          <w:rFonts w:ascii="Times New Roman" w:eastAsia="Times New Roman" w:hAnsi="Times New Roman" w:cs="Times New Roman"/>
          <w:b/>
          <w:bCs/>
          <w:sz w:val="24"/>
          <w:szCs w:val="24"/>
          <w:lang w:val="sr-Cyrl-RS"/>
        </w:rPr>
        <w:t>јануар-децембар 2</w:t>
      </w:r>
      <w:r w:rsidRPr="00D6303E">
        <w:rPr>
          <w:rFonts w:ascii="Times New Roman" w:eastAsia="Times New Roman" w:hAnsi="Times New Roman" w:cs="Times New Roman"/>
          <w:b/>
          <w:bCs/>
          <w:sz w:val="24"/>
          <w:szCs w:val="24"/>
          <w:lang w:val="sr-Latn-RS"/>
        </w:rPr>
        <w:t>01</w:t>
      </w:r>
      <w:r w:rsidRPr="00D6303E">
        <w:rPr>
          <w:rFonts w:ascii="Times New Roman" w:eastAsia="Times New Roman" w:hAnsi="Times New Roman" w:cs="Times New Roman"/>
          <w:b/>
          <w:bCs/>
          <w:sz w:val="24"/>
          <w:szCs w:val="24"/>
          <w:lang w:val="sr-Cyrl-RS"/>
        </w:rPr>
        <w:t>9</w:t>
      </w:r>
      <w:r w:rsidRPr="00D6303E">
        <w:rPr>
          <w:rFonts w:ascii="Times New Roman" w:eastAsia="Calibri" w:hAnsi="Times New Roman" w:cs="Times New Roman"/>
          <w:sz w:val="24"/>
          <w:szCs w:val="24"/>
          <w:lang w:val="sr-Cyrl-CS"/>
        </w:rPr>
        <w:t xml:space="preserve">. </w:t>
      </w:r>
      <w:r w:rsidRPr="00D6303E">
        <w:rPr>
          <w:rFonts w:ascii="Times New Roman" w:eastAsia="Times New Roman" w:hAnsi="Times New Roman" w:cs="Times New Roman"/>
          <w:sz w:val="24"/>
          <w:szCs w:val="24"/>
          <w:lang w:val="en-GB"/>
        </w:rPr>
        <w:t xml:space="preserve">године, </w:t>
      </w:r>
      <w:r w:rsidRPr="00D6303E">
        <w:rPr>
          <w:rFonts w:ascii="Times New Roman" w:eastAsia="Times New Roman" w:hAnsi="Times New Roman" w:cs="Times New Roman"/>
          <w:sz w:val="24"/>
          <w:szCs w:val="24"/>
        </w:rPr>
        <w:t xml:space="preserve">од стране локалних самоуправа прослеђено је </w:t>
      </w:r>
      <w:r w:rsidRPr="00D6303E">
        <w:rPr>
          <w:rFonts w:ascii="Times New Roman" w:eastAsia="Times New Roman" w:hAnsi="Times New Roman" w:cs="Times New Roman"/>
          <w:sz w:val="24"/>
          <w:szCs w:val="24"/>
          <w:lang w:val="sr-Cyrl-CS"/>
        </w:rPr>
        <w:t>210</w:t>
      </w:r>
      <w:r w:rsidRPr="00D6303E">
        <w:rPr>
          <w:rFonts w:ascii="Times New Roman" w:eastAsia="Times New Roman" w:hAnsi="Times New Roman" w:cs="Times New Roman"/>
          <w:sz w:val="24"/>
          <w:szCs w:val="24"/>
        </w:rPr>
        <w:t xml:space="preserve"> списа предмета</w:t>
      </w:r>
      <w:r w:rsidRPr="00D6303E">
        <w:rPr>
          <w:rFonts w:ascii="Times New Roman" w:eastAsia="Times New Roman" w:hAnsi="Times New Roman" w:cs="Times New Roman"/>
          <w:sz w:val="24"/>
          <w:szCs w:val="24"/>
          <w:lang w:val="sr-Cyrl-CS"/>
        </w:rPr>
        <w:t xml:space="preserve">. </w:t>
      </w:r>
      <w:r w:rsidRPr="00D6303E">
        <w:rPr>
          <w:rFonts w:ascii="Times New Roman" w:eastAsia="Times New Roman" w:hAnsi="Times New Roman" w:cs="Times New Roman"/>
          <w:sz w:val="24"/>
          <w:szCs w:val="24"/>
        </w:rPr>
        <w:t xml:space="preserve">Сагласно одредбама члана 23. овог Закона, прибављањем обавештења о видљивости објекта на сателитском снимку територије Републике Србије из 2015. године, од стране органа надлежних за послове државног премера и катастра, поступак озакоњења покренут је  за </w:t>
      </w:r>
      <w:r w:rsidRPr="00D6303E">
        <w:rPr>
          <w:rFonts w:ascii="Times New Roman" w:eastAsia="Times New Roman" w:hAnsi="Times New Roman" w:cs="Times New Roman"/>
          <w:sz w:val="24"/>
          <w:szCs w:val="24"/>
          <w:lang w:val="sr-Cyrl-CS"/>
        </w:rPr>
        <w:t>30</w:t>
      </w:r>
      <w:r w:rsidRPr="00D6303E">
        <w:rPr>
          <w:rFonts w:ascii="Times New Roman" w:eastAsia="Times New Roman" w:hAnsi="Times New Roman" w:cs="Times New Roman"/>
          <w:sz w:val="24"/>
          <w:szCs w:val="24"/>
        </w:rPr>
        <w:t xml:space="preserve"> захтева, донето је укупно </w:t>
      </w:r>
      <w:r w:rsidRPr="00D6303E">
        <w:rPr>
          <w:rFonts w:ascii="Times New Roman" w:eastAsia="Times New Roman" w:hAnsi="Times New Roman" w:cs="Times New Roman"/>
          <w:sz w:val="24"/>
          <w:szCs w:val="24"/>
          <w:lang w:val="sr-Cyrl-CS"/>
        </w:rPr>
        <w:t>143</w:t>
      </w:r>
      <w:r w:rsidRPr="00D6303E">
        <w:rPr>
          <w:rFonts w:ascii="Times New Roman" w:eastAsia="Times New Roman" w:hAnsi="Times New Roman" w:cs="Times New Roman"/>
          <w:sz w:val="24"/>
          <w:szCs w:val="24"/>
        </w:rPr>
        <w:t xml:space="preserve"> решења о озакоњењу</w:t>
      </w:r>
      <w:r w:rsidRPr="00D6303E">
        <w:rPr>
          <w:rFonts w:ascii="Times New Roman" w:eastAsia="Times New Roman" w:hAnsi="Times New Roman" w:cs="Times New Roman"/>
          <w:sz w:val="24"/>
          <w:szCs w:val="24"/>
          <w:lang w:val="sr-Cyrl-CS"/>
        </w:rPr>
        <w:t>,</w:t>
      </w:r>
      <w:r w:rsidRPr="00D6303E">
        <w:rPr>
          <w:rFonts w:ascii="Times New Roman" w:eastAsia="Times New Roman" w:hAnsi="Times New Roman" w:cs="Times New Roman"/>
          <w:sz w:val="24"/>
          <w:szCs w:val="24"/>
        </w:rPr>
        <w:t xml:space="preserve"> одговорено је на </w:t>
      </w:r>
      <w:r w:rsidRPr="00D6303E">
        <w:rPr>
          <w:rFonts w:ascii="Times New Roman" w:eastAsia="Times New Roman" w:hAnsi="Times New Roman" w:cs="Times New Roman"/>
          <w:sz w:val="24"/>
          <w:szCs w:val="24"/>
          <w:lang w:val="sr-Cyrl-CS"/>
        </w:rPr>
        <w:t xml:space="preserve">106 </w:t>
      </w:r>
      <w:r w:rsidRPr="00D6303E">
        <w:rPr>
          <w:rFonts w:ascii="Times New Roman" w:eastAsia="Times New Roman" w:hAnsi="Times New Roman" w:cs="Times New Roman"/>
          <w:sz w:val="24"/>
          <w:szCs w:val="24"/>
        </w:rPr>
        <w:t xml:space="preserve">представки грађана из области озакоњења објеката, тумачења одредби Закона о озакоњењу, као и </w:t>
      </w:r>
      <w:r w:rsidRPr="00D6303E">
        <w:rPr>
          <w:rFonts w:ascii="Times New Roman" w:eastAsia="Times New Roman" w:hAnsi="Times New Roman" w:cs="Times New Roman"/>
          <w:sz w:val="24"/>
          <w:szCs w:val="24"/>
          <w:lang w:val="sr-Cyrl-CS"/>
        </w:rPr>
        <w:t>тражење изјашњења о статусу предмета озакоњења из надлежности јединица локалне самоуправе</w:t>
      </w:r>
      <w:r w:rsidRPr="00D6303E">
        <w:rPr>
          <w:rFonts w:ascii="Times New Roman" w:eastAsia="Times New Roman" w:hAnsi="Times New Roman" w:cs="Times New Roman"/>
          <w:sz w:val="24"/>
          <w:szCs w:val="24"/>
          <w:lang w:val="sr-Latn-CS"/>
        </w:rPr>
        <w:t>.</w:t>
      </w:r>
    </w:p>
    <w:p w14:paraId="6D370D3C" w14:textId="77777777" w:rsidR="000335EB" w:rsidRPr="00FB4FC2" w:rsidRDefault="000335EB" w:rsidP="000335EB">
      <w:pPr>
        <w:spacing w:after="0"/>
        <w:ind w:firstLine="720"/>
        <w:contextualSpacing/>
        <w:jc w:val="both"/>
        <w:rPr>
          <w:rFonts w:ascii="Times New Roman" w:eastAsia="Calibri" w:hAnsi="Times New Roman" w:cs="Times New Roman"/>
          <w:sz w:val="24"/>
          <w:szCs w:val="24"/>
          <w:lang w:val="sr-Cyrl-CS"/>
        </w:rPr>
      </w:pPr>
    </w:p>
    <w:p w14:paraId="7403A996" w14:textId="49F12144" w:rsidR="000335EB" w:rsidRPr="00FB4FC2" w:rsidRDefault="000335EB" w:rsidP="000335EB">
      <w:pPr>
        <w:spacing w:after="0" w:line="240" w:lineRule="auto"/>
        <w:ind w:firstLine="720"/>
        <w:jc w:val="both"/>
        <w:rPr>
          <w:rFonts w:ascii="Times New Roman" w:eastAsia="Times New Roman" w:hAnsi="Times New Roman" w:cs="Times New Roman"/>
        </w:rPr>
      </w:pPr>
      <w:r w:rsidRPr="00FB4FC2">
        <w:rPr>
          <w:rFonts w:ascii="Times New Roman" w:eastAsia="Times New Roman" w:hAnsi="Times New Roman" w:cs="Times New Roman"/>
          <w:sz w:val="24"/>
          <w:szCs w:val="24"/>
          <w:lang w:val="en-GB"/>
        </w:rPr>
        <w:lastRenderedPageBreak/>
        <w:t xml:space="preserve">У периоду </w:t>
      </w:r>
      <w:r w:rsidR="007542BA" w:rsidRPr="00FB4FC2">
        <w:rPr>
          <w:rFonts w:ascii="Times New Roman" w:eastAsia="Times New Roman" w:hAnsi="Times New Roman" w:cs="Times New Roman"/>
          <w:b/>
          <w:bCs/>
          <w:sz w:val="24"/>
          <w:szCs w:val="24"/>
          <w:lang w:val="sr-Latn-RS"/>
        </w:rPr>
        <w:t>јануар–</w:t>
      </w:r>
      <w:r w:rsidR="007542BA" w:rsidRPr="00FB4FC2">
        <w:rPr>
          <w:rFonts w:ascii="Times New Roman" w:eastAsia="Times New Roman" w:hAnsi="Times New Roman" w:cs="Times New Roman"/>
          <w:b/>
          <w:bCs/>
          <w:sz w:val="24"/>
          <w:szCs w:val="24"/>
          <w:lang w:val="sr-Cyrl-RS"/>
        </w:rPr>
        <w:t>децембар 2</w:t>
      </w:r>
      <w:r w:rsidR="007542BA" w:rsidRPr="00FB4FC2">
        <w:rPr>
          <w:rFonts w:ascii="Times New Roman" w:eastAsia="Times New Roman" w:hAnsi="Times New Roman" w:cs="Times New Roman"/>
          <w:b/>
          <w:bCs/>
          <w:sz w:val="24"/>
          <w:szCs w:val="24"/>
          <w:lang w:val="sr-Latn-RS"/>
        </w:rPr>
        <w:t>01</w:t>
      </w:r>
      <w:r w:rsidR="007542BA" w:rsidRPr="00FB4FC2">
        <w:rPr>
          <w:rFonts w:ascii="Times New Roman" w:eastAsia="Times New Roman" w:hAnsi="Times New Roman" w:cs="Times New Roman"/>
          <w:b/>
          <w:bCs/>
          <w:sz w:val="24"/>
          <w:szCs w:val="24"/>
          <w:lang w:val="sr-Cyrl-RS"/>
        </w:rPr>
        <w:t>8</w:t>
      </w:r>
      <w:r w:rsidRPr="00FB4FC2">
        <w:rPr>
          <w:rFonts w:ascii="Times New Roman" w:eastAsia="Times New Roman" w:hAnsi="Times New Roman" w:cs="Times New Roman"/>
          <w:b/>
          <w:bCs/>
          <w:sz w:val="24"/>
          <w:szCs w:val="24"/>
          <w:lang w:val="en-GB"/>
        </w:rPr>
        <w:t>.</w:t>
      </w:r>
      <w:r w:rsidRPr="00FB4FC2">
        <w:rPr>
          <w:rFonts w:ascii="Times New Roman" w:eastAsia="Times New Roman" w:hAnsi="Times New Roman" w:cs="Times New Roman"/>
          <w:sz w:val="24"/>
          <w:szCs w:val="24"/>
          <w:lang w:val="en-GB"/>
        </w:rPr>
        <w:t xml:space="preserve"> године у </w:t>
      </w:r>
      <w:r w:rsidRPr="00FB4FC2">
        <w:rPr>
          <w:rFonts w:ascii="Times New Roman" w:eastAsia="Times New Roman" w:hAnsi="Times New Roman" w:cs="Times New Roman"/>
          <w:b/>
          <w:bCs/>
          <w:sz w:val="24"/>
          <w:szCs w:val="24"/>
          <w:lang w:val="en-GB"/>
        </w:rPr>
        <w:t>области лиценци</w:t>
      </w:r>
      <w:r w:rsidRPr="00FB4FC2">
        <w:rPr>
          <w:rFonts w:ascii="Times New Roman" w:eastAsia="Times New Roman" w:hAnsi="Times New Roman" w:cs="Times New Roman"/>
          <w:sz w:val="24"/>
          <w:szCs w:val="24"/>
          <w:lang w:val="en-GB"/>
        </w:rPr>
        <w:t xml:space="preserve"> је урађено следеће:</w:t>
      </w:r>
    </w:p>
    <w:p w14:paraId="4B8DC3D2" w14:textId="77777777" w:rsidR="000335EB" w:rsidRPr="00FB4FC2" w:rsidRDefault="000335EB" w:rsidP="003E3225">
      <w:pPr>
        <w:numPr>
          <w:ilvl w:val="0"/>
          <w:numId w:val="60"/>
        </w:numPr>
        <w:spacing w:after="0" w:line="240" w:lineRule="auto"/>
        <w:jc w:val="both"/>
        <w:rPr>
          <w:rFonts w:ascii="Times New Roman" w:eastAsia="Calibri" w:hAnsi="Times New Roman" w:cs="Times New Roman"/>
          <w:sz w:val="24"/>
          <w:szCs w:val="24"/>
          <w:lang w:val="sr-Cyrl-RS"/>
        </w:rPr>
      </w:pPr>
      <w:r w:rsidRPr="00FB4FC2">
        <w:rPr>
          <w:rFonts w:ascii="Times New Roman" w:eastAsia="Calibri" w:hAnsi="Times New Roman" w:cs="Times New Roman"/>
          <w:sz w:val="24"/>
          <w:szCs w:val="24"/>
          <w:lang w:val="sr-Cyrl-RS"/>
        </w:rPr>
        <w:t>Одржано је 13 седницa Комисије;</w:t>
      </w:r>
    </w:p>
    <w:p w14:paraId="189E3186" w14:textId="77777777" w:rsidR="000335EB" w:rsidRPr="00FB4FC2" w:rsidRDefault="000335EB" w:rsidP="003E3225">
      <w:pPr>
        <w:numPr>
          <w:ilvl w:val="0"/>
          <w:numId w:val="60"/>
        </w:numPr>
        <w:spacing w:after="0" w:line="240" w:lineRule="auto"/>
        <w:jc w:val="both"/>
        <w:rPr>
          <w:rFonts w:ascii="Times New Roman" w:eastAsia="Calibri" w:hAnsi="Times New Roman" w:cs="Times New Roman"/>
          <w:sz w:val="24"/>
          <w:szCs w:val="24"/>
          <w:lang w:val="sr-Cyrl-RS"/>
        </w:rPr>
      </w:pPr>
      <w:r w:rsidRPr="00FB4FC2">
        <w:rPr>
          <w:rFonts w:ascii="Times New Roman" w:eastAsia="Calibri" w:hAnsi="Times New Roman" w:cs="Times New Roman"/>
          <w:sz w:val="24"/>
          <w:szCs w:val="24"/>
          <w:lang w:val="sr-Cyrl-RS"/>
        </w:rPr>
        <w:t>Од 175 пристигла захтева разматрано је 166, за 157 су донета решења, за 9 је тражена допуна документације, а 9 је у раду;</w:t>
      </w:r>
    </w:p>
    <w:p w14:paraId="07DE9A2E" w14:textId="77777777" w:rsidR="000335EB" w:rsidRPr="00FB4FC2" w:rsidRDefault="000335EB" w:rsidP="003E3225">
      <w:pPr>
        <w:numPr>
          <w:ilvl w:val="0"/>
          <w:numId w:val="60"/>
        </w:numPr>
        <w:spacing w:after="0" w:line="240" w:lineRule="auto"/>
        <w:jc w:val="both"/>
        <w:rPr>
          <w:rFonts w:ascii="Times New Roman" w:eastAsia="Calibri" w:hAnsi="Times New Roman" w:cs="Times New Roman"/>
          <w:sz w:val="24"/>
          <w:szCs w:val="24"/>
          <w:lang w:val="sr-Cyrl-RS"/>
        </w:rPr>
      </w:pPr>
      <w:r w:rsidRPr="00FB4FC2">
        <w:rPr>
          <w:rFonts w:ascii="Times New Roman" w:eastAsia="Calibri" w:hAnsi="Times New Roman" w:cs="Times New Roman"/>
          <w:sz w:val="24"/>
          <w:szCs w:val="24"/>
          <w:lang w:val="sr-Cyrl-RS"/>
        </w:rPr>
        <w:t>Извршена је ванредна провера важења лиценци за 99 привреднa субјеката, за 14 је утврђено да Решења остају на снази, за 31 су издата нова Решења за израду техничке документације и грађење објеката за које грађевинску дозволу издаје Министарство, а 54 привредна субјекта више не испуњава услове за израду техничке документације и грађење објеката за које грађевинску дозволу издаје министарство.</w:t>
      </w:r>
    </w:p>
    <w:p w14:paraId="01CD888B" w14:textId="77777777" w:rsidR="000335EB" w:rsidRPr="00FB4FC2" w:rsidRDefault="000335EB" w:rsidP="000335EB">
      <w:pPr>
        <w:spacing w:after="0" w:line="240" w:lineRule="auto"/>
        <w:jc w:val="both"/>
        <w:rPr>
          <w:rFonts w:ascii="Times New Roman" w:eastAsia="Calibri" w:hAnsi="Times New Roman" w:cs="Times New Roman"/>
          <w:sz w:val="24"/>
          <w:szCs w:val="24"/>
          <w:lang w:val="sr-Cyrl-RS"/>
        </w:rPr>
      </w:pPr>
    </w:p>
    <w:p w14:paraId="1F50B7E8" w14:textId="77777777" w:rsidR="00E56720" w:rsidRPr="0091789E" w:rsidRDefault="00E56720" w:rsidP="00E56720">
      <w:pPr>
        <w:spacing w:after="0" w:line="240" w:lineRule="auto"/>
        <w:ind w:firstLine="720"/>
        <w:jc w:val="both"/>
        <w:rPr>
          <w:rFonts w:ascii="Times New Roman" w:eastAsia="Times New Roman" w:hAnsi="Times New Roman" w:cs="Times New Roman"/>
        </w:rPr>
      </w:pPr>
      <w:r w:rsidRPr="0091789E">
        <w:rPr>
          <w:rFonts w:ascii="Times New Roman" w:eastAsia="Times New Roman" w:hAnsi="Times New Roman" w:cs="Times New Roman"/>
          <w:sz w:val="24"/>
          <w:szCs w:val="24"/>
          <w:lang w:val="en-GB"/>
        </w:rPr>
        <w:t xml:space="preserve">У периоду </w:t>
      </w:r>
      <w:r w:rsidRPr="0091789E">
        <w:rPr>
          <w:rFonts w:ascii="Times New Roman" w:eastAsia="Times New Roman" w:hAnsi="Times New Roman" w:cs="Times New Roman"/>
          <w:b/>
          <w:bCs/>
          <w:sz w:val="24"/>
          <w:szCs w:val="24"/>
        </w:rPr>
        <w:t>јануар-</w:t>
      </w:r>
      <w:r w:rsidRPr="0091789E">
        <w:rPr>
          <w:rFonts w:ascii="Times New Roman" w:eastAsia="Times New Roman" w:hAnsi="Times New Roman" w:cs="Times New Roman"/>
          <w:b/>
          <w:bCs/>
          <w:sz w:val="24"/>
          <w:szCs w:val="24"/>
          <w:lang w:val="sr-Cyrl-CS"/>
        </w:rPr>
        <w:t>децембар</w:t>
      </w:r>
      <w:r w:rsidRPr="0091789E">
        <w:rPr>
          <w:rFonts w:ascii="Times New Roman" w:eastAsia="Times New Roman" w:hAnsi="Times New Roman" w:cs="Times New Roman"/>
          <w:b/>
          <w:bCs/>
          <w:sz w:val="24"/>
          <w:szCs w:val="24"/>
        </w:rPr>
        <w:t xml:space="preserve"> 2019</w:t>
      </w:r>
      <w:r w:rsidRPr="0091789E">
        <w:rPr>
          <w:rFonts w:ascii="Times New Roman" w:eastAsia="Calibri" w:hAnsi="Times New Roman" w:cs="Times New Roman"/>
          <w:sz w:val="24"/>
          <w:szCs w:val="24"/>
          <w:lang w:val="sr-Cyrl-CS"/>
        </w:rPr>
        <w:t xml:space="preserve">. </w:t>
      </w:r>
      <w:r w:rsidRPr="0091789E">
        <w:rPr>
          <w:rFonts w:ascii="Times New Roman" w:eastAsia="Times New Roman" w:hAnsi="Times New Roman" w:cs="Times New Roman"/>
          <w:b/>
          <w:bCs/>
          <w:sz w:val="24"/>
          <w:szCs w:val="24"/>
          <w:lang w:val="en-GB"/>
        </w:rPr>
        <w:t xml:space="preserve">године </w:t>
      </w:r>
      <w:r w:rsidRPr="0091789E">
        <w:rPr>
          <w:rFonts w:ascii="Times New Roman" w:eastAsia="Times New Roman" w:hAnsi="Times New Roman" w:cs="Times New Roman"/>
          <w:sz w:val="24"/>
          <w:szCs w:val="24"/>
          <w:lang w:val="en-GB"/>
        </w:rPr>
        <w:t xml:space="preserve">у </w:t>
      </w:r>
      <w:r w:rsidRPr="0091789E">
        <w:rPr>
          <w:rFonts w:ascii="Times New Roman" w:eastAsia="Times New Roman" w:hAnsi="Times New Roman" w:cs="Times New Roman"/>
          <w:b/>
          <w:bCs/>
          <w:sz w:val="24"/>
          <w:szCs w:val="24"/>
          <w:lang w:val="en-GB"/>
        </w:rPr>
        <w:t>области лиценци</w:t>
      </w:r>
      <w:r w:rsidRPr="0091789E">
        <w:rPr>
          <w:rFonts w:ascii="Times New Roman" w:eastAsia="Times New Roman" w:hAnsi="Times New Roman" w:cs="Times New Roman"/>
          <w:sz w:val="24"/>
          <w:szCs w:val="24"/>
          <w:lang w:val="en-GB"/>
        </w:rPr>
        <w:t xml:space="preserve"> је урађено следеће:</w:t>
      </w:r>
    </w:p>
    <w:p w14:paraId="76ABF694" w14:textId="77777777" w:rsidR="00E56720" w:rsidRPr="0091789E" w:rsidRDefault="00E56720" w:rsidP="00E56720">
      <w:pPr>
        <w:spacing w:after="0"/>
        <w:jc w:val="both"/>
        <w:rPr>
          <w:rFonts w:ascii="Times New Roman" w:eastAsia="Calibri" w:hAnsi="Times New Roman" w:cs="Times New Roman"/>
          <w:sz w:val="24"/>
          <w:szCs w:val="24"/>
          <w:lang w:val="ru-RU"/>
        </w:rPr>
      </w:pPr>
      <w:r w:rsidRPr="0091789E">
        <w:rPr>
          <w:rFonts w:ascii="Times New Roman" w:eastAsia="Calibri" w:hAnsi="Times New Roman" w:cs="Times New Roman"/>
          <w:sz w:val="24"/>
          <w:szCs w:val="24"/>
        </w:rPr>
        <w:t>         </w:t>
      </w:r>
      <w:r w:rsidRPr="0091789E">
        <w:rPr>
          <w:rFonts w:ascii="Times New Roman" w:eastAsia="Calibri" w:hAnsi="Times New Roman" w:cs="Times New Roman"/>
          <w:sz w:val="24"/>
          <w:szCs w:val="24"/>
          <w:lang w:val="ru-RU"/>
        </w:rPr>
        <w:t>•  Одржано је 1</w:t>
      </w:r>
      <w:r w:rsidRPr="0091789E">
        <w:rPr>
          <w:rFonts w:ascii="Times New Roman" w:eastAsia="Calibri" w:hAnsi="Times New Roman" w:cs="Times New Roman"/>
          <w:sz w:val="24"/>
          <w:szCs w:val="24"/>
        </w:rPr>
        <w:t>2</w:t>
      </w:r>
      <w:r w:rsidRPr="0091789E">
        <w:rPr>
          <w:rFonts w:ascii="Times New Roman" w:eastAsia="Calibri" w:hAnsi="Times New Roman" w:cs="Times New Roman"/>
          <w:sz w:val="24"/>
          <w:szCs w:val="24"/>
          <w:lang w:val="ru-RU"/>
        </w:rPr>
        <w:t xml:space="preserve"> седница Комисије;</w:t>
      </w:r>
    </w:p>
    <w:p w14:paraId="3E1F7E8E" w14:textId="77777777" w:rsidR="00E56720" w:rsidRPr="0091789E" w:rsidRDefault="00E56720" w:rsidP="00E56720">
      <w:pPr>
        <w:spacing w:after="0"/>
        <w:jc w:val="both"/>
        <w:rPr>
          <w:rFonts w:ascii="Times New Roman" w:eastAsia="Calibri" w:hAnsi="Times New Roman" w:cs="Times New Roman"/>
          <w:sz w:val="24"/>
          <w:szCs w:val="24"/>
          <w:lang w:val="ru-RU"/>
        </w:rPr>
      </w:pPr>
      <w:r w:rsidRPr="0091789E">
        <w:rPr>
          <w:rFonts w:ascii="Times New Roman" w:eastAsia="Calibri" w:hAnsi="Times New Roman" w:cs="Times New Roman"/>
          <w:sz w:val="24"/>
          <w:szCs w:val="24"/>
          <w:lang w:val="sr-Latn-CS"/>
        </w:rPr>
        <w:t xml:space="preserve">         </w:t>
      </w:r>
      <w:r w:rsidRPr="0091789E">
        <w:rPr>
          <w:rFonts w:ascii="Times New Roman" w:eastAsia="Calibri" w:hAnsi="Times New Roman" w:cs="Times New Roman"/>
          <w:sz w:val="24"/>
          <w:szCs w:val="24"/>
          <w:lang w:val="ru-RU"/>
        </w:rPr>
        <w:t>•  Од 168 пристиглих захтева разматрано је 156, за 151 су донета решења, за 5 је тражена допуна документације, а 12 је у раду.</w:t>
      </w:r>
    </w:p>
    <w:p w14:paraId="3C9C2D1A" w14:textId="58F8A636" w:rsidR="002813E5" w:rsidRPr="00FB4FC2" w:rsidRDefault="002813E5" w:rsidP="00E22A09">
      <w:pPr>
        <w:spacing w:after="0"/>
        <w:jc w:val="both"/>
        <w:rPr>
          <w:rFonts w:ascii="Times New Roman" w:eastAsia="Calibri" w:hAnsi="Times New Roman" w:cs="Times New Roman"/>
          <w:sz w:val="24"/>
          <w:szCs w:val="24"/>
          <w:lang w:val="ru-RU"/>
        </w:rPr>
      </w:pPr>
    </w:p>
    <w:p w14:paraId="1C675FF0" w14:textId="77777777" w:rsidR="000335EB" w:rsidRPr="00FB4FC2" w:rsidRDefault="000335EB" w:rsidP="000335EB">
      <w:pPr>
        <w:spacing w:after="0" w:line="240" w:lineRule="auto"/>
        <w:rPr>
          <w:rFonts w:ascii="Times New Roman" w:eastAsia="Times New Roman" w:hAnsi="Times New Roman" w:cs="Times New Roman"/>
          <w:b/>
          <w:sz w:val="24"/>
          <w:szCs w:val="24"/>
          <w:lang w:val="sr-Cyrl-CS"/>
        </w:rPr>
      </w:pPr>
      <w:r w:rsidRPr="00FB4FC2">
        <w:rPr>
          <w:rFonts w:ascii="Times New Roman" w:eastAsia="Times New Roman" w:hAnsi="Times New Roman" w:cs="Times New Roman"/>
          <w:b/>
          <w:sz w:val="24"/>
          <w:szCs w:val="24"/>
          <w:u w:val="single"/>
          <w:lang w:val="sr-Cyrl-CS"/>
        </w:rPr>
        <w:t>Издавање личних лиценци за инжењере, архитекте и просторне планере</w:t>
      </w:r>
      <w:r w:rsidRPr="00FB4FC2">
        <w:rPr>
          <w:rFonts w:ascii="Times New Roman" w:eastAsia="Times New Roman" w:hAnsi="Times New Roman" w:cs="Times New Roman"/>
          <w:b/>
          <w:sz w:val="24"/>
          <w:szCs w:val="24"/>
          <w:lang w:val="sr-Cyrl-CS"/>
        </w:rPr>
        <w:t>:</w:t>
      </w:r>
    </w:p>
    <w:p w14:paraId="44D831C9" w14:textId="77777777" w:rsidR="000335EB" w:rsidRPr="00FB4FC2" w:rsidRDefault="000335EB" w:rsidP="000335EB">
      <w:pPr>
        <w:spacing w:after="0" w:line="240" w:lineRule="auto"/>
        <w:rPr>
          <w:rFonts w:ascii="Times New Roman" w:eastAsia="Times New Roman" w:hAnsi="Times New Roman" w:cs="Times New Roman"/>
          <w:b/>
          <w:sz w:val="24"/>
          <w:szCs w:val="24"/>
          <w:lang w:val="sr-Cyrl-CS"/>
        </w:rPr>
      </w:pPr>
    </w:p>
    <w:p w14:paraId="79F28615" w14:textId="77777777" w:rsidR="00666AD8" w:rsidRPr="00666AD8" w:rsidRDefault="00666AD8" w:rsidP="00666AD8">
      <w:pPr>
        <w:spacing w:after="0" w:line="252" w:lineRule="auto"/>
        <w:ind w:firstLine="720"/>
        <w:jc w:val="both"/>
        <w:rPr>
          <w:rFonts w:ascii="Times New Roman" w:eastAsia="Times New Roman" w:hAnsi="Times New Roman" w:cs="Times New Roman"/>
          <w:sz w:val="24"/>
          <w:szCs w:val="24"/>
        </w:rPr>
      </w:pPr>
      <w:bookmarkStart w:id="95" w:name="_Toc17359176"/>
      <w:r w:rsidRPr="00666AD8">
        <w:rPr>
          <w:rFonts w:ascii="Times New Roman" w:eastAsia="Times New Roman" w:hAnsi="Times New Roman" w:cs="Times New Roman"/>
          <w:sz w:val="24"/>
          <w:szCs w:val="24"/>
        </w:rPr>
        <w:t>Ступањем на снагу Закона о изменама и допунама Закона о планирању и изградњи („Службени гласник РС“ број 83/2018), 6. новембра 2018. године, издавање лиценци за одговорног планера, одговорног урбанисту, одговорног пројектанта и одговорног извођача радова враћено је у надлежност Министарства грађевинарства, саобраћаја и инфраструктуре, односно укинуто је овлашћење које је Инжењерска комора Србије имала за овај делокруг послова у складу са раније важећим законом.</w:t>
      </w:r>
    </w:p>
    <w:p w14:paraId="680ED062" w14:textId="77777777" w:rsidR="00666AD8" w:rsidRPr="00666AD8" w:rsidRDefault="00666AD8" w:rsidP="00666AD8">
      <w:pPr>
        <w:spacing w:after="0" w:line="252" w:lineRule="auto"/>
        <w:ind w:firstLine="720"/>
        <w:jc w:val="both"/>
        <w:rPr>
          <w:rFonts w:ascii="Times New Roman" w:eastAsia="Times New Roman" w:hAnsi="Times New Roman" w:cs="Times New Roman"/>
          <w:sz w:val="24"/>
          <w:szCs w:val="24"/>
        </w:rPr>
      </w:pPr>
    </w:p>
    <w:p w14:paraId="1B5D2A14" w14:textId="77777777" w:rsidR="00666AD8" w:rsidRPr="00666AD8" w:rsidRDefault="00666AD8" w:rsidP="00666AD8">
      <w:pPr>
        <w:spacing w:after="0" w:line="257" w:lineRule="auto"/>
        <w:ind w:firstLine="720"/>
        <w:jc w:val="both"/>
        <w:rPr>
          <w:rFonts w:ascii="Times New Roman" w:hAnsi="Times New Roman" w:cs="Times New Roman"/>
          <w:b/>
          <w:bCs/>
          <w:sz w:val="24"/>
          <w:szCs w:val="24"/>
        </w:rPr>
      </w:pPr>
      <w:r w:rsidRPr="00666AD8">
        <w:rPr>
          <w:rFonts w:ascii="Times New Roman" w:eastAsia="Calibri" w:hAnsi="Times New Roman" w:cs="Times New Roman"/>
          <w:b/>
          <w:sz w:val="24"/>
          <w:szCs w:val="24"/>
        </w:rPr>
        <w:t xml:space="preserve">У периоду </w:t>
      </w:r>
      <w:r w:rsidRPr="00666AD8">
        <w:rPr>
          <w:rFonts w:ascii="Times New Roman" w:eastAsia="Times New Roman" w:hAnsi="Times New Roman" w:cs="Times New Roman"/>
          <w:b/>
          <w:bCs/>
          <w:sz w:val="24"/>
          <w:szCs w:val="24"/>
        </w:rPr>
        <w:t>јануар-октобар 2019</w:t>
      </w:r>
      <w:r w:rsidRPr="00666AD8">
        <w:rPr>
          <w:rFonts w:ascii="Times New Roman" w:eastAsia="Calibri" w:hAnsi="Times New Roman" w:cs="Times New Roman"/>
          <w:sz w:val="24"/>
          <w:szCs w:val="24"/>
          <w:lang w:val="sr-Cyrl-CS"/>
        </w:rPr>
        <w:t xml:space="preserve">. </w:t>
      </w:r>
      <w:r w:rsidRPr="00666AD8">
        <w:rPr>
          <w:rFonts w:ascii="Times New Roman" w:eastAsia="Calibri" w:hAnsi="Times New Roman" w:cs="Times New Roman"/>
          <w:b/>
          <w:sz w:val="24"/>
          <w:szCs w:val="24"/>
        </w:rPr>
        <w:t>године у делокругу издавања личних лиценци урађено је следеће:</w:t>
      </w:r>
    </w:p>
    <w:p w14:paraId="6023F903" w14:textId="334967A8" w:rsidR="00666AD8" w:rsidRPr="007548F7" w:rsidRDefault="00666AD8" w:rsidP="00666AD8">
      <w:pPr>
        <w:numPr>
          <w:ilvl w:val="0"/>
          <w:numId w:val="40"/>
        </w:numPr>
        <w:spacing w:after="0" w:line="240" w:lineRule="auto"/>
        <w:contextualSpacing/>
        <w:jc w:val="both"/>
        <w:rPr>
          <w:rFonts w:ascii="Times New Roman" w:eastAsia="Times New Roman" w:hAnsi="Times New Roman" w:cs="Times New Roman"/>
          <w:sz w:val="24"/>
          <w:szCs w:val="24"/>
          <w:lang w:val="sr-Cyrl-CS" w:eastAsia="x-none"/>
        </w:rPr>
      </w:pPr>
      <w:r w:rsidRPr="007548F7">
        <w:rPr>
          <w:rFonts w:ascii="Times New Roman" w:eastAsia="Times New Roman" w:hAnsi="Times New Roman" w:cs="Times New Roman"/>
          <w:sz w:val="24"/>
          <w:szCs w:val="24"/>
          <w:lang w:val="sr-Cyrl-CS" w:eastAsia="x-none"/>
        </w:rPr>
        <w:t xml:space="preserve">Од преузимања надлежности издавања личних лиценци до 31.12.2019. године, МГСИ-у је </w:t>
      </w:r>
      <w:r w:rsidRPr="007548F7">
        <w:rPr>
          <w:rFonts w:ascii="Times New Roman" w:eastAsia="Times New Roman" w:hAnsi="Times New Roman" w:cs="Times New Roman"/>
          <w:b/>
          <w:sz w:val="24"/>
          <w:szCs w:val="24"/>
          <w:lang w:val="sr-Cyrl-CS" w:eastAsia="x-none"/>
        </w:rPr>
        <w:t xml:space="preserve">предато </w:t>
      </w:r>
      <w:r w:rsidRPr="007548F7">
        <w:rPr>
          <w:rFonts w:ascii="Times New Roman" w:eastAsia="Times New Roman" w:hAnsi="Times New Roman" w:cs="Times New Roman"/>
          <w:b/>
          <w:sz w:val="24"/>
          <w:szCs w:val="24"/>
          <w:u w:val="single"/>
          <w:lang w:val="sr-Cyrl-CS" w:eastAsia="x-none"/>
        </w:rPr>
        <w:t>1509 захтева за издавање личних лиценци</w:t>
      </w:r>
      <w:r w:rsidR="00F72035" w:rsidRPr="007548F7">
        <w:rPr>
          <w:rFonts w:ascii="Times New Roman" w:eastAsia="Times New Roman" w:hAnsi="Times New Roman" w:cs="Times New Roman"/>
          <w:sz w:val="24"/>
          <w:szCs w:val="24"/>
          <w:lang w:val="sr-Cyrl-CS" w:eastAsia="x-none"/>
        </w:rPr>
        <w:t>;</w:t>
      </w:r>
    </w:p>
    <w:p w14:paraId="5F14C752" w14:textId="134117B3" w:rsidR="00666AD8" w:rsidRPr="007548F7" w:rsidRDefault="00666AD8" w:rsidP="00666AD8">
      <w:pPr>
        <w:numPr>
          <w:ilvl w:val="0"/>
          <w:numId w:val="40"/>
        </w:numPr>
        <w:spacing w:after="0" w:line="240" w:lineRule="auto"/>
        <w:contextualSpacing/>
        <w:jc w:val="both"/>
        <w:rPr>
          <w:rFonts w:ascii="Times New Roman" w:eastAsia="Times New Roman" w:hAnsi="Times New Roman" w:cs="Times New Roman"/>
          <w:sz w:val="24"/>
          <w:szCs w:val="24"/>
          <w:lang w:val="sr-Cyrl-CS" w:eastAsia="x-none"/>
        </w:rPr>
      </w:pPr>
      <w:r w:rsidRPr="007548F7">
        <w:rPr>
          <w:rFonts w:ascii="Times New Roman" w:eastAsia="Times New Roman" w:hAnsi="Times New Roman" w:cs="Times New Roman"/>
          <w:sz w:val="24"/>
          <w:szCs w:val="24"/>
          <w:lang w:val="sr-Cyrl-CS" w:eastAsia="x-none"/>
        </w:rPr>
        <w:t xml:space="preserve">организован рад стручних комисија – од половине децембра 2018. године до сада одржано је </w:t>
      </w:r>
      <w:r w:rsidRPr="007548F7">
        <w:rPr>
          <w:rFonts w:ascii="Times New Roman" w:eastAsia="Times New Roman" w:hAnsi="Times New Roman" w:cs="Times New Roman"/>
          <w:b/>
          <w:sz w:val="24"/>
          <w:szCs w:val="24"/>
          <w:u w:val="single"/>
          <w:lang w:val="sr-Cyrl-CS" w:eastAsia="x-none"/>
        </w:rPr>
        <w:t>96 седница стручних комисија</w:t>
      </w:r>
      <w:r w:rsidR="00F72035" w:rsidRPr="007548F7">
        <w:rPr>
          <w:rFonts w:ascii="Times New Roman" w:eastAsia="Times New Roman" w:hAnsi="Times New Roman" w:cs="Times New Roman"/>
          <w:sz w:val="24"/>
          <w:szCs w:val="24"/>
          <w:lang w:val="sr-Cyrl-CS" w:eastAsia="x-none"/>
        </w:rPr>
        <w:t xml:space="preserve"> за 13 стручних области;</w:t>
      </w:r>
    </w:p>
    <w:p w14:paraId="3B2F8FD2" w14:textId="50D04EEC" w:rsidR="00666AD8" w:rsidRPr="007548F7" w:rsidRDefault="00F72035" w:rsidP="00666AD8">
      <w:pPr>
        <w:numPr>
          <w:ilvl w:val="0"/>
          <w:numId w:val="40"/>
        </w:numPr>
        <w:spacing w:after="0" w:line="240" w:lineRule="auto"/>
        <w:ind w:right="106"/>
        <w:jc w:val="both"/>
        <w:rPr>
          <w:rFonts w:ascii="Times New Roman" w:eastAsia="Times New Roman" w:hAnsi="Times New Roman" w:cs="Times New Roman"/>
          <w:sz w:val="24"/>
          <w:szCs w:val="24"/>
          <w:lang w:val="sr-Cyrl-CS"/>
        </w:rPr>
      </w:pPr>
      <w:r w:rsidRPr="007548F7">
        <w:rPr>
          <w:rFonts w:ascii="Times New Roman" w:eastAsia="Times New Roman" w:hAnsi="Times New Roman" w:cs="Times New Roman"/>
          <w:sz w:val="24"/>
          <w:szCs w:val="24"/>
          <w:lang w:val="sr-Cyrl-CS"/>
        </w:rPr>
        <w:t>з</w:t>
      </w:r>
      <w:r w:rsidR="00666AD8" w:rsidRPr="007548F7">
        <w:rPr>
          <w:rFonts w:ascii="Times New Roman" w:eastAsia="Times New Roman" w:hAnsi="Times New Roman" w:cs="Times New Roman"/>
          <w:sz w:val="24"/>
          <w:szCs w:val="24"/>
          <w:lang w:val="sr-Cyrl-CS"/>
        </w:rPr>
        <w:t>а поднете захтеве за издавање лиценци редовно се на недељном нивоу организују заседања стручних комисија, тако да сви захтеви који пристижу се распоређују за прегледе од стране комисија по стручним областима према редоследу заседања и у договору са члановима комисије.</w:t>
      </w:r>
    </w:p>
    <w:p w14:paraId="2AAD4EDF" w14:textId="77777777" w:rsidR="00666AD8" w:rsidRPr="007548F7" w:rsidRDefault="00666AD8" w:rsidP="00666AD8">
      <w:pPr>
        <w:spacing w:after="0" w:line="240" w:lineRule="auto"/>
        <w:ind w:left="720" w:right="106"/>
        <w:jc w:val="both"/>
        <w:rPr>
          <w:rFonts w:ascii="Times New Roman" w:eastAsia="Times New Roman" w:hAnsi="Times New Roman" w:cs="Times New Roman"/>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983"/>
        <w:gridCol w:w="1417"/>
      </w:tblGrid>
      <w:tr w:rsidR="007548F7" w:rsidRPr="007548F7" w14:paraId="58E763C2" w14:textId="77777777" w:rsidTr="00643730">
        <w:trPr>
          <w:jc w:val="center"/>
        </w:trPr>
        <w:tc>
          <w:tcPr>
            <w:tcW w:w="706" w:type="dxa"/>
            <w:shd w:val="clear" w:color="auto" w:fill="F2F2F2"/>
          </w:tcPr>
          <w:p w14:paraId="55B783D9" w14:textId="77777777" w:rsidR="00666AD8" w:rsidRPr="007548F7" w:rsidRDefault="00666AD8" w:rsidP="00666AD8">
            <w:pPr>
              <w:spacing w:after="0" w:line="240" w:lineRule="auto"/>
              <w:jc w:val="center"/>
              <w:rPr>
                <w:rFonts w:ascii="Times New Roman" w:hAnsi="Times New Roman"/>
                <w:lang w:val="sr-Cyrl-CS"/>
              </w:rPr>
            </w:pPr>
            <w:r w:rsidRPr="007548F7">
              <w:rPr>
                <w:rFonts w:ascii="Times New Roman" w:hAnsi="Times New Roman"/>
                <w:lang w:val="sr-Cyrl-CS"/>
              </w:rPr>
              <w:t>Год.</w:t>
            </w:r>
          </w:p>
        </w:tc>
        <w:tc>
          <w:tcPr>
            <w:tcW w:w="1983" w:type="dxa"/>
            <w:shd w:val="clear" w:color="auto" w:fill="F2F2F2"/>
          </w:tcPr>
          <w:p w14:paraId="7C49F691" w14:textId="77777777" w:rsidR="00666AD8" w:rsidRPr="007548F7" w:rsidRDefault="00666AD8" w:rsidP="00666AD8">
            <w:pPr>
              <w:spacing w:after="0" w:line="240" w:lineRule="auto"/>
              <w:jc w:val="center"/>
              <w:rPr>
                <w:rFonts w:ascii="Times New Roman" w:hAnsi="Times New Roman"/>
                <w:lang w:val="sr-Cyrl-CS"/>
              </w:rPr>
            </w:pPr>
            <w:r w:rsidRPr="007548F7">
              <w:rPr>
                <w:rFonts w:ascii="Times New Roman" w:hAnsi="Times New Roman"/>
                <w:lang w:val="sr-Cyrl-CS"/>
              </w:rPr>
              <w:t>Месец</w:t>
            </w:r>
          </w:p>
        </w:tc>
        <w:tc>
          <w:tcPr>
            <w:tcW w:w="1417" w:type="dxa"/>
            <w:shd w:val="clear" w:color="auto" w:fill="F2F2F2"/>
          </w:tcPr>
          <w:p w14:paraId="3C85179B" w14:textId="77777777" w:rsidR="00666AD8" w:rsidRPr="007548F7" w:rsidRDefault="00666AD8" w:rsidP="00666AD8">
            <w:pPr>
              <w:spacing w:after="0" w:line="240" w:lineRule="auto"/>
              <w:jc w:val="center"/>
              <w:rPr>
                <w:rFonts w:ascii="Times New Roman" w:hAnsi="Times New Roman"/>
                <w:lang w:val="sr-Cyrl-CS"/>
              </w:rPr>
            </w:pPr>
            <w:r w:rsidRPr="007548F7">
              <w:rPr>
                <w:rFonts w:ascii="Times New Roman" w:hAnsi="Times New Roman"/>
                <w:lang w:val="sr-Cyrl-CS"/>
              </w:rPr>
              <w:t>Број захтева</w:t>
            </w:r>
          </w:p>
        </w:tc>
      </w:tr>
      <w:tr w:rsidR="007548F7" w:rsidRPr="007548F7" w14:paraId="6B3E76A2" w14:textId="77777777" w:rsidTr="00643730">
        <w:trPr>
          <w:jc w:val="center"/>
        </w:trPr>
        <w:tc>
          <w:tcPr>
            <w:tcW w:w="706" w:type="dxa"/>
            <w:vMerge w:val="restart"/>
            <w:shd w:val="clear" w:color="auto" w:fill="auto"/>
          </w:tcPr>
          <w:p w14:paraId="3FEAEA22"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2018</w:t>
            </w:r>
          </w:p>
        </w:tc>
        <w:tc>
          <w:tcPr>
            <w:tcW w:w="1983" w:type="dxa"/>
            <w:shd w:val="clear" w:color="auto" w:fill="auto"/>
          </w:tcPr>
          <w:p w14:paraId="32250055"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 xml:space="preserve">Новембар </w:t>
            </w:r>
          </w:p>
        </w:tc>
        <w:tc>
          <w:tcPr>
            <w:tcW w:w="1417" w:type="dxa"/>
            <w:shd w:val="clear" w:color="auto" w:fill="auto"/>
          </w:tcPr>
          <w:p w14:paraId="508A7885"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41</w:t>
            </w:r>
          </w:p>
        </w:tc>
      </w:tr>
      <w:tr w:rsidR="007548F7" w:rsidRPr="007548F7" w14:paraId="40FA1DD6" w14:textId="77777777" w:rsidTr="00643730">
        <w:trPr>
          <w:jc w:val="center"/>
        </w:trPr>
        <w:tc>
          <w:tcPr>
            <w:tcW w:w="706" w:type="dxa"/>
            <w:vMerge/>
            <w:shd w:val="clear" w:color="auto" w:fill="auto"/>
          </w:tcPr>
          <w:p w14:paraId="565A0968"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5727ABA1"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 xml:space="preserve">Децембар </w:t>
            </w:r>
          </w:p>
        </w:tc>
        <w:tc>
          <w:tcPr>
            <w:tcW w:w="1417" w:type="dxa"/>
            <w:shd w:val="clear" w:color="auto" w:fill="auto"/>
          </w:tcPr>
          <w:p w14:paraId="27F018F4"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143</w:t>
            </w:r>
          </w:p>
        </w:tc>
      </w:tr>
      <w:tr w:rsidR="007548F7" w:rsidRPr="007548F7" w14:paraId="4A55C963" w14:textId="77777777" w:rsidTr="00643730">
        <w:trPr>
          <w:jc w:val="center"/>
        </w:trPr>
        <w:tc>
          <w:tcPr>
            <w:tcW w:w="706" w:type="dxa"/>
            <w:vMerge w:val="restart"/>
            <w:shd w:val="clear" w:color="auto" w:fill="auto"/>
          </w:tcPr>
          <w:p w14:paraId="5657625F"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2019</w:t>
            </w:r>
          </w:p>
        </w:tc>
        <w:tc>
          <w:tcPr>
            <w:tcW w:w="1983" w:type="dxa"/>
            <w:shd w:val="clear" w:color="auto" w:fill="auto"/>
          </w:tcPr>
          <w:p w14:paraId="7165C939"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 xml:space="preserve">Јануар     </w:t>
            </w:r>
          </w:p>
        </w:tc>
        <w:tc>
          <w:tcPr>
            <w:tcW w:w="1417" w:type="dxa"/>
            <w:shd w:val="clear" w:color="auto" w:fill="auto"/>
          </w:tcPr>
          <w:p w14:paraId="68E5936E"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112</w:t>
            </w:r>
          </w:p>
        </w:tc>
      </w:tr>
      <w:tr w:rsidR="007548F7" w:rsidRPr="007548F7" w14:paraId="60F7430D" w14:textId="77777777" w:rsidTr="00643730">
        <w:trPr>
          <w:jc w:val="center"/>
        </w:trPr>
        <w:tc>
          <w:tcPr>
            <w:tcW w:w="706" w:type="dxa"/>
            <w:vMerge/>
            <w:shd w:val="clear" w:color="auto" w:fill="auto"/>
          </w:tcPr>
          <w:p w14:paraId="581BC06B"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3BB1A076"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 xml:space="preserve">Фебруар   </w:t>
            </w:r>
          </w:p>
        </w:tc>
        <w:tc>
          <w:tcPr>
            <w:tcW w:w="1417" w:type="dxa"/>
            <w:shd w:val="clear" w:color="auto" w:fill="auto"/>
          </w:tcPr>
          <w:p w14:paraId="2865B5AC"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118</w:t>
            </w:r>
          </w:p>
        </w:tc>
      </w:tr>
      <w:tr w:rsidR="007548F7" w:rsidRPr="007548F7" w14:paraId="787F4762" w14:textId="77777777" w:rsidTr="00643730">
        <w:trPr>
          <w:jc w:val="center"/>
        </w:trPr>
        <w:tc>
          <w:tcPr>
            <w:tcW w:w="706" w:type="dxa"/>
            <w:vMerge/>
            <w:shd w:val="clear" w:color="auto" w:fill="auto"/>
          </w:tcPr>
          <w:p w14:paraId="08D43313"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4FB82237"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 xml:space="preserve">Март        </w:t>
            </w:r>
          </w:p>
        </w:tc>
        <w:tc>
          <w:tcPr>
            <w:tcW w:w="1417" w:type="dxa"/>
            <w:shd w:val="clear" w:color="auto" w:fill="auto"/>
          </w:tcPr>
          <w:p w14:paraId="6605684D"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100</w:t>
            </w:r>
          </w:p>
        </w:tc>
      </w:tr>
      <w:tr w:rsidR="007548F7" w:rsidRPr="007548F7" w14:paraId="708A2F14" w14:textId="77777777" w:rsidTr="00643730">
        <w:trPr>
          <w:jc w:val="center"/>
        </w:trPr>
        <w:tc>
          <w:tcPr>
            <w:tcW w:w="706" w:type="dxa"/>
            <w:vMerge/>
            <w:shd w:val="clear" w:color="auto" w:fill="auto"/>
          </w:tcPr>
          <w:p w14:paraId="45E26CA4"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1A6EBB1A"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 xml:space="preserve">Април      </w:t>
            </w:r>
          </w:p>
        </w:tc>
        <w:tc>
          <w:tcPr>
            <w:tcW w:w="1417" w:type="dxa"/>
            <w:shd w:val="clear" w:color="auto" w:fill="auto"/>
          </w:tcPr>
          <w:p w14:paraId="250CA106"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141</w:t>
            </w:r>
          </w:p>
        </w:tc>
      </w:tr>
      <w:tr w:rsidR="007548F7" w:rsidRPr="007548F7" w14:paraId="6A00B688" w14:textId="77777777" w:rsidTr="00643730">
        <w:trPr>
          <w:jc w:val="center"/>
        </w:trPr>
        <w:tc>
          <w:tcPr>
            <w:tcW w:w="706" w:type="dxa"/>
            <w:vMerge/>
            <w:shd w:val="clear" w:color="auto" w:fill="auto"/>
          </w:tcPr>
          <w:p w14:paraId="003D128C"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41FD3723"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Мај</w:t>
            </w:r>
          </w:p>
        </w:tc>
        <w:tc>
          <w:tcPr>
            <w:tcW w:w="1417" w:type="dxa"/>
            <w:shd w:val="clear" w:color="auto" w:fill="auto"/>
          </w:tcPr>
          <w:p w14:paraId="2A390EFD"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157</w:t>
            </w:r>
          </w:p>
        </w:tc>
      </w:tr>
      <w:tr w:rsidR="007548F7" w:rsidRPr="007548F7" w14:paraId="6F56ED2B" w14:textId="77777777" w:rsidTr="00643730">
        <w:trPr>
          <w:jc w:val="center"/>
        </w:trPr>
        <w:tc>
          <w:tcPr>
            <w:tcW w:w="706" w:type="dxa"/>
            <w:vMerge/>
            <w:shd w:val="clear" w:color="auto" w:fill="auto"/>
          </w:tcPr>
          <w:p w14:paraId="38676935"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723BDC02"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Јун</w:t>
            </w:r>
          </w:p>
        </w:tc>
        <w:tc>
          <w:tcPr>
            <w:tcW w:w="1417" w:type="dxa"/>
            <w:shd w:val="clear" w:color="auto" w:fill="auto"/>
          </w:tcPr>
          <w:p w14:paraId="7D743D0C"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110</w:t>
            </w:r>
          </w:p>
        </w:tc>
      </w:tr>
      <w:tr w:rsidR="007548F7" w:rsidRPr="007548F7" w14:paraId="085719E7" w14:textId="77777777" w:rsidTr="00643730">
        <w:trPr>
          <w:jc w:val="center"/>
        </w:trPr>
        <w:tc>
          <w:tcPr>
            <w:tcW w:w="706" w:type="dxa"/>
            <w:vMerge/>
            <w:shd w:val="clear" w:color="auto" w:fill="auto"/>
          </w:tcPr>
          <w:p w14:paraId="74D5758A"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3C0B3721"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Јул</w:t>
            </w:r>
          </w:p>
        </w:tc>
        <w:tc>
          <w:tcPr>
            <w:tcW w:w="1417" w:type="dxa"/>
            <w:shd w:val="clear" w:color="auto" w:fill="auto"/>
          </w:tcPr>
          <w:p w14:paraId="154EBA8B"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136</w:t>
            </w:r>
          </w:p>
        </w:tc>
      </w:tr>
      <w:tr w:rsidR="007548F7" w:rsidRPr="007548F7" w14:paraId="07E2DAB1" w14:textId="77777777" w:rsidTr="00643730">
        <w:trPr>
          <w:jc w:val="center"/>
        </w:trPr>
        <w:tc>
          <w:tcPr>
            <w:tcW w:w="706" w:type="dxa"/>
            <w:vMerge/>
            <w:shd w:val="clear" w:color="auto" w:fill="auto"/>
          </w:tcPr>
          <w:p w14:paraId="10895743"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7FE55C7C"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Август</w:t>
            </w:r>
          </w:p>
        </w:tc>
        <w:tc>
          <w:tcPr>
            <w:tcW w:w="1417" w:type="dxa"/>
            <w:shd w:val="clear" w:color="auto" w:fill="auto"/>
          </w:tcPr>
          <w:p w14:paraId="1D19F543"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89</w:t>
            </w:r>
          </w:p>
        </w:tc>
      </w:tr>
      <w:tr w:rsidR="007548F7" w:rsidRPr="007548F7" w14:paraId="47912398" w14:textId="77777777" w:rsidTr="00643730">
        <w:trPr>
          <w:jc w:val="center"/>
        </w:trPr>
        <w:tc>
          <w:tcPr>
            <w:tcW w:w="706" w:type="dxa"/>
            <w:vMerge/>
            <w:shd w:val="clear" w:color="auto" w:fill="auto"/>
          </w:tcPr>
          <w:p w14:paraId="24EC797E"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1EFD8B4D"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Септембар</w:t>
            </w:r>
          </w:p>
        </w:tc>
        <w:tc>
          <w:tcPr>
            <w:tcW w:w="1417" w:type="dxa"/>
            <w:shd w:val="clear" w:color="auto" w:fill="auto"/>
          </w:tcPr>
          <w:p w14:paraId="7FD5C91C"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96</w:t>
            </w:r>
          </w:p>
        </w:tc>
      </w:tr>
      <w:tr w:rsidR="007548F7" w:rsidRPr="007548F7" w14:paraId="44985ADC" w14:textId="77777777" w:rsidTr="00643730">
        <w:trPr>
          <w:jc w:val="center"/>
        </w:trPr>
        <w:tc>
          <w:tcPr>
            <w:tcW w:w="706" w:type="dxa"/>
            <w:vMerge/>
            <w:shd w:val="clear" w:color="auto" w:fill="auto"/>
          </w:tcPr>
          <w:p w14:paraId="260F51C4"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34C093FC"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Октобар</w:t>
            </w:r>
          </w:p>
        </w:tc>
        <w:tc>
          <w:tcPr>
            <w:tcW w:w="1417" w:type="dxa"/>
            <w:shd w:val="clear" w:color="auto" w:fill="auto"/>
          </w:tcPr>
          <w:p w14:paraId="5AFA04D6"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82</w:t>
            </w:r>
          </w:p>
        </w:tc>
      </w:tr>
      <w:tr w:rsidR="007548F7" w:rsidRPr="007548F7" w14:paraId="02BA4A1A" w14:textId="77777777" w:rsidTr="00643730">
        <w:trPr>
          <w:jc w:val="center"/>
        </w:trPr>
        <w:tc>
          <w:tcPr>
            <w:tcW w:w="706" w:type="dxa"/>
            <w:vMerge/>
            <w:shd w:val="clear" w:color="auto" w:fill="auto"/>
          </w:tcPr>
          <w:p w14:paraId="23E290F3"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45DF8AC0"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Новембар</w:t>
            </w:r>
          </w:p>
        </w:tc>
        <w:tc>
          <w:tcPr>
            <w:tcW w:w="1417" w:type="dxa"/>
            <w:shd w:val="clear" w:color="auto" w:fill="auto"/>
          </w:tcPr>
          <w:p w14:paraId="2BDAC4BD"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76</w:t>
            </w:r>
          </w:p>
        </w:tc>
      </w:tr>
      <w:tr w:rsidR="007548F7" w:rsidRPr="007548F7" w14:paraId="6CE7842A" w14:textId="77777777" w:rsidTr="00643730">
        <w:trPr>
          <w:jc w:val="center"/>
        </w:trPr>
        <w:tc>
          <w:tcPr>
            <w:tcW w:w="706" w:type="dxa"/>
            <w:vMerge/>
            <w:shd w:val="clear" w:color="auto" w:fill="auto"/>
          </w:tcPr>
          <w:p w14:paraId="3FB966D7"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46AB2411"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Децембар</w:t>
            </w:r>
          </w:p>
        </w:tc>
        <w:tc>
          <w:tcPr>
            <w:tcW w:w="1417" w:type="dxa"/>
            <w:shd w:val="clear" w:color="auto" w:fill="auto"/>
          </w:tcPr>
          <w:p w14:paraId="2E93887A"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108</w:t>
            </w:r>
          </w:p>
        </w:tc>
      </w:tr>
      <w:tr w:rsidR="007548F7" w:rsidRPr="007548F7" w14:paraId="1E9AA5EC" w14:textId="77777777" w:rsidTr="00643730">
        <w:trPr>
          <w:jc w:val="center"/>
        </w:trPr>
        <w:tc>
          <w:tcPr>
            <w:tcW w:w="2689" w:type="dxa"/>
            <w:gridSpan w:val="2"/>
            <w:shd w:val="clear" w:color="auto" w:fill="F2F2F2"/>
          </w:tcPr>
          <w:p w14:paraId="08C622EB"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Укупно захтева</w:t>
            </w:r>
          </w:p>
        </w:tc>
        <w:tc>
          <w:tcPr>
            <w:tcW w:w="1417" w:type="dxa"/>
            <w:shd w:val="clear" w:color="auto" w:fill="F2F2F2"/>
          </w:tcPr>
          <w:p w14:paraId="343634F7" w14:textId="77777777" w:rsidR="00666AD8" w:rsidRPr="007548F7" w:rsidRDefault="00666AD8" w:rsidP="00666AD8">
            <w:pPr>
              <w:spacing w:after="0" w:line="240" w:lineRule="auto"/>
              <w:jc w:val="right"/>
              <w:rPr>
                <w:rFonts w:ascii="Times New Roman" w:hAnsi="Times New Roman"/>
                <w:b/>
                <w:lang w:val="sr-Cyrl-CS"/>
              </w:rPr>
            </w:pPr>
            <w:r w:rsidRPr="007548F7">
              <w:rPr>
                <w:rFonts w:ascii="Times New Roman" w:hAnsi="Times New Roman"/>
                <w:b/>
                <w:lang w:val="sr-Cyrl-CS"/>
              </w:rPr>
              <w:t>1509</w:t>
            </w:r>
          </w:p>
        </w:tc>
      </w:tr>
      <w:tr w:rsidR="007548F7" w:rsidRPr="007548F7" w14:paraId="7DF7A5CE" w14:textId="77777777" w:rsidTr="00643730">
        <w:trPr>
          <w:jc w:val="center"/>
        </w:trPr>
        <w:tc>
          <w:tcPr>
            <w:tcW w:w="2689" w:type="dxa"/>
            <w:gridSpan w:val="2"/>
            <w:shd w:val="clear" w:color="auto" w:fill="auto"/>
          </w:tcPr>
          <w:p w14:paraId="2DDC1F6F"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Захтеви који су прошли преглед комисија</w:t>
            </w:r>
          </w:p>
        </w:tc>
        <w:tc>
          <w:tcPr>
            <w:tcW w:w="1417" w:type="dxa"/>
            <w:shd w:val="clear" w:color="auto" w:fill="auto"/>
          </w:tcPr>
          <w:p w14:paraId="70AEB0D9" w14:textId="77777777" w:rsidR="00666AD8" w:rsidRPr="007548F7" w:rsidRDefault="00666AD8" w:rsidP="00666AD8">
            <w:pPr>
              <w:spacing w:after="0" w:line="240" w:lineRule="auto"/>
              <w:jc w:val="right"/>
              <w:rPr>
                <w:rFonts w:ascii="Times New Roman" w:hAnsi="Times New Roman"/>
                <w:b/>
                <w:lang w:val="sr-Cyrl-CS"/>
              </w:rPr>
            </w:pPr>
            <w:r w:rsidRPr="007548F7">
              <w:rPr>
                <w:rFonts w:ascii="Times New Roman" w:hAnsi="Times New Roman"/>
                <w:b/>
                <w:lang w:val="sr-Cyrl-CS"/>
              </w:rPr>
              <w:t>1377</w:t>
            </w:r>
          </w:p>
          <w:p w14:paraId="78C378A1"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91%</w:t>
            </w:r>
          </w:p>
        </w:tc>
      </w:tr>
      <w:tr w:rsidR="00666AD8" w:rsidRPr="007548F7" w14:paraId="14C00750" w14:textId="77777777" w:rsidTr="00643730">
        <w:trPr>
          <w:jc w:val="center"/>
        </w:trPr>
        <w:tc>
          <w:tcPr>
            <w:tcW w:w="2689" w:type="dxa"/>
            <w:gridSpan w:val="2"/>
            <w:shd w:val="clear" w:color="auto" w:fill="auto"/>
          </w:tcPr>
          <w:p w14:paraId="20A0D0A4"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Захтеви који ће бити разматрани на наредним заседањима комисија</w:t>
            </w:r>
          </w:p>
        </w:tc>
        <w:tc>
          <w:tcPr>
            <w:tcW w:w="1417" w:type="dxa"/>
            <w:shd w:val="clear" w:color="auto" w:fill="auto"/>
          </w:tcPr>
          <w:p w14:paraId="5470E058" w14:textId="77777777" w:rsidR="00666AD8" w:rsidRPr="007548F7" w:rsidRDefault="00666AD8" w:rsidP="00666AD8">
            <w:pPr>
              <w:spacing w:after="0" w:line="240" w:lineRule="auto"/>
              <w:jc w:val="right"/>
              <w:rPr>
                <w:rFonts w:ascii="Times New Roman" w:hAnsi="Times New Roman"/>
                <w:b/>
                <w:lang w:val="sr-Cyrl-CS"/>
              </w:rPr>
            </w:pPr>
          </w:p>
          <w:p w14:paraId="095B75BA" w14:textId="77777777" w:rsidR="00666AD8" w:rsidRPr="007548F7" w:rsidRDefault="00666AD8" w:rsidP="00666AD8">
            <w:pPr>
              <w:spacing w:after="0" w:line="240" w:lineRule="auto"/>
              <w:jc w:val="right"/>
              <w:rPr>
                <w:rFonts w:ascii="Times New Roman" w:hAnsi="Times New Roman"/>
                <w:b/>
                <w:lang w:val="sr-Cyrl-CS"/>
              </w:rPr>
            </w:pPr>
            <w:r w:rsidRPr="007548F7">
              <w:rPr>
                <w:rFonts w:ascii="Times New Roman" w:hAnsi="Times New Roman"/>
                <w:b/>
                <w:lang w:val="sr-Cyrl-CS"/>
              </w:rPr>
              <w:t>132</w:t>
            </w:r>
          </w:p>
        </w:tc>
      </w:tr>
    </w:tbl>
    <w:p w14:paraId="25E53805" w14:textId="77777777" w:rsidR="00666AD8" w:rsidRPr="007548F7" w:rsidRDefault="00666AD8" w:rsidP="00666AD8">
      <w:pPr>
        <w:spacing w:after="0" w:line="276" w:lineRule="auto"/>
        <w:ind w:left="720"/>
        <w:jc w:val="both"/>
        <w:rPr>
          <w:rFonts w:ascii="Times New Roman" w:eastAsia="Times New Roman" w:hAnsi="Times New Roman" w:cs="Times New Roman"/>
          <w:sz w:val="20"/>
          <w:szCs w:val="20"/>
          <w:lang w:val="sr-Cyrl-CS"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946"/>
        <w:gridCol w:w="1656"/>
        <w:gridCol w:w="1687"/>
        <w:gridCol w:w="1602"/>
      </w:tblGrid>
      <w:tr w:rsidR="007548F7" w:rsidRPr="007548F7" w14:paraId="32CDBD5E" w14:textId="77777777" w:rsidTr="00643730">
        <w:trPr>
          <w:jc w:val="center"/>
        </w:trPr>
        <w:tc>
          <w:tcPr>
            <w:tcW w:w="8926" w:type="dxa"/>
            <w:gridSpan w:val="5"/>
            <w:shd w:val="clear" w:color="auto" w:fill="F2F2F2"/>
            <w:vAlign w:val="center"/>
          </w:tcPr>
          <w:p w14:paraId="65A2D4E2" w14:textId="77777777" w:rsidR="00666AD8" w:rsidRPr="007548F7" w:rsidRDefault="00666AD8" w:rsidP="00666AD8">
            <w:pPr>
              <w:spacing w:after="120" w:line="240" w:lineRule="auto"/>
              <w:jc w:val="center"/>
              <w:rPr>
                <w:rFonts w:ascii="Times New Roman" w:hAnsi="Times New Roman"/>
                <w:lang w:val="sr-Cyrl-CS"/>
              </w:rPr>
            </w:pPr>
            <w:r w:rsidRPr="007548F7">
              <w:rPr>
                <w:rFonts w:ascii="Times New Roman" w:hAnsi="Times New Roman"/>
                <w:lang w:val="sr-Cyrl-CS"/>
              </w:rPr>
              <w:t>Обрада захтева</w:t>
            </w:r>
          </w:p>
        </w:tc>
      </w:tr>
      <w:tr w:rsidR="007548F7" w:rsidRPr="007548F7" w14:paraId="1D5D8155" w14:textId="77777777" w:rsidTr="00643730">
        <w:trPr>
          <w:jc w:val="center"/>
        </w:trPr>
        <w:tc>
          <w:tcPr>
            <w:tcW w:w="1838" w:type="dxa"/>
            <w:shd w:val="clear" w:color="auto" w:fill="auto"/>
          </w:tcPr>
          <w:p w14:paraId="19E67BC5" w14:textId="77777777" w:rsidR="00666AD8" w:rsidRPr="007548F7" w:rsidRDefault="00666AD8" w:rsidP="00666AD8">
            <w:pPr>
              <w:spacing w:after="120" w:line="240" w:lineRule="auto"/>
              <w:jc w:val="center"/>
              <w:rPr>
                <w:rFonts w:ascii="Times New Roman" w:hAnsi="Times New Roman"/>
                <w:lang w:val="sr-Cyrl-CS"/>
              </w:rPr>
            </w:pPr>
            <w:r w:rsidRPr="007548F7">
              <w:rPr>
                <w:rFonts w:ascii="Times New Roman" w:hAnsi="Times New Roman"/>
                <w:lang w:val="sr-Cyrl-CS"/>
              </w:rPr>
              <w:t>Број захтева који су испунили услов по првом прегледу</w:t>
            </w:r>
          </w:p>
        </w:tc>
        <w:tc>
          <w:tcPr>
            <w:tcW w:w="1985" w:type="dxa"/>
            <w:shd w:val="clear" w:color="auto" w:fill="auto"/>
          </w:tcPr>
          <w:p w14:paraId="3A26E605" w14:textId="77777777" w:rsidR="00666AD8" w:rsidRPr="007548F7" w:rsidRDefault="00666AD8" w:rsidP="00666AD8">
            <w:pPr>
              <w:spacing w:after="120" w:line="240" w:lineRule="auto"/>
              <w:jc w:val="center"/>
              <w:rPr>
                <w:rFonts w:ascii="Times New Roman" w:hAnsi="Times New Roman"/>
                <w:lang w:val="sr-Cyrl-CS"/>
              </w:rPr>
            </w:pPr>
            <w:r w:rsidRPr="007548F7">
              <w:rPr>
                <w:rFonts w:ascii="Times New Roman" w:hAnsi="Times New Roman"/>
                <w:lang w:val="sr-Cyrl-CS"/>
              </w:rPr>
              <w:t xml:space="preserve">Број захтева за које је тражена </w:t>
            </w:r>
            <w:r w:rsidRPr="007548F7">
              <w:rPr>
                <w:rFonts w:ascii="Times New Roman" w:hAnsi="Times New Roman"/>
                <w:b/>
                <w:lang w:val="sr-Cyrl-CS"/>
              </w:rPr>
              <w:t>допуна документације</w:t>
            </w:r>
            <w:r w:rsidRPr="007548F7">
              <w:rPr>
                <w:rFonts w:ascii="Times New Roman" w:hAnsi="Times New Roman"/>
                <w:lang w:val="sr-Cyrl-CS"/>
              </w:rPr>
              <w:t xml:space="preserve"> – </w:t>
            </w:r>
            <w:r w:rsidRPr="007548F7">
              <w:rPr>
                <w:rFonts w:ascii="Times New Roman" w:hAnsi="Times New Roman"/>
                <w:b/>
                <w:lang w:val="sr-Cyrl-CS"/>
              </w:rPr>
              <w:t>послати дописи</w:t>
            </w:r>
            <w:r w:rsidRPr="007548F7">
              <w:rPr>
                <w:rFonts w:ascii="Times New Roman" w:hAnsi="Times New Roman"/>
                <w:lang w:val="sr-Cyrl-CS"/>
              </w:rPr>
              <w:t xml:space="preserve"> подносиоцима захтева</w:t>
            </w:r>
          </w:p>
        </w:tc>
        <w:tc>
          <w:tcPr>
            <w:tcW w:w="1701" w:type="dxa"/>
            <w:shd w:val="clear" w:color="auto" w:fill="auto"/>
          </w:tcPr>
          <w:p w14:paraId="0153232A" w14:textId="77777777" w:rsidR="00666AD8" w:rsidRPr="007548F7" w:rsidRDefault="00666AD8" w:rsidP="00666AD8">
            <w:pPr>
              <w:spacing w:after="120" w:line="240" w:lineRule="auto"/>
              <w:jc w:val="center"/>
              <w:rPr>
                <w:rFonts w:ascii="Times New Roman" w:hAnsi="Times New Roman"/>
                <w:lang w:val="sr-Cyrl-CS"/>
              </w:rPr>
            </w:pPr>
            <w:r w:rsidRPr="007548F7">
              <w:rPr>
                <w:rFonts w:ascii="Times New Roman" w:hAnsi="Times New Roman"/>
                <w:lang w:val="sr-Cyrl-CS"/>
              </w:rPr>
              <w:t xml:space="preserve">Број захтева за која су </w:t>
            </w:r>
            <w:r w:rsidRPr="007548F7">
              <w:rPr>
                <w:rFonts w:ascii="Times New Roman" w:hAnsi="Times New Roman"/>
                <w:b/>
                <w:lang w:val="sr-Cyrl-CS"/>
              </w:rPr>
              <w:t>донета решења</w:t>
            </w:r>
            <w:r w:rsidRPr="007548F7">
              <w:rPr>
                <w:rFonts w:ascii="Times New Roman" w:hAnsi="Times New Roman"/>
                <w:lang w:val="sr-Cyrl-CS"/>
              </w:rPr>
              <w:t xml:space="preserve"> (испуњавају + испуњавају након допуне)</w:t>
            </w:r>
          </w:p>
        </w:tc>
        <w:tc>
          <w:tcPr>
            <w:tcW w:w="1701" w:type="dxa"/>
            <w:shd w:val="clear" w:color="auto" w:fill="auto"/>
          </w:tcPr>
          <w:p w14:paraId="6D78B176" w14:textId="77777777" w:rsidR="00666AD8" w:rsidRPr="007548F7" w:rsidRDefault="00666AD8" w:rsidP="00666AD8">
            <w:pPr>
              <w:spacing w:after="120" w:line="240" w:lineRule="auto"/>
              <w:jc w:val="center"/>
              <w:rPr>
                <w:rFonts w:ascii="Times New Roman" w:hAnsi="Times New Roman"/>
              </w:rPr>
            </w:pPr>
            <w:r w:rsidRPr="007548F7">
              <w:rPr>
                <w:rFonts w:ascii="Times New Roman" w:hAnsi="Times New Roman"/>
                <w:lang w:val="sr-Cyrl-CS"/>
              </w:rPr>
              <w:t>Број захтева за која се чека допуна документације</w:t>
            </w:r>
          </w:p>
        </w:tc>
        <w:tc>
          <w:tcPr>
            <w:tcW w:w="1701" w:type="dxa"/>
            <w:shd w:val="clear" w:color="auto" w:fill="auto"/>
          </w:tcPr>
          <w:p w14:paraId="4A3CE657" w14:textId="77777777" w:rsidR="00666AD8" w:rsidRPr="007548F7" w:rsidRDefault="00666AD8" w:rsidP="00666AD8">
            <w:pPr>
              <w:spacing w:after="120" w:line="240" w:lineRule="auto"/>
              <w:jc w:val="center"/>
              <w:rPr>
                <w:rFonts w:ascii="Times New Roman" w:hAnsi="Times New Roman"/>
                <w:lang w:val="sr-Cyrl-CS"/>
              </w:rPr>
            </w:pPr>
            <w:r w:rsidRPr="007548F7">
              <w:rPr>
                <w:rFonts w:ascii="Times New Roman" w:hAnsi="Times New Roman"/>
                <w:lang w:val="sr-Cyrl-CS"/>
              </w:rPr>
              <w:t>Број захтева за која је у току израда решења</w:t>
            </w:r>
          </w:p>
        </w:tc>
      </w:tr>
      <w:tr w:rsidR="00666AD8" w:rsidRPr="007548F7" w14:paraId="2B8BBCFF" w14:textId="77777777" w:rsidTr="00643730">
        <w:trPr>
          <w:jc w:val="center"/>
        </w:trPr>
        <w:tc>
          <w:tcPr>
            <w:tcW w:w="1838" w:type="dxa"/>
            <w:shd w:val="clear" w:color="auto" w:fill="auto"/>
          </w:tcPr>
          <w:p w14:paraId="273758AC" w14:textId="77777777" w:rsidR="00666AD8" w:rsidRPr="007548F7" w:rsidRDefault="00666AD8" w:rsidP="00666AD8">
            <w:pPr>
              <w:spacing w:after="120" w:line="240" w:lineRule="auto"/>
              <w:jc w:val="right"/>
              <w:rPr>
                <w:rFonts w:ascii="Times New Roman" w:hAnsi="Times New Roman"/>
                <w:lang w:val="sr-Cyrl-CS"/>
              </w:rPr>
            </w:pPr>
            <w:r w:rsidRPr="007548F7">
              <w:rPr>
                <w:rFonts w:ascii="Times New Roman" w:hAnsi="Times New Roman"/>
                <w:lang w:val="sr-Cyrl-CS"/>
              </w:rPr>
              <w:t>746</w:t>
            </w:r>
          </w:p>
        </w:tc>
        <w:tc>
          <w:tcPr>
            <w:tcW w:w="1985" w:type="dxa"/>
            <w:shd w:val="clear" w:color="auto" w:fill="auto"/>
          </w:tcPr>
          <w:p w14:paraId="11517A35" w14:textId="77777777" w:rsidR="00666AD8" w:rsidRPr="007548F7" w:rsidRDefault="00666AD8" w:rsidP="00666AD8">
            <w:pPr>
              <w:spacing w:after="120" w:line="240" w:lineRule="auto"/>
              <w:jc w:val="right"/>
              <w:rPr>
                <w:rFonts w:ascii="Times New Roman" w:hAnsi="Times New Roman"/>
                <w:lang w:val="sr-Cyrl-CS"/>
              </w:rPr>
            </w:pPr>
            <w:r w:rsidRPr="007548F7">
              <w:rPr>
                <w:rFonts w:ascii="Times New Roman" w:hAnsi="Times New Roman"/>
                <w:lang w:val="sr-Cyrl-CS"/>
              </w:rPr>
              <w:t>444</w:t>
            </w:r>
          </w:p>
        </w:tc>
        <w:tc>
          <w:tcPr>
            <w:tcW w:w="1701" w:type="dxa"/>
            <w:shd w:val="clear" w:color="auto" w:fill="auto"/>
          </w:tcPr>
          <w:p w14:paraId="7DC9EDCF" w14:textId="77777777" w:rsidR="00666AD8" w:rsidRPr="007548F7" w:rsidRDefault="00666AD8" w:rsidP="00666AD8">
            <w:pPr>
              <w:spacing w:after="120" w:line="240" w:lineRule="auto"/>
              <w:jc w:val="right"/>
              <w:rPr>
                <w:rFonts w:ascii="Times New Roman" w:hAnsi="Times New Roman"/>
                <w:b/>
                <w:lang w:val="sr-Cyrl-CS"/>
              </w:rPr>
            </w:pPr>
            <w:r w:rsidRPr="007548F7">
              <w:rPr>
                <w:rFonts w:ascii="Times New Roman" w:hAnsi="Times New Roman"/>
                <w:b/>
                <w:lang w:val="sr-Cyrl-CS"/>
              </w:rPr>
              <w:t>1190</w:t>
            </w:r>
          </w:p>
        </w:tc>
        <w:tc>
          <w:tcPr>
            <w:tcW w:w="1701" w:type="dxa"/>
            <w:shd w:val="clear" w:color="auto" w:fill="auto"/>
          </w:tcPr>
          <w:p w14:paraId="46B524FF" w14:textId="77777777" w:rsidR="00666AD8" w:rsidRPr="007548F7" w:rsidRDefault="00666AD8" w:rsidP="00666AD8">
            <w:pPr>
              <w:spacing w:after="120" w:line="240" w:lineRule="auto"/>
              <w:jc w:val="right"/>
              <w:rPr>
                <w:rFonts w:ascii="Times New Roman" w:hAnsi="Times New Roman"/>
                <w:lang w:val="sr-Cyrl-CS"/>
              </w:rPr>
            </w:pPr>
            <w:r w:rsidRPr="007548F7">
              <w:rPr>
                <w:rFonts w:ascii="Times New Roman" w:hAnsi="Times New Roman"/>
                <w:lang w:val="sr-Cyrl-CS"/>
              </w:rPr>
              <w:t>93</w:t>
            </w:r>
          </w:p>
        </w:tc>
        <w:tc>
          <w:tcPr>
            <w:tcW w:w="1701" w:type="dxa"/>
            <w:shd w:val="clear" w:color="auto" w:fill="auto"/>
          </w:tcPr>
          <w:p w14:paraId="2E591BC9" w14:textId="77777777" w:rsidR="00666AD8" w:rsidRPr="007548F7" w:rsidRDefault="00666AD8" w:rsidP="00666AD8">
            <w:pPr>
              <w:spacing w:after="120" w:line="240" w:lineRule="auto"/>
              <w:jc w:val="right"/>
              <w:rPr>
                <w:rFonts w:ascii="Times New Roman" w:hAnsi="Times New Roman"/>
                <w:lang w:val="sr-Cyrl-CS"/>
              </w:rPr>
            </w:pPr>
            <w:r w:rsidRPr="007548F7">
              <w:rPr>
                <w:rFonts w:ascii="Times New Roman" w:hAnsi="Times New Roman"/>
                <w:lang w:val="sr-Cyrl-CS"/>
              </w:rPr>
              <w:t>94</w:t>
            </w:r>
          </w:p>
        </w:tc>
      </w:tr>
    </w:tbl>
    <w:p w14:paraId="2ADE4759" w14:textId="77777777" w:rsidR="00666AD8" w:rsidRPr="007548F7" w:rsidRDefault="00666AD8" w:rsidP="00666AD8">
      <w:pPr>
        <w:spacing w:after="0" w:line="240" w:lineRule="auto"/>
        <w:rPr>
          <w:rFonts w:ascii="Times New Roman" w:hAnsi="Times New Roman"/>
          <w:sz w:val="24"/>
          <w:szCs w:val="24"/>
        </w:rPr>
      </w:pPr>
    </w:p>
    <w:p w14:paraId="2C63EA77" w14:textId="57879261" w:rsidR="00666AD8" w:rsidRPr="007548F7" w:rsidRDefault="00F72035" w:rsidP="00666AD8">
      <w:pPr>
        <w:numPr>
          <w:ilvl w:val="0"/>
          <w:numId w:val="40"/>
        </w:numPr>
        <w:spacing w:after="0" w:line="240" w:lineRule="auto"/>
        <w:ind w:left="714" w:hanging="357"/>
        <w:jc w:val="both"/>
        <w:rPr>
          <w:rFonts w:ascii="Times New Roman" w:eastAsia="Times New Roman" w:hAnsi="Times New Roman" w:cs="Times New Roman"/>
          <w:sz w:val="24"/>
          <w:szCs w:val="24"/>
          <w:lang w:val="sr-Latn-RS" w:eastAsia="x-none"/>
        </w:rPr>
      </w:pPr>
      <w:r w:rsidRPr="007548F7">
        <w:rPr>
          <w:rFonts w:ascii="Times New Roman" w:eastAsia="Times New Roman" w:hAnsi="Times New Roman" w:cs="Times New Roman"/>
          <w:sz w:val="24"/>
          <w:szCs w:val="24"/>
          <w:lang w:val="sr-Latn-RS" w:eastAsia="x-none"/>
        </w:rPr>
        <w:t>п</w:t>
      </w:r>
      <w:r w:rsidR="00666AD8" w:rsidRPr="007548F7">
        <w:rPr>
          <w:rFonts w:ascii="Times New Roman" w:eastAsia="Times New Roman" w:hAnsi="Times New Roman" w:cs="Times New Roman"/>
          <w:sz w:val="24"/>
          <w:szCs w:val="24"/>
          <w:lang w:val="sr-Latn-RS" w:eastAsia="x-none"/>
        </w:rPr>
        <w:t xml:space="preserve">оред наведених захтева, постоји и </w:t>
      </w:r>
      <w:r w:rsidR="00666AD8" w:rsidRPr="007548F7">
        <w:rPr>
          <w:rFonts w:ascii="Times New Roman" w:eastAsia="Times New Roman" w:hAnsi="Times New Roman" w:cs="Times New Roman"/>
          <w:b/>
          <w:sz w:val="24"/>
          <w:szCs w:val="24"/>
          <w:lang w:val="sr-Cyrl-CS" w:eastAsia="x-none"/>
        </w:rPr>
        <w:t>20</w:t>
      </w:r>
      <w:r w:rsidR="00666AD8" w:rsidRPr="007548F7">
        <w:rPr>
          <w:rFonts w:ascii="Times New Roman" w:eastAsia="Times New Roman" w:hAnsi="Times New Roman" w:cs="Times New Roman"/>
          <w:b/>
          <w:sz w:val="24"/>
          <w:szCs w:val="24"/>
          <w:lang w:val="sr-Latn-RS" w:eastAsia="x-none"/>
        </w:rPr>
        <w:t xml:space="preserve"> захтева</w:t>
      </w:r>
      <w:r w:rsidR="00666AD8" w:rsidRPr="007548F7">
        <w:rPr>
          <w:rFonts w:ascii="Times New Roman" w:eastAsia="Times New Roman" w:hAnsi="Times New Roman" w:cs="Times New Roman"/>
          <w:sz w:val="24"/>
          <w:szCs w:val="24"/>
          <w:lang w:val="sr-Latn-RS" w:eastAsia="x-none"/>
        </w:rPr>
        <w:t xml:space="preserve"> који према оцени Комисије не испуњавају услов за лиценцу и </w:t>
      </w:r>
      <w:r w:rsidR="00666AD8" w:rsidRPr="007548F7">
        <w:rPr>
          <w:rFonts w:ascii="Times New Roman" w:eastAsia="Times New Roman" w:hAnsi="Times New Roman" w:cs="Times New Roman"/>
          <w:b/>
          <w:sz w:val="24"/>
          <w:szCs w:val="24"/>
          <w:lang w:val="sr-Latn-RS" w:eastAsia="x-none"/>
        </w:rPr>
        <w:t>5 захтева</w:t>
      </w:r>
      <w:r w:rsidR="00666AD8" w:rsidRPr="007548F7">
        <w:rPr>
          <w:rFonts w:ascii="Times New Roman" w:eastAsia="Times New Roman" w:hAnsi="Times New Roman" w:cs="Times New Roman"/>
          <w:sz w:val="24"/>
          <w:szCs w:val="24"/>
          <w:lang w:val="sr-Latn-RS" w:eastAsia="x-none"/>
        </w:rPr>
        <w:t xml:space="preserve"> који су спорни и за њих је потребно додатно разматрање (углавном је спорна стечена диплома</w:t>
      </w:r>
      <w:r w:rsidR="00666AD8" w:rsidRPr="007548F7">
        <w:rPr>
          <w:rFonts w:ascii="Times New Roman" w:eastAsia="Times New Roman" w:hAnsi="Times New Roman" w:cs="Times New Roman"/>
          <w:sz w:val="24"/>
          <w:szCs w:val="24"/>
          <w:lang w:val="sr-Cyrl-CS" w:eastAsia="x-none"/>
        </w:rPr>
        <w:t>/образовање</w:t>
      </w:r>
      <w:r w:rsidR="00666AD8" w:rsidRPr="007548F7">
        <w:rPr>
          <w:rFonts w:ascii="Times New Roman" w:eastAsia="Times New Roman" w:hAnsi="Times New Roman" w:cs="Times New Roman"/>
          <w:sz w:val="24"/>
          <w:szCs w:val="24"/>
          <w:lang w:val="sr-Latn-RS" w:eastAsia="x-none"/>
        </w:rPr>
        <w:t>).</w:t>
      </w:r>
    </w:p>
    <w:p w14:paraId="4BE33918" w14:textId="77777777" w:rsidR="00A2638A" w:rsidRPr="00FB4FC2"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r w:rsidRPr="00FB4FC2">
        <w:rPr>
          <w:rFonts w:ascii="Times New Roman" w:eastAsia="Times New Roman" w:hAnsi="Times New Roman" w:cs="Times New Roman"/>
          <w:b/>
          <w:bCs/>
          <w:i/>
          <w:iCs/>
          <w:sz w:val="24"/>
          <w:szCs w:val="24"/>
          <w:lang w:val="sr-Cyrl-CS" w:eastAsia="x-none"/>
        </w:rPr>
        <w:t>12.6 Сектор за просторно планирање и урбанизам</w:t>
      </w:r>
      <w:bookmarkEnd w:id="95"/>
      <w:r w:rsidRPr="00FB4FC2">
        <w:rPr>
          <w:rFonts w:ascii="Times New Roman" w:eastAsia="Times New Roman" w:hAnsi="Times New Roman" w:cs="Times New Roman"/>
          <w:b/>
          <w:bCs/>
          <w:i/>
          <w:iCs/>
          <w:sz w:val="24"/>
          <w:szCs w:val="24"/>
          <w:lang w:val="sr-Cyrl-CS" w:eastAsia="x-none"/>
        </w:rPr>
        <w:t xml:space="preserve"> </w:t>
      </w:r>
    </w:p>
    <w:p w14:paraId="22A430C1" w14:textId="77777777" w:rsidR="004F2E91" w:rsidRPr="00FB4FC2" w:rsidRDefault="004F2E91" w:rsidP="004F2E91">
      <w:pPr>
        <w:shd w:val="clear" w:color="auto" w:fill="FFFFFF"/>
        <w:spacing w:after="0" w:line="240" w:lineRule="auto"/>
        <w:ind w:right="27" w:firstLine="720"/>
        <w:jc w:val="both"/>
        <w:rPr>
          <w:rFonts w:ascii="Times New Roman" w:eastAsia="Times New Roman" w:hAnsi="Times New Roman" w:cs="Times New Roman"/>
          <w:sz w:val="24"/>
          <w:szCs w:val="24"/>
        </w:rPr>
      </w:pPr>
      <w:r w:rsidRPr="00FB4FC2">
        <w:rPr>
          <w:rFonts w:ascii="Times New Roman" w:eastAsia="Times New Roman" w:hAnsi="Times New Roman" w:cs="Times New Roman"/>
          <w:sz w:val="24"/>
          <w:szCs w:val="24"/>
        </w:rPr>
        <w:t xml:space="preserve">У Сектору за просторно планирање и урбанизам, обављају </w:t>
      </w:r>
      <w:r w:rsidRPr="00FB4FC2">
        <w:rPr>
          <w:rFonts w:ascii="Times New Roman" w:eastAsia="Times New Roman" w:hAnsi="Times New Roman" w:cs="Times New Roman"/>
          <w:sz w:val="24"/>
          <w:szCs w:val="24"/>
          <w:lang w:val="sr-Cyrl-CS"/>
        </w:rPr>
        <w:t xml:space="preserve">се </w:t>
      </w:r>
      <w:r w:rsidRPr="00FB4FC2">
        <w:rPr>
          <w:rFonts w:ascii="Times New Roman" w:eastAsia="Times New Roman" w:hAnsi="Times New Roman" w:cs="Times New Roman"/>
          <w:sz w:val="24"/>
          <w:szCs w:val="24"/>
        </w:rPr>
        <w:t>послови који се односе на: просторно планирање</w:t>
      </w:r>
      <w:r w:rsidRPr="00FB4FC2">
        <w:rPr>
          <w:rFonts w:ascii="Times New Roman" w:eastAsia="Times New Roman" w:hAnsi="Times New Roman" w:cs="Times New Roman"/>
          <w:sz w:val="24"/>
          <w:szCs w:val="24"/>
          <w:lang w:val="sr-Cyrl-RS"/>
        </w:rPr>
        <w:t xml:space="preserve"> и урбанизам</w:t>
      </w:r>
      <w:r w:rsidRPr="00FB4FC2">
        <w:rPr>
          <w:rFonts w:ascii="Times New Roman" w:eastAsia="Times New Roman" w:hAnsi="Times New Roman" w:cs="Times New Roman"/>
          <w:sz w:val="24"/>
          <w:szCs w:val="24"/>
        </w:rPr>
        <w:t>; утврђивање услова за из</w:t>
      </w:r>
      <w:r w:rsidRPr="00FB4FC2">
        <w:rPr>
          <w:rFonts w:ascii="Times New Roman" w:eastAsia="Times New Roman" w:hAnsi="Times New Roman" w:cs="Times New Roman"/>
          <w:sz w:val="24"/>
          <w:szCs w:val="24"/>
          <w:lang w:val="sr-Cyrl-RS"/>
        </w:rPr>
        <w:t>раду планских докумената</w:t>
      </w:r>
      <w:r w:rsidRPr="00FB4FC2">
        <w:rPr>
          <w:rFonts w:ascii="Times New Roman" w:eastAsia="Times New Roman" w:hAnsi="Times New Roman" w:cs="Times New Roman"/>
          <w:sz w:val="24"/>
          <w:szCs w:val="24"/>
        </w:rPr>
        <w:t>; спровођење планских докумената; обављање других послова одређених законом.</w:t>
      </w:r>
    </w:p>
    <w:p w14:paraId="0FEF1117" w14:textId="77777777" w:rsidR="004F2E91" w:rsidRPr="00FB4FC2" w:rsidRDefault="004F2E91" w:rsidP="004F2E91">
      <w:pPr>
        <w:shd w:val="clear" w:color="auto" w:fill="FFFFFF"/>
        <w:spacing w:after="0" w:line="240" w:lineRule="auto"/>
        <w:ind w:right="27" w:firstLine="720"/>
        <w:jc w:val="both"/>
        <w:rPr>
          <w:rFonts w:ascii="Times New Roman" w:eastAsia="Times New Roman" w:hAnsi="Times New Roman" w:cs="Times New Roman"/>
          <w:sz w:val="24"/>
          <w:szCs w:val="24"/>
        </w:rPr>
      </w:pPr>
    </w:p>
    <w:p w14:paraId="616F62F0" w14:textId="77777777" w:rsidR="004F2E91" w:rsidRPr="00FB4FC2" w:rsidRDefault="004F2E91" w:rsidP="004F2E91">
      <w:pPr>
        <w:shd w:val="clear" w:color="auto" w:fill="FFFFFF"/>
        <w:spacing w:after="0" w:line="240" w:lineRule="auto"/>
        <w:ind w:firstLine="720"/>
        <w:jc w:val="both"/>
        <w:rPr>
          <w:rFonts w:ascii="Times New Roman" w:eastAsia="Times New Roman" w:hAnsi="Times New Roman" w:cs="Times New Roman"/>
          <w:sz w:val="24"/>
          <w:szCs w:val="24"/>
          <w:lang w:val="sr-Cyrl-RS"/>
        </w:rPr>
      </w:pPr>
      <w:r w:rsidRPr="00FB4FC2">
        <w:rPr>
          <w:rFonts w:ascii="Times New Roman" w:eastAsia="Times New Roman" w:hAnsi="Times New Roman" w:cs="Times New Roman"/>
          <w:sz w:val="24"/>
          <w:szCs w:val="24"/>
          <w:lang w:val="sr-Cyrl-RS"/>
        </w:rPr>
        <w:t xml:space="preserve">Извршење наведених послова подразумева следеће послове и активности: </w:t>
      </w:r>
      <w:r w:rsidRPr="00FB4FC2">
        <w:rPr>
          <w:rFonts w:ascii="Times New Roman" w:eastAsia="Times New Roman" w:hAnsi="Times New Roman" w:cs="Times New Roman"/>
          <w:sz w:val="24"/>
          <w:szCs w:val="24"/>
          <w:lang w:val="sr-Cyrl-CS"/>
        </w:rPr>
        <w:t xml:space="preserve">послови који се односе на </w:t>
      </w:r>
      <w:r w:rsidRPr="00FB4FC2">
        <w:rPr>
          <w:rFonts w:ascii="Times New Roman" w:eastAsia="Times New Roman" w:hAnsi="Times New Roman" w:cs="Times New Roman"/>
          <w:sz w:val="24"/>
          <w:szCs w:val="24"/>
        </w:rPr>
        <w:t>припрему, координацију и праћење израде</w:t>
      </w:r>
      <w:r w:rsidRPr="00FB4FC2">
        <w:rPr>
          <w:rFonts w:ascii="Times New Roman" w:eastAsia="Times New Roman" w:hAnsi="Times New Roman" w:cs="Times New Roman"/>
          <w:sz w:val="24"/>
          <w:szCs w:val="24"/>
          <w:lang w:val="sr-Cyrl-CS"/>
        </w:rPr>
        <w:t>:</w:t>
      </w:r>
      <w:r w:rsidRPr="00FB4FC2">
        <w:rPr>
          <w:rFonts w:ascii="Times New Roman" w:eastAsia="Times New Roman" w:hAnsi="Times New Roman" w:cs="Times New Roman"/>
          <w:sz w:val="24"/>
          <w:szCs w:val="24"/>
        </w:rPr>
        <w:t xml:space="preserve">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просторних планова подручја посебне намене; пружање стручне помоћи и припремање извода из Просторног плана Републике Србије, регионалних просторних планова, просторних планова подручја посебне намене за потребе израде просторних планова јединица локалне самоуправе; успостављање јединственог система показатеља за просторно планирање у складу са системом ESPON; успостављање и развој информационог система о стању у простору за потребе израде годишњег извештаја о остваривању Просторног плана Републике Србије и извештаја о стању у простору Републике Србије;</w:t>
      </w:r>
      <w:r w:rsidRPr="00FB4FC2">
        <w:rPr>
          <w:rFonts w:ascii="Times New Roman" w:eastAsia="Times New Roman" w:hAnsi="Times New Roman" w:cs="Times New Roman"/>
          <w:sz w:val="24"/>
          <w:szCs w:val="24"/>
          <w:lang w:val="sr-Cyrl-RS"/>
        </w:rPr>
        <w:t xml:space="preserve"> успостављање и развој </w:t>
      </w:r>
      <w:r w:rsidRPr="00FB4FC2">
        <w:rPr>
          <w:rFonts w:ascii="Times New Roman" w:eastAsia="Times New Roman" w:hAnsi="Times New Roman" w:cs="Times New Roman"/>
          <w:sz w:val="24"/>
          <w:szCs w:val="24"/>
          <w:lang w:val="sr-Cyrl-RS"/>
        </w:rPr>
        <w:lastRenderedPageBreak/>
        <w:t xml:space="preserve">инфраструктуре просторних информација у складу са </w:t>
      </w:r>
      <w:r w:rsidRPr="00FB4FC2">
        <w:rPr>
          <w:rFonts w:ascii="Times New Roman" w:eastAsia="Times New Roman" w:hAnsi="Times New Roman" w:cs="Times New Roman"/>
          <w:sz w:val="24"/>
          <w:szCs w:val="24"/>
          <w:lang w:val="sr-Latn-RS"/>
        </w:rPr>
        <w:t>INSPIRE</w:t>
      </w:r>
      <w:r w:rsidRPr="00FB4FC2">
        <w:rPr>
          <w:rFonts w:ascii="Times New Roman" w:eastAsia="Times New Roman" w:hAnsi="Times New Roman" w:cs="Times New Roman"/>
          <w:sz w:val="24"/>
          <w:szCs w:val="24"/>
          <w:lang w:val="sr-Cyrl-RS"/>
        </w:rPr>
        <w:t xml:space="preserve"> директивом;</w:t>
      </w:r>
      <w:r w:rsidRPr="00FB4FC2">
        <w:rPr>
          <w:rFonts w:ascii="Times New Roman" w:eastAsia="Times New Roman" w:hAnsi="Times New Roman" w:cs="Times New Roman"/>
          <w:sz w:val="24"/>
          <w:szCs w:val="24"/>
        </w:rPr>
        <w:t xml:space="preserve"> вођење </w:t>
      </w:r>
      <w:r w:rsidRPr="00FB4FC2">
        <w:rPr>
          <w:rFonts w:ascii="Times New Roman" w:eastAsia="Times New Roman" w:hAnsi="Times New Roman" w:cs="Times New Roman"/>
          <w:sz w:val="24"/>
          <w:szCs w:val="24"/>
          <w:lang w:val="sr-Cyrl-RS"/>
        </w:rPr>
        <w:t xml:space="preserve">базе података о планским документима заснованој на географским информационим системима; обезбеђивање доступности информација о пласнким документима на интернету. У Сектору за просторно планирање и урбанизам се обављају послови </w:t>
      </w:r>
      <w:r w:rsidRPr="00FB4FC2">
        <w:rPr>
          <w:rFonts w:ascii="Times New Roman" w:eastAsia="Times New Roman" w:hAnsi="Times New Roman" w:cs="Times New Roman"/>
          <w:sz w:val="24"/>
          <w:szCs w:val="24"/>
        </w:rPr>
        <w:t>стручн</w:t>
      </w:r>
      <w:r w:rsidRPr="00FB4FC2">
        <w:rPr>
          <w:rFonts w:ascii="Times New Roman" w:eastAsia="Times New Roman" w:hAnsi="Times New Roman" w:cs="Times New Roman"/>
          <w:sz w:val="24"/>
          <w:szCs w:val="24"/>
          <w:lang w:val="sr-Cyrl-RS"/>
        </w:rPr>
        <w:t>е контроле планских докумената из надл</w:t>
      </w:r>
      <w:r w:rsidRPr="00FB4FC2">
        <w:rPr>
          <w:rFonts w:ascii="Times New Roman" w:eastAsia="Times New Roman" w:hAnsi="Times New Roman" w:cs="Times New Roman"/>
          <w:sz w:val="24"/>
          <w:szCs w:val="24"/>
          <w:lang w:val="sr-Latn-RS"/>
        </w:rPr>
        <w:t>e</w:t>
      </w:r>
      <w:r w:rsidRPr="00FB4FC2">
        <w:rPr>
          <w:rFonts w:ascii="Times New Roman" w:eastAsia="Times New Roman" w:hAnsi="Times New Roman" w:cs="Times New Roman"/>
          <w:sz w:val="24"/>
          <w:szCs w:val="24"/>
          <w:lang w:val="sr-Cyrl-RS"/>
        </w:rPr>
        <w:t xml:space="preserve">жности Републике Србије; контроле усклађености планских докумената за које је надлежно Министарство грађевинарства, саобраћаја и инфраструктуре у складу са Законом о планирању и изградњи; </w:t>
      </w:r>
      <w:r w:rsidRPr="00FB4FC2">
        <w:rPr>
          <w:rFonts w:ascii="Times New Roman" w:eastAsia="Times New Roman" w:hAnsi="Times New Roman" w:cs="Times New Roman"/>
          <w:sz w:val="24"/>
          <w:szCs w:val="24"/>
        </w:rPr>
        <w:t>припреме аката за документе</w:t>
      </w:r>
      <w:r w:rsidRPr="00FB4FC2">
        <w:rPr>
          <w:rFonts w:ascii="Times New Roman" w:eastAsia="Times New Roman" w:hAnsi="Times New Roman" w:cs="Times New Roman"/>
          <w:sz w:val="24"/>
          <w:szCs w:val="24"/>
          <w:lang w:val="sr-Cyrl-RS"/>
        </w:rPr>
        <w:t xml:space="preserve"> просторног планирања из надлежности Републике Србије (одлука о изради и уредба о утврђивању докумената просторног планирања, нацрт Закона о Просторном плану Републике Србије)</w:t>
      </w:r>
      <w:r w:rsidRPr="00FB4FC2">
        <w:rPr>
          <w:rFonts w:ascii="Times New Roman" w:eastAsia="Times New Roman" w:hAnsi="Times New Roman" w:cs="Times New Roman"/>
          <w:sz w:val="24"/>
          <w:szCs w:val="24"/>
        </w:rPr>
        <w:t>; спровођење поступка раног јавног увида и јавног увида у планске документе из надлежности Републике Србије;</w:t>
      </w:r>
      <w:r w:rsidRPr="00FB4FC2">
        <w:rPr>
          <w:rFonts w:ascii="Times New Roman" w:eastAsia="Times New Roman" w:hAnsi="Times New Roman" w:cs="Times New Roman"/>
          <w:sz w:val="24"/>
          <w:szCs w:val="24"/>
          <w:lang w:val="sr-Cyrl-RS"/>
        </w:rPr>
        <w:t xml:space="preserve"> припреме, координације и праћење израде националне политике одрживог урбаног развоја;</w:t>
      </w:r>
      <w:r w:rsidRPr="00FB4FC2">
        <w:rPr>
          <w:rFonts w:ascii="Times New Roman" w:eastAsia="Times New Roman" w:hAnsi="Times New Roman" w:cs="Times New Roman"/>
          <w:sz w:val="24"/>
          <w:szCs w:val="24"/>
        </w:rPr>
        <w:t xml:space="preserve"> давање сагласности на генерални урбанистички план и урбанистички план који се израђује у обухвату плана подручја посебне намене унутар граница проглашеног или заштићеног природног добра; пружање стручне помоћи у припремању и доношењу урбанистичких планова; давање предлога за именовање чланова комисије за планове јединица локалне самооуправе; учествовање у раду комисија за планове јединица локалне самоуправе и пружање стручне помоћи комисијама за планове јединица локалне самоуправе; 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за утврђивање јавног интереса; давање мишљења о </w:t>
      </w:r>
      <w:r w:rsidRPr="00FB4FC2">
        <w:rPr>
          <w:rFonts w:ascii="Times New Roman" w:eastAsia="Times New Roman" w:hAnsi="Times New Roman" w:cs="Times New Roman"/>
          <w:sz w:val="24"/>
          <w:szCs w:val="24"/>
          <w:lang w:val="sr-Cyrl-RS"/>
        </w:rPr>
        <w:t>исправности</w:t>
      </w:r>
      <w:r w:rsidRPr="00FB4FC2">
        <w:rPr>
          <w:rFonts w:ascii="Times New Roman" w:eastAsia="Times New Roman" w:hAnsi="Times New Roman" w:cs="Times New Roman"/>
          <w:sz w:val="24"/>
          <w:szCs w:val="24"/>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FB4FC2">
        <w:rPr>
          <w:rFonts w:ascii="Times New Roman" w:eastAsia="Times New Roman" w:hAnsi="Times New Roman" w:cs="Times New Roman"/>
          <w:sz w:val="24"/>
          <w:szCs w:val="24"/>
          <w:lang w:val="sr-Cyrl-CS"/>
        </w:rPr>
        <w:t xml:space="preserve"> Србије</w:t>
      </w:r>
      <w:r w:rsidRPr="00FB4FC2">
        <w:rPr>
          <w:rFonts w:ascii="Times New Roman" w:eastAsia="Times New Roman" w:hAnsi="Times New Roman" w:cs="Times New Roman"/>
          <w:sz w:val="24"/>
          <w:szCs w:val="24"/>
        </w:rPr>
        <w:t>; су/финансирање израде урбанистичких планова; други послови</w:t>
      </w:r>
      <w:r w:rsidRPr="00FB4FC2">
        <w:rPr>
          <w:rFonts w:ascii="Times New Roman" w:eastAsia="Times New Roman" w:hAnsi="Times New Roman" w:cs="Times New Roman"/>
          <w:sz w:val="24"/>
          <w:szCs w:val="24"/>
          <w:lang w:val="sr-Cyrl-CS"/>
        </w:rPr>
        <w:t xml:space="preserve"> из делокруга Сектора</w:t>
      </w:r>
      <w:r w:rsidRPr="00FB4FC2">
        <w:rPr>
          <w:rFonts w:ascii="Times New Roman" w:eastAsia="Times New Roman" w:hAnsi="Times New Roman" w:cs="Times New Roman"/>
          <w:sz w:val="24"/>
          <w:szCs w:val="24"/>
        </w:rPr>
        <w:t>.</w:t>
      </w:r>
    </w:p>
    <w:p w14:paraId="09338B40" w14:textId="77777777" w:rsidR="004F2E91" w:rsidRPr="00FB4FC2" w:rsidRDefault="004F2E91" w:rsidP="004F2E91">
      <w:pPr>
        <w:shd w:val="clear" w:color="auto" w:fill="FFFFFF"/>
        <w:spacing w:after="0" w:line="240" w:lineRule="auto"/>
        <w:ind w:firstLine="720"/>
        <w:jc w:val="both"/>
        <w:rPr>
          <w:rFonts w:ascii="Times New Roman" w:eastAsia="Times New Roman" w:hAnsi="Times New Roman" w:cs="Times New Roman"/>
          <w:sz w:val="24"/>
          <w:szCs w:val="24"/>
          <w:lang w:val="sr-Cyrl-RS"/>
        </w:rPr>
      </w:pPr>
    </w:p>
    <w:p w14:paraId="1971C59B" w14:textId="77777777" w:rsidR="004F2E91" w:rsidRPr="00FB4FC2" w:rsidRDefault="004F2E91" w:rsidP="004F2E91">
      <w:pPr>
        <w:tabs>
          <w:tab w:val="left" w:pos="284"/>
        </w:tabs>
        <w:spacing w:after="0" w:line="240" w:lineRule="auto"/>
        <w:jc w:val="center"/>
        <w:rPr>
          <w:rFonts w:ascii="Times New Roman" w:eastAsia="Times New Roman" w:hAnsi="Times New Roman" w:cs="Times New Roman"/>
          <w:b/>
          <w:sz w:val="24"/>
          <w:szCs w:val="24"/>
          <w:lang w:val="sr-Cyrl-CS"/>
        </w:rPr>
      </w:pPr>
      <w:r w:rsidRPr="00FB4FC2">
        <w:rPr>
          <w:rFonts w:ascii="Times New Roman" w:eastAsia="Times New Roman" w:hAnsi="Times New Roman" w:cs="Times New Roman"/>
          <w:b/>
          <w:sz w:val="24"/>
          <w:szCs w:val="24"/>
          <w:lang w:val="sr-Cyrl-CS"/>
        </w:rPr>
        <w:t>ОДЕЉЕЊЕ ЗА ПРОСТОРНО ПЛАНИРАЊЕ</w:t>
      </w:r>
      <w:r w:rsidRPr="00FB4FC2">
        <w:rPr>
          <w:rFonts w:ascii="Times New Roman" w:eastAsia="Times New Roman" w:hAnsi="Times New Roman" w:cs="Times New Roman"/>
          <w:b/>
          <w:sz w:val="24"/>
          <w:szCs w:val="24"/>
        </w:rPr>
        <w:t xml:space="preserve"> </w:t>
      </w:r>
      <w:r w:rsidRPr="00FB4FC2">
        <w:rPr>
          <w:rFonts w:ascii="Times New Roman" w:eastAsia="Times New Roman" w:hAnsi="Times New Roman" w:cs="Times New Roman"/>
          <w:b/>
          <w:sz w:val="24"/>
          <w:szCs w:val="24"/>
          <w:lang w:val="sr-Cyrl-CS"/>
        </w:rPr>
        <w:t xml:space="preserve">јануар </w:t>
      </w:r>
      <w:r w:rsidRPr="00FB4FC2">
        <w:rPr>
          <w:rFonts w:ascii="Times New Roman" w:eastAsia="Times New Roman" w:hAnsi="Times New Roman" w:cs="Times New Roman"/>
          <w:b/>
          <w:sz w:val="24"/>
          <w:szCs w:val="24"/>
        </w:rPr>
        <w:t>–</w:t>
      </w:r>
      <w:r w:rsidRPr="00FB4FC2">
        <w:rPr>
          <w:rFonts w:ascii="Times New Roman" w:eastAsia="Times New Roman" w:hAnsi="Times New Roman" w:cs="Times New Roman"/>
          <w:b/>
          <w:sz w:val="24"/>
          <w:szCs w:val="24"/>
          <w:lang w:val="sr-Cyrl-CS"/>
        </w:rPr>
        <w:t xml:space="preserve"> децембар 2018.</w:t>
      </w:r>
    </w:p>
    <w:p w14:paraId="3CB69D5B" w14:textId="77777777" w:rsidR="004F2E91" w:rsidRPr="00FB4FC2" w:rsidRDefault="004F2E91" w:rsidP="004F2E91">
      <w:pPr>
        <w:tabs>
          <w:tab w:val="left" w:pos="284"/>
        </w:tabs>
        <w:spacing w:after="0" w:line="240" w:lineRule="auto"/>
        <w:jc w:val="both"/>
        <w:rPr>
          <w:rFonts w:ascii="Times New Roman" w:eastAsia="Times New Roman" w:hAnsi="Times New Roman" w:cs="Times New Roman"/>
          <w:b/>
          <w:sz w:val="24"/>
          <w:szCs w:val="24"/>
          <w:u w:val="single"/>
          <w:lang w:val="sr-Cyrl-CS"/>
        </w:rPr>
      </w:pPr>
    </w:p>
    <w:p w14:paraId="44BF81ED" w14:textId="77777777" w:rsidR="004F2E91" w:rsidRPr="00FB4FC2" w:rsidRDefault="004F2E91" w:rsidP="004F2E91">
      <w:pPr>
        <w:spacing w:after="200" w:line="276" w:lineRule="auto"/>
        <w:contextualSpacing/>
        <w:jc w:val="both"/>
        <w:rPr>
          <w:rFonts w:ascii="Times New Roman" w:eastAsia="Times New Roman" w:hAnsi="Times New Roman" w:cs="Times New Roman"/>
          <w:b/>
          <w:sz w:val="24"/>
          <w:szCs w:val="24"/>
          <w:lang w:val="sr-Cyrl-CS"/>
        </w:rPr>
      </w:pPr>
      <w:r w:rsidRPr="00FB4FC2">
        <w:rPr>
          <w:rFonts w:ascii="Times New Roman" w:eastAsia="MS Mincho" w:hAnsi="Times New Roman" w:cs="Times New Roman"/>
          <w:sz w:val="24"/>
          <w:szCs w:val="24"/>
          <w:lang w:val="sr-Cyrl-CS"/>
        </w:rPr>
        <w:tab/>
      </w:r>
      <w:r w:rsidRPr="00FB4FC2">
        <w:rPr>
          <w:rFonts w:ascii="Times New Roman" w:eastAsia="Times New Roman" w:hAnsi="Times New Roman" w:cs="Times New Roman"/>
          <w:b/>
          <w:sz w:val="24"/>
          <w:szCs w:val="24"/>
          <w:lang w:val="sr-Cyrl-CS"/>
        </w:rPr>
        <w:t>У извештајном периоду обављали су се следећи послови:</w:t>
      </w:r>
    </w:p>
    <w:p w14:paraId="01E84116" w14:textId="77777777" w:rsidR="004F2E91" w:rsidRPr="00FB4FC2" w:rsidRDefault="004F2E91" w:rsidP="004F2E91">
      <w:pPr>
        <w:spacing w:after="0"/>
        <w:jc w:val="both"/>
        <w:rPr>
          <w:rFonts w:ascii="Times New Roman" w:eastAsia="Calibri" w:hAnsi="Times New Roman" w:cs="Times New Roman"/>
          <w:sz w:val="24"/>
          <w:szCs w:val="24"/>
          <w:u w:val="single"/>
          <w:lang w:val="sr-Cyrl-CS"/>
        </w:rPr>
      </w:pPr>
      <w:r w:rsidRPr="00FB4FC2">
        <w:rPr>
          <w:rFonts w:ascii="Times New Roman" w:eastAsia="Calibri" w:hAnsi="Times New Roman" w:cs="Times New Roman"/>
          <w:sz w:val="24"/>
          <w:szCs w:val="24"/>
          <w:u w:val="single"/>
        </w:rPr>
        <w:t xml:space="preserve">I </w:t>
      </w:r>
      <w:r w:rsidRPr="00FB4FC2">
        <w:rPr>
          <w:rFonts w:ascii="Times New Roman" w:eastAsia="Calibri" w:hAnsi="Times New Roman" w:cs="Times New Roman"/>
          <w:sz w:val="24"/>
          <w:szCs w:val="24"/>
          <w:u w:val="single"/>
          <w:lang w:val="sr-Cyrl-CS"/>
        </w:rPr>
        <w:t>Просторно-планска документација</w:t>
      </w:r>
    </w:p>
    <w:p w14:paraId="46159041" w14:textId="77777777" w:rsidR="004F2E91" w:rsidRPr="00FB4FC2" w:rsidRDefault="004F2E91" w:rsidP="004F2E91">
      <w:pPr>
        <w:tabs>
          <w:tab w:val="left" w:pos="567"/>
        </w:tabs>
        <w:spacing w:after="0" w:line="240" w:lineRule="auto"/>
        <w:jc w:val="both"/>
        <w:rPr>
          <w:rFonts w:ascii="Times New Roman" w:eastAsia="Times New Roman" w:hAnsi="Times New Roman" w:cs="Times New Roman"/>
          <w:sz w:val="24"/>
          <w:szCs w:val="24"/>
          <w:lang w:val="sr-Cyrl-CS"/>
        </w:rPr>
      </w:pPr>
      <w:r w:rsidRPr="00FB4FC2">
        <w:rPr>
          <w:rFonts w:ascii="Times New Roman" w:eastAsia="Calibri" w:hAnsi="Times New Roman" w:cs="Times New Roman"/>
          <w:sz w:val="24"/>
          <w:szCs w:val="24"/>
          <w:lang w:val="sr-Cyrl-CS"/>
        </w:rPr>
        <w:t xml:space="preserve">На седницама Владе, донето је 19 </w:t>
      </w:r>
      <w:r w:rsidRPr="00FB4FC2">
        <w:rPr>
          <w:rFonts w:ascii="Times New Roman" w:eastAsia="Times New Roman" w:hAnsi="Times New Roman" w:cs="Times New Roman"/>
          <w:sz w:val="24"/>
          <w:szCs w:val="24"/>
          <w:lang w:val="sr-Cyrl-CS"/>
        </w:rPr>
        <w:t>одлука, односно уредби, којима се започиње или завршава израда просторних планова и све су објављене у Службеном гласнику РС.</w:t>
      </w:r>
    </w:p>
    <w:p w14:paraId="444BEE59" w14:textId="77777777" w:rsidR="004F2E91" w:rsidRPr="00FB4FC2" w:rsidRDefault="004F2E91" w:rsidP="004F2E91">
      <w:pPr>
        <w:tabs>
          <w:tab w:val="left" w:pos="567"/>
        </w:tabs>
        <w:spacing w:after="0" w:line="240" w:lineRule="auto"/>
        <w:jc w:val="both"/>
        <w:rPr>
          <w:rFonts w:ascii="Times New Roman" w:eastAsia="Times New Roman" w:hAnsi="Times New Roman" w:cs="Times New Roman"/>
          <w:sz w:val="24"/>
          <w:szCs w:val="24"/>
          <w:lang w:val="sr-Cyrl-CS"/>
        </w:rPr>
      </w:pPr>
      <w:r w:rsidRPr="00FB4FC2">
        <w:rPr>
          <w:rFonts w:ascii="Times New Roman" w:eastAsia="Times New Roman" w:hAnsi="Times New Roman" w:cs="Times New Roman"/>
          <w:sz w:val="24"/>
          <w:szCs w:val="24"/>
          <w:lang w:val="sr-Cyrl-CS"/>
        </w:rPr>
        <w:t>Такође, донета су три закључка којима се усвајају извештаји о остваривању просторних планова.</w:t>
      </w:r>
    </w:p>
    <w:p w14:paraId="3003A9EB" w14:textId="77777777" w:rsidR="004F2E91" w:rsidRPr="00FB4FC2" w:rsidRDefault="004F2E91" w:rsidP="004F2E91">
      <w:pPr>
        <w:spacing w:after="0" w:line="240" w:lineRule="auto"/>
        <w:jc w:val="both"/>
        <w:rPr>
          <w:rFonts w:ascii="Times New Roman" w:eastAsia="Calibri" w:hAnsi="Times New Roman" w:cs="Times New Roman"/>
          <w:sz w:val="24"/>
          <w:szCs w:val="24"/>
          <w:lang w:val="sr-Cyrl-CS"/>
        </w:rPr>
      </w:pPr>
    </w:p>
    <w:p w14:paraId="179A7131" w14:textId="77777777" w:rsidR="004F2E91" w:rsidRPr="00FB4FC2" w:rsidRDefault="004F2E91" w:rsidP="004F2E91">
      <w:pPr>
        <w:spacing w:after="0" w:line="240" w:lineRule="auto"/>
        <w:jc w:val="both"/>
        <w:rPr>
          <w:rFonts w:ascii="Times New Roman" w:eastAsia="Times New Roman" w:hAnsi="Times New Roman" w:cs="Times New Roman"/>
          <w:sz w:val="24"/>
          <w:szCs w:val="24"/>
          <w:u w:val="single"/>
          <w:lang w:val="sr-Cyrl-CS"/>
        </w:rPr>
      </w:pPr>
      <w:r w:rsidRPr="00FB4FC2">
        <w:rPr>
          <w:rFonts w:ascii="Times New Roman" w:eastAsia="Times New Roman" w:hAnsi="Times New Roman" w:cs="Times New Roman"/>
          <w:sz w:val="24"/>
          <w:szCs w:val="24"/>
          <w:u w:val="single"/>
        </w:rPr>
        <w:t xml:space="preserve">II </w:t>
      </w:r>
      <w:r w:rsidRPr="00FB4FC2">
        <w:rPr>
          <w:rFonts w:ascii="Times New Roman" w:eastAsia="Times New Roman" w:hAnsi="Times New Roman" w:cs="Times New Roman"/>
          <w:sz w:val="24"/>
          <w:szCs w:val="24"/>
          <w:u w:val="single"/>
          <w:lang w:val="sr-Cyrl-CS"/>
        </w:rPr>
        <w:t>Стратешка процена утицаја на животну средину</w:t>
      </w:r>
    </w:p>
    <w:p w14:paraId="1AF52FF5" w14:textId="77777777" w:rsidR="004F2E91" w:rsidRPr="00FB4FC2" w:rsidRDefault="004F2E91" w:rsidP="004F2E91">
      <w:pPr>
        <w:spacing w:after="0" w:line="240" w:lineRule="auto"/>
        <w:jc w:val="both"/>
        <w:rPr>
          <w:rFonts w:ascii="Times New Roman" w:eastAsia="Times New Roman" w:hAnsi="Times New Roman" w:cs="Times New Roman"/>
          <w:sz w:val="24"/>
          <w:szCs w:val="24"/>
          <w:u w:val="single"/>
          <w:lang w:val="sr-Cyrl-CS"/>
        </w:rPr>
      </w:pPr>
      <w:r w:rsidRPr="00FB4FC2">
        <w:rPr>
          <w:rFonts w:ascii="Times New Roman" w:eastAsia="Times New Roman" w:hAnsi="Times New Roman" w:cs="Times New Roman"/>
          <w:sz w:val="24"/>
          <w:szCs w:val="24"/>
          <w:lang w:val="sr-Cyrl-CS"/>
        </w:rPr>
        <w:t>Донето је 13 одлука о изради стратешке процене утицаја просторних планова на животну средину, односно о неприступању изради изради стратешке процене утицаја просторних планова на животну средину, у зависности од мишљења министарства надлежног за питања животне средине. Све одлуке, објављене су у Службеном гласнику РС.</w:t>
      </w:r>
    </w:p>
    <w:p w14:paraId="4B3D8499" w14:textId="77777777" w:rsidR="004F2E91" w:rsidRPr="00FB4FC2" w:rsidRDefault="004F2E91" w:rsidP="004F2E91">
      <w:pPr>
        <w:spacing w:after="0" w:line="240" w:lineRule="auto"/>
        <w:jc w:val="both"/>
        <w:rPr>
          <w:rFonts w:ascii="Times New Roman" w:eastAsia="Calibri" w:hAnsi="Times New Roman" w:cs="Times New Roman"/>
          <w:sz w:val="24"/>
          <w:szCs w:val="24"/>
          <w:lang w:val="sr-Cyrl-CS"/>
        </w:rPr>
      </w:pPr>
    </w:p>
    <w:p w14:paraId="1214BD13" w14:textId="77777777" w:rsidR="004F2E91" w:rsidRPr="00FB4FC2" w:rsidRDefault="004F2E91" w:rsidP="004F2E91">
      <w:pPr>
        <w:spacing w:after="0" w:line="240" w:lineRule="auto"/>
        <w:jc w:val="both"/>
        <w:rPr>
          <w:rFonts w:ascii="Times New Roman" w:eastAsia="Calibri" w:hAnsi="Times New Roman" w:cs="Times New Roman"/>
          <w:bCs/>
          <w:sz w:val="24"/>
          <w:szCs w:val="24"/>
          <w:u w:val="single"/>
          <w:lang w:val="sr-Cyrl-CS"/>
        </w:rPr>
      </w:pPr>
      <w:r w:rsidRPr="00FB4FC2">
        <w:rPr>
          <w:rFonts w:ascii="Times New Roman" w:eastAsia="Times New Roman" w:hAnsi="Times New Roman" w:cs="Times New Roman"/>
          <w:sz w:val="24"/>
          <w:szCs w:val="24"/>
          <w:u w:val="single"/>
        </w:rPr>
        <w:t>III Јавни увид</w:t>
      </w:r>
      <w:r w:rsidRPr="00FB4FC2">
        <w:rPr>
          <w:rFonts w:ascii="Times New Roman" w:eastAsia="Calibri" w:hAnsi="Times New Roman" w:cs="Times New Roman"/>
          <w:bCs/>
          <w:sz w:val="24"/>
          <w:szCs w:val="24"/>
          <w:u w:val="single"/>
          <w:lang w:val="sr-Cyrl-CS"/>
        </w:rPr>
        <w:t>/Рани јавни увид/Стручна контрола</w:t>
      </w:r>
    </w:p>
    <w:p w14:paraId="40A62D10" w14:textId="77777777" w:rsidR="004F2E91" w:rsidRPr="00FB4FC2" w:rsidRDefault="004F2E91" w:rsidP="004F2E91">
      <w:pPr>
        <w:spacing w:after="0" w:line="240" w:lineRule="auto"/>
        <w:jc w:val="both"/>
        <w:rPr>
          <w:rFonts w:ascii="Times New Roman" w:eastAsia="Calibri" w:hAnsi="Times New Roman" w:cs="Times New Roman"/>
          <w:bCs/>
          <w:sz w:val="24"/>
          <w:szCs w:val="24"/>
          <w:u w:val="single"/>
          <w:lang w:val="sr-Cyrl-CS"/>
        </w:rPr>
      </w:pPr>
      <w:r w:rsidRPr="00FB4FC2">
        <w:rPr>
          <w:rFonts w:ascii="Times New Roman" w:eastAsia="Times New Roman" w:hAnsi="Times New Roman" w:cs="Times New Roman"/>
          <w:sz w:val="24"/>
          <w:szCs w:val="24"/>
          <w:lang w:val="sr-Cyrl-CS"/>
        </w:rPr>
        <w:t>Одржане су 43 седнице комисије за рани јавни увид поводом израде просторних планова, односно отворених и затворених седница у току јавног увида у нацрте просторних планова и извештаја о стратешкој процени утицаја на животну средину, као и седнице комисије за стручну контролу планских докумената.</w:t>
      </w:r>
    </w:p>
    <w:p w14:paraId="421B8A44" w14:textId="77777777" w:rsidR="004F2E91" w:rsidRPr="00FB4FC2" w:rsidRDefault="004F2E91" w:rsidP="004F2E91">
      <w:pPr>
        <w:spacing w:after="0" w:line="240" w:lineRule="auto"/>
        <w:jc w:val="both"/>
        <w:rPr>
          <w:rFonts w:ascii="Times New Roman" w:eastAsia="Times New Roman" w:hAnsi="Times New Roman" w:cs="Times New Roman"/>
          <w:sz w:val="24"/>
          <w:szCs w:val="24"/>
          <w:u w:val="single"/>
        </w:rPr>
      </w:pPr>
    </w:p>
    <w:p w14:paraId="3594292C" w14:textId="77777777" w:rsidR="004F2E91" w:rsidRPr="00FB4FC2" w:rsidRDefault="004F2E91" w:rsidP="004F2E91">
      <w:pPr>
        <w:spacing w:after="0" w:line="240" w:lineRule="auto"/>
        <w:jc w:val="both"/>
        <w:rPr>
          <w:rFonts w:ascii="Times New Roman" w:eastAsia="Times New Roman" w:hAnsi="Times New Roman" w:cs="Times New Roman"/>
          <w:sz w:val="24"/>
          <w:szCs w:val="24"/>
          <w:u w:val="single"/>
          <w:lang w:val="sr-Cyrl-CS"/>
        </w:rPr>
      </w:pPr>
      <w:r w:rsidRPr="00FB4FC2">
        <w:rPr>
          <w:rFonts w:ascii="Times New Roman" w:eastAsia="Times New Roman" w:hAnsi="Times New Roman" w:cs="Times New Roman"/>
          <w:sz w:val="24"/>
          <w:szCs w:val="24"/>
          <w:u w:val="single"/>
        </w:rPr>
        <w:t xml:space="preserve">IV </w:t>
      </w:r>
      <w:r w:rsidRPr="00FB4FC2">
        <w:rPr>
          <w:rFonts w:ascii="Times New Roman" w:eastAsia="Times New Roman" w:hAnsi="Times New Roman" w:cs="Times New Roman"/>
          <w:sz w:val="24"/>
          <w:szCs w:val="24"/>
          <w:u w:val="single"/>
          <w:lang w:val="sr-Cyrl-CS"/>
        </w:rPr>
        <w:t>Јавне набавке</w:t>
      </w:r>
    </w:p>
    <w:p w14:paraId="0FFC47FE" w14:textId="77777777" w:rsidR="004F2E91" w:rsidRPr="00FB4FC2" w:rsidRDefault="004F2E91" w:rsidP="004F2E91">
      <w:pPr>
        <w:spacing w:after="0" w:line="240" w:lineRule="auto"/>
        <w:jc w:val="both"/>
        <w:rPr>
          <w:rFonts w:ascii="Times New Roman" w:eastAsia="Times New Roman" w:hAnsi="Times New Roman" w:cs="Times New Roman"/>
          <w:sz w:val="24"/>
          <w:szCs w:val="24"/>
          <w:u w:val="single"/>
          <w:lang w:val="sr-Cyrl-CS"/>
        </w:rPr>
      </w:pPr>
      <w:r w:rsidRPr="00FB4FC2">
        <w:rPr>
          <w:rFonts w:ascii="Times New Roman" w:eastAsia="Times New Roman" w:hAnsi="Times New Roman" w:cs="Times New Roman"/>
          <w:sz w:val="24"/>
          <w:szCs w:val="24"/>
          <w:lang w:val="sr-Cyrl-CS"/>
        </w:rPr>
        <w:t>Спроведено је 12 поступака јавних набавки за услуге израде просторних планова (у Министарству грађевинарства, саобраћаја и инфраструктуре и у предузећима која финансирају израду одређених просторних планова). Једна јавна набавка спроведена је кроз оквирни споразум, по партијама, за израду шест просторних планова.</w:t>
      </w:r>
    </w:p>
    <w:p w14:paraId="5C6287EE" w14:textId="77777777" w:rsidR="004F2E91" w:rsidRPr="00FB4FC2" w:rsidRDefault="004F2E91" w:rsidP="004F2E91">
      <w:pPr>
        <w:spacing w:after="0" w:line="240" w:lineRule="auto"/>
        <w:jc w:val="both"/>
        <w:rPr>
          <w:rFonts w:ascii="Times New Roman" w:eastAsia="Times New Roman" w:hAnsi="Times New Roman" w:cs="Times New Roman"/>
          <w:strike/>
          <w:sz w:val="24"/>
          <w:szCs w:val="24"/>
          <w:u w:val="single"/>
          <w:lang w:val="sr-Cyrl-CS"/>
        </w:rPr>
      </w:pPr>
    </w:p>
    <w:p w14:paraId="4B059931" w14:textId="77777777" w:rsidR="004F2E91" w:rsidRPr="00FB4FC2" w:rsidRDefault="004F2E91" w:rsidP="004F2E91">
      <w:pPr>
        <w:spacing w:after="0"/>
        <w:jc w:val="both"/>
        <w:rPr>
          <w:rFonts w:ascii="Times New Roman" w:eastAsia="Calibri" w:hAnsi="Times New Roman" w:cs="Times New Roman"/>
          <w:sz w:val="24"/>
          <w:szCs w:val="24"/>
          <w:u w:val="single"/>
          <w:lang w:val="sr-Cyrl-CS"/>
        </w:rPr>
      </w:pPr>
      <w:r w:rsidRPr="00FB4FC2">
        <w:rPr>
          <w:rFonts w:ascii="Times New Roman" w:eastAsia="Calibri" w:hAnsi="Times New Roman" w:cs="Times New Roman"/>
          <w:sz w:val="24"/>
          <w:szCs w:val="24"/>
          <w:u w:val="single"/>
        </w:rPr>
        <w:t xml:space="preserve">V </w:t>
      </w:r>
      <w:r w:rsidRPr="00FB4FC2">
        <w:rPr>
          <w:rFonts w:ascii="Times New Roman" w:eastAsia="Calibri" w:hAnsi="Times New Roman" w:cs="Times New Roman"/>
          <w:sz w:val="24"/>
          <w:szCs w:val="24"/>
          <w:u w:val="single"/>
          <w:lang w:val="sr-Cyrl-CS"/>
        </w:rPr>
        <w:t>Остале активности</w:t>
      </w:r>
    </w:p>
    <w:p w14:paraId="30D2BD93" w14:textId="030F2C44" w:rsidR="004F2E91" w:rsidRPr="00FB4FC2" w:rsidRDefault="004F2E91" w:rsidP="004F2E91">
      <w:pPr>
        <w:spacing w:after="0"/>
        <w:jc w:val="both"/>
        <w:rPr>
          <w:rFonts w:ascii="Times New Roman" w:eastAsia="Calibri" w:hAnsi="Times New Roman" w:cs="Times New Roman"/>
          <w:sz w:val="24"/>
          <w:szCs w:val="24"/>
          <w:lang w:val="sr-Cyrl-CS"/>
        </w:rPr>
      </w:pPr>
      <w:r w:rsidRPr="00FB4FC2">
        <w:rPr>
          <w:rFonts w:ascii="Times New Roman" w:eastAsia="Calibri" w:hAnsi="Times New Roman" w:cs="Times New Roman"/>
          <w:sz w:val="24"/>
          <w:szCs w:val="24"/>
          <w:lang w:val="sr-Cyrl-CS"/>
        </w:rPr>
        <w:t xml:space="preserve">Одржани су бројни састанци у вези са актуелним питањима из надлежности Одељења (са инвеститорима и обрађивачима просторних планова, као и заинтересованим странама), узето је учешће на више радионица и округлих столова (Пројекат Attractive Danube, </w:t>
      </w:r>
      <w:r w:rsidRPr="00FB4FC2">
        <w:rPr>
          <w:rFonts w:ascii="Times New Roman" w:eastAsia="Times New Roman" w:hAnsi="Times New Roman" w:cs="Times New Roman"/>
          <w:sz w:val="24"/>
          <w:szCs w:val="24"/>
        </w:rPr>
        <w:t>„Идентификација потреба у урбаном развоју Републике Србије”</w:t>
      </w:r>
      <w:r w:rsidRPr="00FB4FC2">
        <w:rPr>
          <w:rFonts w:ascii="Times New Roman" w:eastAsia="Times New Roman" w:hAnsi="Times New Roman" w:cs="Times New Roman"/>
          <w:sz w:val="24"/>
          <w:szCs w:val="24"/>
          <w:lang w:val="sr-Cyrl-CS"/>
        </w:rPr>
        <w:t xml:space="preserve">, </w:t>
      </w:r>
      <w:r w:rsidRPr="00FB4FC2">
        <w:rPr>
          <w:rFonts w:ascii="Times New Roman" w:eastAsia="Calibri" w:hAnsi="Times New Roman" w:cs="Times New Roman"/>
          <w:sz w:val="24"/>
          <w:szCs w:val="24"/>
          <w:lang w:val="sr-Cyrl-RS"/>
        </w:rPr>
        <w:t>World Bank – Austria Urban Partnership Program, Стратегија одрживог и интегралног урбаног развоја у Републици Србији до 2030. године; „Дељење података” у оквиру Пројекта ИМПУЛС; урбана лабораторија на тему „Отворени подаци” у оквиру GIZ/AMBERO-ICON пројекта „Унапређење управљања земљиштем у Републици Србији”; радионица “Placemaking” у организацији Програма за урбано партнерство Светске банке и Аустрије; иницијални састанак са представницима шведске привредне коморе Business Sweden ради договора око организације посете шведских експерата из домена геотехничког инжењеринга, а ради иницирања сарадње између Републике Србије и Краљевине Шведске у домену грађевинарства у будућности уопште;</w:t>
      </w:r>
      <w:r w:rsidRPr="00FB4FC2">
        <w:rPr>
          <w:rFonts w:ascii="Times New Roman" w:eastAsia="Calibri" w:hAnsi="Times New Roman" w:cs="Times New Roman"/>
          <w:sz w:val="24"/>
          <w:szCs w:val="24"/>
        </w:rPr>
        <w:t xml:space="preserve"> </w:t>
      </w:r>
      <w:r w:rsidRPr="00FB4FC2">
        <w:rPr>
          <w:rFonts w:ascii="Times New Roman" w:eastAsia="Calibri" w:hAnsi="Times New Roman" w:cs="Times New Roman"/>
          <w:sz w:val="24"/>
          <w:szCs w:val="24"/>
          <w:lang w:val="sr-Cyrl-CS"/>
        </w:rPr>
        <w:t>конференција „</w:t>
      </w:r>
      <w:r w:rsidRPr="00FB4FC2">
        <w:rPr>
          <w:rFonts w:ascii="Times New Roman" w:eastAsia="Calibri" w:hAnsi="Times New Roman" w:cs="Times New Roman"/>
          <w:sz w:val="24"/>
          <w:szCs w:val="24"/>
        </w:rPr>
        <w:t>GDi SOLUTIONS DAY 2018</w:t>
      </w:r>
      <w:r w:rsidRPr="00FB4FC2">
        <w:rPr>
          <w:rFonts w:ascii="Times New Roman" w:eastAsia="Calibri" w:hAnsi="Times New Roman" w:cs="Times New Roman"/>
          <w:sz w:val="24"/>
          <w:szCs w:val="24"/>
          <w:lang w:val="sr-Cyrl-CS"/>
        </w:rPr>
        <w:t>”</w:t>
      </w:r>
      <w:r w:rsidRPr="00FB4FC2">
        <w:rPr>
          <w:rFonts w:ascii="Times New Roman" w:eastAsia="Calibri" w:hAnsi="Times New Roman" w:cs="Times New Roman"/>
          <w:sz w:val="24"/>
          <w:szCs w:val="24"/>
        </w:rPr>
        <w:t xml:space="preserve">; </w:t>
      </w:r>
      <w:r w:rsidRPr="00FB4FC2">
        <w:rPr>
          <w:rFonts w:ascii="Times New Roman" w:eastAsia="Calibri" w:hAnsi="Times New Roman" w:cs="Times New Roman"/>
          <w:sz w:val="24"/>
          <w:szCs w:val="24"/>
          <w:lang w:val="sr-Cyrl-CS"/>
        </w:rPr>
        <w:t xml:space="preserve">одржана је 1-дневна радионица са тимом Светске банке ради упознавања са развојним пројектима, текућим активностима и надлежностима МГСИ уопште, у циљу анализе степена урбанизације и прикупљања  неопходних података за квалитетну израду Студије урбанизације за земље Западног Балкана; </w:t>
      </w:r>
      <w:r w:rsidRPr="00FB4FC2">
        <w:rPr>
          <w:rFonts w:ascii="Times New Roman" w:eastAsia="Calibri" w:hAnsi="Times New Roman" w:cs="Times New Roman"/>
          <w:sz w:val="24"/>
          <w:szCs w:val="24"/>
          <w:lang w:val="sr-Cyrl-RS"/>
        </w:rPr>
        <w:t>о</w:t>
      </w:r>
      <w:r w:rsidRPr="00FB4FC2">
        <w:rPr>
          <w:rFonts w:ascii="Times New Roman" w:eastAsia="Calibri" w:hAnsi="Times New Roman" w:cs="Times New Roman"/>
          <w:sz w:val="24"/>
          <w:szCs w:val="24"/>
          <w:lang w:val="sr-Cyrl-CS"/>
        </w:rPr>
        <w:t xml:space="preserve">држан је 1-дневни скуп у организацији Business Sweden и компаније SWECO, у циљу успостављања контакта, размене знања и искустава и планирања будуће сарадње МГСИ, домаћих грађевинских компанија (Путеви Србије, Коридори, Институт за путеве, итд) и компаније SWECO; </w:t>
      </w:r>
      <w:r w:rsidRPr="00FB4FC2">
        <w:rPr>
          <w:rFonts w:ascii="Times New Roman" w:eastAsia="Times New Roman" w:hAnsi="Times New Roman" w:cs="Times New Roman"/>
          <w:sz w:val="24"/>
          <w:szCs w:val="24"/>
          <w:lang w:val="sr-Cyrl-CS"/>
        </w:rPr>
        <w:t xml:space="preserve">округли сто – тема „Какву процену утицаја желимо”, организација: Млади истраживачи Србије/Архус центар Нови Београд у сарадњи са Мисијом ОЕБС-а у Србији; </w:t>
      </w:r>
      <w:r w:rsidRPr="00FB4FC2">
        <w:rPr>
          <w:rFonts w:ascii="Times New Roman" w:eastAsia="Times New Roman" w:hAnsi="Times New Roman" w:cs="Times New Roman"/>
          <w:sz w:val="24"/>
          <w:szCs w:val="24"/>
          <w:lang w:val="ru-RU"/>
        </w:rPr>
        <w:t xml:space="preserve">састанак са  представницима турске компаније TASYAPI - наставак преговора око Комерцијалног уговора за Пројекат аутопут Кузмин - Сремска Рача по моделу пројектуј и изгради и израда пројектно-техничке документације за изградњу аутопута Пожега - Ужице – Котроман; </w:t>
      </w:r>
      <w:r w:rsidRPr="00FB4FC2">
        <w:rPr>
          <w:rFonts w:ascii="Times New Roman" w:eastAsia="Calibri" w:hAnsi="Times New Roman" w:cs="Times New Roman"/>
          <w:sz w:val="24"/>
          <w:szCs w:val="24"/>
          <w:lang w:val="sr-Cyrl-RS"/>
        </w:rPr>
        <w:t>скуп „Aкциони план Резервата биосфере Голија-Студеница (2016-2020), реализација у периоду 2016-2018. године” који је одржан у конаку манастира Студеница, у организацији ЈП Србијашуме;</w:t>
      </w:r>
      <w:r w:rsidRPr="00FB4FC2">
        <w:rPr>
          <w:rFonts w:ascii="Times New Roman" w:eastAsia="Calibri" w:hAnsi="Times New Roman" w:cs="Times New Roman"/>
          <w:sz w:val="24"/>
          <w:szCs w:val="24"/>
          <w:lang w:val="ru-RU"/>
        </w:rPr>
        <w:t xml:space="preserve"> састанци секторских радних група и Преговарачке </w:t>
      </w:r>
      <w:r w:rsidRPr="00FB4FC2">
        <w:rPr>
          <w:rFonts w:ascii="Times New Roman" w:eastAsia="Calibri" w:hAnsi="Times New Roman" w:cs="Times New Roman"/>
          <w:sz w:val="24"/>
          <w:szCs w:val="24"/>
          <w:lang w:val="ru-RU"/>
        </w:rPr>
        <w:lastRenderedPageBreak/>
        <w:t>групе 27, која је израдила</w:t>
      </w:r>
      <w:r w:rsidR="00F96E27">
        <w:rPr>
          <w:rFonts w:ascii="Times New Roman" w:eastAsia="Calibri" w:hAnsi="Times New Roman" w:cs="Times New Roman"/>
          <w:sz w:val="24"/>
          <w:szCs w:val="24"/>
          <w:lang w:val="ru-RU"/>
        </w:rPr>
        <w:t xml:space="preserve"> Нацрт Преговарачке позиције 27</w:t>
      </w:r>
      <w:r w:rsidRPr="00FB4FC2">
        <w:rPr>
          <w:rFonts w:ascii="Times New Roman" w:eastAsia="Calibri" w:hAnsi="Times New Roman" w:cs="Times New Roman"/>
          <w:sz w:val="24"/>
          <w:szCs w:val="24"/>
          <w:lang w:val="sr-Cyrl-RS"/>
        </w:rPr>
        <w:t>)</w:t>
      </w:r>
      <w:r w:rsidRPr="00FB4FC2">
        <w:rPr>
          <w:rFonts w:ascii="Times New Roman" w:eastAsia="Calibri" w:hAnsi="Times New Roman" w:cs="Times New Roman"/>
          <w:sz w:val="24"/>
          <w:szCs w:val="24"/>
        </w:rPr>
        <w:t xml:space="preserve">, </w:t>
      </w:r>
      <w:r w:rsidRPr="00FB4FC2">
        <w:rPr>
          <w:rFonts w:ascii="Times New Roman" w:eastAsia="Calibri" w:hAnsi="Times New Roman" w:cs="Times New Roman"/>
          <w:sz w:val="24"/>
          <w:szCs w:val="24"/>
          <w:lang w:val="sr-Cyrl-CS"/>
        </w:rPr>
        <w:t>издаване су информације о локацији у периоду јул - децембар 2018.</w:t>
      </w:r>
    </w:p>
    <w:p w14:paraId="1FBF82E7" w14:textId="77777777" w:rsidR="004F2E91" w:rsidRPr="00FB4FC2" w:rsidRDefault="004F2E91" w:rsidP="004F2E91">
      <w:pPr>
        <w:spacing w:after="0"/>
        <w:jc w:val="both"/>
        <w:rPr>
          <w:rFonts w:ascii="Times New Roman" w:eastAsia="Calibri" w:hAnsi="Times New Roman" w:cs="Times New Roman"/>
          <w:sz w:val="24"/>
          <w:szCs w:val="24"/>
          <w:lang w:val="sr-Cyrl-CS"/>
        </w:rPr>
      </w:pPr>
    </w:p>
    <w:p w14:paraId="08552BA8" w14:textId="309A4CCB" w:rsidR="00415BBE" w:rsidRPr="00FB4FC2" w:rsidRDefault="00415BBE" w:rsidP="00415BBE">
      <w:pPr>
        <w:spacing w:after="200" w:line="276" w:lineRule="auto"/>
        <w:ind w:firstLine="720"/>
        <w:contextualSpacing/>
        <w:rPr>
          <w:rFonts w:ascii="Times New Roman" w:eastAsia="Times New Roman" w:hAnsi="Times New Roman" w:cs="Times New Roman"/>
          <w:b/>
          <w:sz w:val="24"/>
          <w:szCs w:val="24"/>
          <w:lang w:val="sr-Cyrl-CS"/>
        </w:rPr>
      </w:pPr>
      <w:r w:rsidRPr="00FB4FC2">
        <w:rPr>
          <w:rFonts w:ascii="Times New Roman" w:eastAsia="Times New Roman" w:hAnsi="Times New Roman" w:cs="Times New Roman"/>
          <w:b/>
          <w:sz w:val="24"/>
          <w:szCs w:val="24"/>
          <w:lang w:val="sr-Cyrl-CS"/>
        </w:rPr>
        <w:t xml:space="preserve">У периоду </w:t>
      </w:r>
      <w:r w:rsidRPr="00FB4FC2">
        <w:rPr>
          <w:rFonts w:ascii="Times New Roman" w:eastAsia="Times New Roman" w:hAnsi="Times New Roman" w:cs="Times New Roman"/>
          <w:b/>
          <w:bCs/>
          <w:sz w:val="24"/>
          <w:szCs w:val="24"/>
          <w:lang w:val="sr-Cyrl-RS"/>
        </w:rPr>
        <w:t xml:space="preserve">јануар - </w:t>
      </w:r>
      <w:r w:rsidR="00911493">
        <w:rPr>
          <w:rFonts w:ascii="Times New Roman" w:eastAsia="Times New Roman" w:hAnsi="Times New Roman" w:cs="Times New Roman"/>
          <w:b/>
          <w:bCs/>
          <w:sz w:val="24"/>
          <w:szCs w:val="24"/>
          <w:lang w:val="sr-Cyrl-CS"/>
        </w:rPr>
        <w:t>децембар</w:t>
      </w:r>
      <w:r w:rsidRPr="00FB4FC2">
        <w:rPr>
          <w:rFonts w:ascii="Times New Roman" w:eastAsia="Times New Roman" w:hAnsi="Times New Roman" w:cs="Times New Roman"/>
          <w:b/>
          <w:bCs/>
          <w:sz w:val="24"/>
          <w:szCs w:val="24"/>
          <w:lang w:val="sr-Cyrl-RS"/>
        </w:rPr>
        <w:t xml:space="preserve"> 2</w:t>
      </w:r>
      <w:r w:rsidRPr="00FB4FC2">
        <w:rPr>
          <w:rFonts w:ascii="Times New Roman" w:eastAsia="Times New Roman" w:hAnsi="Times New Roman" w:cs="Times New Roman"/>
          <w:b/>
          <w:bCs/>
          <w:sz w:val="24"/>
          <w:szCs w:val="24"/>
          <w:lang w:val="sr-Latn-RS"/>
        </w:rPr>
        <w:t>01</w:t>
      </w:r>
      <w:r w:rsidRPr="00FB4FC2">
        <w:rPr>
          <w:rFonts w:ascii="Times New Roman" w:eastAsia="Times New Roman" w:hAnsi="Times New Roman" w:cs="Times New Roman"/>
          <w:b/>
          <w:bCs/>
          <w:sz w:val="24"/>
          <w:szCs w:val="24"/>
          <w:lang w:val="sr-Cyrl-RS"/>
        </w:rPr>
        <w:t>9</w:t>
      </w:r>
      <w:r w:rsidRPr="00FB4FC2">
        <w:rPr>
          <w:rFonts w:ascii="Times New Roman" w:eastAsia="Times New Roman" w:hAnsi="Times New Roman" w:cs="Times New Roman"/>
          <w:b/>
          <w:sz w:val="24"/>
          <w:szCs w:val="24"/>
          <w:lang w:val="sr-Cyrl-CS"/>
        </w:rPr>
        <w:t>. године, обављали су се следећи послови:</w:t>
      </w:r>
    </w:p>
    <w:p w14:paraId="10E80723" w14:textId="77777777" w:rsidR="003137CE" w:rsidRPr="00CD6A97" w:rsidRDefault="003137CE" w:rsidP="003137CE">
      <w:pPr>
        <w:spacing w:after="0"/>
        <w:jc w:val="both"/>
        <w:rPr>
          <w:rFonts w:ascii="Times New Roman" w:eastAsia="Calibri" w:hAnsi="Times New Roman" w:cs="Times New Roman"/>
          <w:sz w:val="24"/>
          <w:szCs w:val="24"/>
          <w:u w:val="single"/>
          <w:lang w:val="sr-Cyrl-CS"/>
        </w:rPr>
      </w:pPr>
      <w:r w:rsidRPr="00CD6A97">
        <w:rPr>
          <w:rFonts w:ascii="Times New Roman" w:eastAsia="Calibri" w:hAnsi="Times New Roman" w:cs="Times New Roman"/>
          <w:sz w:val="24"/>
          <w:szCs w:val="24"/>
          <w:u w:val="single"/>
        </w:rPr>
        <w:t xml:space="preserve">I </w:t>
      </w:r>
      <w:r w:rsidRPr="00CD6A97">
        <w:rPr>
          <w:rFonts w:ascii="Times New Roman" w:eastAsia="Calibri" w:hAnsi="Times New Roman" w:cs="Times New Roman"/>
          <w:sz w:val="24"/>
          <w:szCs w:val="24"/>
          <w:u w:val="single"/>
          <w:lang w:val="sr-Cyrl-CS"/>
        </w:rPr>
        <w:t>Просторно-планска документација</w:t>
      </w:r>
    </w:p>
    <w:p w14:paraId="30667447" w14:textId="77777777" w:rsidR="003137CE" w:rsidRPr="00CD6A97" w:rsidRDefault="003137CE" w:rsidP="003137CE">
      <w:pPr>
        <w:tabs>
          <w:tab w:val="left" w:pos="567"/>
        </w:tabs>
        <w:spacing w:after="0" w:line="240" w:lineRule="auto"/>
        <w:jc w:val="both"/>
        <w:rPr>
          <w:rFonts w:ascii="Times New Roman" w:eastAsia="Times New Roman" w:hAnsi="Times New Roman" w:cs="Times New Roman"/>
          <w:sz w:val="24"/>
          <w:szCs w:val="24"/>
          <w:lang w:val="sr-Cyrl-CS"/>
        </w:rPr>
      </w:pPr>
      <w:r w:rsidRPr="00CD6A97">
        <w:rPr>
          <w:rFonts w:ascii="Times New Roman" w:eastAsia="Calibri" w:hAnsi="Times New Roman" w:cs="Times New Roman"/>
          <w:sz w:val="24"/>
          <w:szCs w:val="24"/>
          <w:lang w:val="sr-Cyrl-CS"/>
        </w:rPr>
        <w:t xml:space="preserve">На седницама Владе, донето је 15 </w:t>
      </w:r>
      <w:r w:rsidRPr="00CD6A97">
        <w:rPr>
          <w:rFonts w:ascii="Times New Roman" w:eastAsia="Times New Roman" w:hAnsi="Times New Roman" w:cs="Times New Roman"/>
          <w:sz w:val="24"/>
          <w:szCs w:val="24"/>
          <w:lang w:val="sr-Cyrl-CS"/>
        </w:rPr>
        <w:t>одлука и</w:t>
      </w:r>
      <w:r w:rsidRPr="00CD6A97">
        <w:rPr>
          <w:rFonts w:ascii="Times New Roman" w:eastAsia="Calibri" w:hAnsi="Times New Roman" w:cs="Times New Roman"/>
          <w:sz w:val="24"/>
          <w:szCs w:val="24"/>
          <w:lang w:val="sr-Cyrl-CS"/>
        </w:rPr>
        <w:t xml:space="preserve"> осам уредби, </w:t>
      </w:r>
      <w:r w:rsidRPr="00CD6A97">
        <w:rPr>
          <w:rFonts w:ascii="Times New Roman" w:eastAsia="Times New Roman" w:hAnsi="Times New Roman" w:cs="Times New Roman"/>
          <w:sz w:val="24"/>
          <w:szCs w:val="24"/>
          <w:lang w:val="sr-Cyrl-CS"/>
        </w:rPr>
        <w:t xml:space="preserve">којима се започиње или завршава израда просторних планова и све су објављене у Службеном гласнику РС. Такође, донета је једна стратегија, као и један закључак. Међу донетим одлукама је и Одлука о изради Просторног плана Републике Србије за период од 2021. до 20135. године. </w:t>
      </w:r>
    </w:p>
    <w:p w14:paraId="658781DC" w14:textId="77777777" w:rsidR="003137CE" w:rsidRPr="00CD6A97" w:rsidRDefault="003137CE" w:rsidP="003137CE">
      <w:pPr>
        <w:spacing w:after="0" w:line="240" w:lineRule="auto"/>
        <w:jc w:val="both"/>
        <w:rPr>
          <w:rFonts w:ascii="Times New Roman" w:eastAsia="Calibri" w:hAnsi="Times New Roman" w:cs="Times New Roman"/>
          <w:sz w:val="24"/>
          <w:szCs w:val="24"/>
          <w:lang w:val="sr-Cyrl-CS"/>
        </w:rPr>
      </w:pPr>
    </w:p>
    <w:p w14:paraId="1A8DCC5C" w14:textId="77777777" w:rsidR="003137CE" w:rsidRPr="00CD6A97" w:rsidRDefault="003137CE" w:rsidP="003137CE">
      <w:pPr>
        <w:spacing w:after="0" w:line="240" w:lineRule="auto"/>
        <w:jc w:val="both"/>
        <w:rPr>
          <w:rFonts w:ascii="Times New Roman" w:eastAsia="Times New Roman" w:hAnsi="Times New Roman" w:cs="Times New Roman"/>
          <w:sz w:val="24"/>
          <w:szCs w:val="24"/>
          <w:u w:val="single"/>
          <w:lang w:val="sr-Cyrl-CS"/>
        </w:rPr>
      </w:pPr>
      <w:r w:rsidRPr="00CD6A97">
        <w:rPr>
          <w:rFonts w:ascii="Times New Roman" w:eastAsia="Times New Roman" w:hAnsi="Times New Roman" w:cs="Times New Roman"/>
          <w:sz w:val="24"/>
          <w:szCs w:val="24"/>
          <w:u w:val="single"/>
        </w:rPr>
        <w:t xml:space="preserve">II </w:t>
      </w:r>
      <w:r w:rsidRPr="00CD6A97">
        <w:rPr>
          <w:rFonts w:ascii="Times New Roman" w:eastAsia="Times New Roman" w:hAnsi="Times New Roman" w:cs="Times New Roman"/>
          <w:sz w:val="24"/>
          <w:szCs w:val="24"/>
          <w:u w:val="single"/>
          <w:lang w:val="sr-Cyrl-CS"/>
        </w:rPr>
        <w:t>Стратешка процена утицаја на животну средину</w:t>
      </w:r>
    </w:p>
    <w:p w14:paraId="4CE5AD6D" w14:textId="77777777" w:rsidR="003137CE" w:rsidRPr="00CD6A97" w:rsidRDefault="003137CE" w:rsidP="003137CE">
      <w:pPr>
        <w:spacing w:after="0" w:line="240" w:lineRule="auto"/>
        <w:jc w:val="both"/>
        <w:rPr>
          <w:rFonts w:ascii="Times New Roman" w:eastAsia="Times New Roman" w:hAnsi="Times New Roman" w:cs="Times New Roman"/>
          <w:sz w:val="24"/>
          <w:szCs w:val="24"/>
          <w:u w:val="single"/>
          <w:lang w:val="sr-Cyrl-CS"/>
        </w:rPr>
      </w:pPr>
      <w:r w:rsidRPr="00CD6A97">
        <w:rPr>
          <w:rFonts w:ascii="Times New Roman" w:eastAsia="Times New Roman" w:hAnsi="Times New Roman" w:cs="Times New Roman"/>
          <w:sz w:val="24"/>
          <w:szCs w:val="24"/>
          <w:lang w:val="sr-Cyrl-CS"/>
        </w:rPr>
        <w:t>Донето је 11 одлука о изради стратешке процене утицаја просторних планова на животну средину и 3 одлуке о неприступању изради стратешке процене утицаја просторних планова на животну средину, сходно мишљењима министарства надлежног за питања животне средине. Све одлуке, објављене су у Службеном гласнику РС. Након доношења ових одлука, приступло се редовним активностима (рани  јавни увид и прикупљање услова, стручна контрола, јавни увид) ради доношења просторних планова на седницама Владе.</w:t>
      </w:r>
    </w:p>
    <w:p w14:paraId="223B1DCB" w14:textId="77777777" w:rsidR="003137CE" w:rsidRPr="00CD6A97" w:rsidRDefault="003137CE" w:rsidP="003137CE">
      <w:pPr>
        <w:spacing w:after="0" w:line="240" w:lineRule="auto"/>
        <w:jc w:val="both"/>
        <w:rPr>
          <w:rFonts w:ascii="Times New Roman" w:eastAsia="Calibri" w:hAnsi="Times New Roman" w:cs="Times New Roman"/>
          <w:sz w:val="24"/>
          <w:szCs w:val="24"/>
          <w:lang w:val="sr-Cyrl-CS"/>
        </w:rPr>
      </w:pPr>
    </w:p>
    <w:p w14:paraId="50F2BD80" w14:textId="77777777" w:rsidR="003137CE" w:rsidRPr="00CD6A97" w:rsidRDefault="003137CE" w:rsidP="003137CE">
      <w:pPr>
        <w:spacing w:after="0" w:line="240" w:lineRule="auto"/>
        <w:jc w:val="both"/>
        <w:rPr>
          <w:rFonts w:ascii="Times New Roman" w:eastAsia="Calibri" w:hAnsi="Times New Roman" w:cs="Times New Roman"/>
          <w:bCs/>
          <w:sz w:val="24"/>
          <w:szCs w:val="24"/>
          <w:u w:val="single"/>
          <w:lang w:val="sr-Cyrl-CS"/>
        </w:rPr>
      </w:pPr>
      <w:r w:rsidRPr="00CD6A97">
        <w:rPr>
          <w:rFonts w:ascii="Times New Roman" w:eastAsia="Times New Roman" w:hAnsi="Times New Roman" w:cs="Times New Roman"/>
          <w:sz w:val="24"/>
          <w:szCs w:val="24"/>
          <w:u w:val="single"/>
        </w:rPr>
        <w:t>III Јавни увид</w:t>
      </w:r>
      <w:r w:rsidRPr="00CD6A97">
        <w:rPr>
          <w:rFonts w:ascii="Times New Roman" w:eastAsia="Calibri" w:hAnsi="Times New Roman" w:cs="Times New Roman"/>
          <w:bCs/>
          <w:sz w:val="24"/>
          <w:szCs w:val="24"/>
          <w:u w:val="single"/>
          <w:lang w:val="sr-Cyrl-CS"/>
        </w:rPr>
        <w:t>/Рани јавни увид/Стручна контрола</w:t>
      </w:r>
    </w:p>
    <w:p w14:paraId="0B5CBFA7" w14:textId="77777777" w:rsidR="003137CE" w:rsidRPr="00CD6A97" w:rsidRDefault="003137CE" w:rsidP="003137CE">
      <w:pPr>
        <w:spacing w:after="0" w:line="240" w:lineRule="auto"/>
        <w:jc w:val="both"/>
        <w:rPr>
          <w:rFonts w:ascii="Times New Roman" w:eastAsia="Times New Roman" w:hAnsi="Times New Roman" w:cs="Times New Roman"/>
          <w:sz w:val="24"/>
          <w:szCs w:val="24"/>
          <w:lang w:val="sr-Cyrl-CS"/>
        </w:rPr>
      </w:pPr>
      <w:r w:rsidRPr="00CD6A97">
        <w:rPr>
          <w:rFonts w:ascii="Times New Roman" w:eastAsia="Times New Roman" w:hAnsi="Times New Roman" w:cs="Times New Roman"/>
          <w:sz w:val="24"/>
          <w:szCs w:val="24"/>
          <w:lang w:val="sr-Cyrl-CS"/>
        </w:rPr>
        <w:t>Одржано је преко 30</w:t>
      </w:r>
      <w:r w:rsidRPr="00CD6A97">
        <w:rPr>
          <w:rFonts w:ascii="Times New Roman" w:eastAsia="Times New Roman" w:hAnsi="Times New Roman" w:cs="Times New Roman"/>
          <w:sz w:val="24"/>
          <w:szCs w:val="24"/>
        </w:rPr>
        <w:t xml:space="preserve"> </w:t>
      </w:r>
      <w:r w:rsidRPr="00CD6A97">
        <w:rPr>
          <w:rFonts w:ascii="Times New Roman" w:eastAsia="Times New Roman" w:hAnsi="Times New Roman" w:cs="Times New Roman"/>
          <w:sz w:val="24"/>
          <w:szCs w:val="24"/>
          <w:lang w:val="sr-Cyrl-CS"/>
        </w:rPr>
        <w:t xml:space="preserve">отворених и затворених седница у току јавног увида у нацрте просторних планова и извештаја о стратешкој процени утицаја на животну средину, као и седнице комисије за рани јавни увид и за стручну контролу планских докумената. </w:t>
      </w:r>
    </w:p>
    <w:p w14:paraId="00312F95" w14:textId="77777777" w:rsidR="003137CE" w:rsidRPr="00CD6A97" w:rsidRDefault="003137CE" w:rsidP="003137CE">
      <w:pPr>
        <w:spacing w:after="0" w:line="240" w:lineRule="auto"/>
        <w:jc w:val="both"/>
        <w:rPr>
          <w:rFonts w:ascii="Times New Roman" w:eastAsia="Times New Roman" w:hAnsi="Times New Roman" w:cs="Times New Roman"/>
          <w:sz w:val="24"/>
          <w:szCs w:val="24"/>
          <w:u w:val="single"/>
        </w:rPr>
      </w:pPr>
    </w:p>
    <w:p w14:paraId="79FB064C" w14:textId="77777777" w:rsidR="003137CE" w:rsidRPr="00CD6A97" w:rsidRDefault="003137CE" w:rsidP="003137CE">
      <w:pPr>
        <w:spacing w:after="0" w:line="240" w:lineRule="auto"/>
        <w:jc w:val="both"/>
        <w:rPr>
          <w:rFonts w:ascii="Times New Roman" w:eastAsia="Times New Roman" w:hAnsi="Times New Roman" w:cs="Times New Roman"/>
          <w:sz w:val="24"/>
          <w:szCs w:val="24"/>
          <w:u w:val="single"/>
          <w:lang w:val="sr-Cyrl-CS"/>
        </w:rPr>
      </w:pPr>
      <w:r w:rsidRPr="00CD6A97">
        <w:rPr>
          <w:rFonts w:ascii="Times New Roman" w:eastAsia="Times New Roman" w:hAnsi="Times New Roman" w:cs="Times New Roman"/>
          <w:sz w:val="24"/>
          <w:szCs w:val="24"/>
          <w:u w:val="single"/>
        </w:rPr>
        <w:t xml:space="preserve">IV </w:t>
      </w:r>
      <w:r w:rsidRPr="00CD6A97">
        <w:rPr>
          <w:rFonts w:ascii="Times New Roman" w:eastAsia="Times New Roman" w:hAnsi="Times New Roman" w:cs="Times New Roman"/>
          <w:sz w:val="24"/>
          <w:szCs w:val="24"/>
          <w:u w:val="single"/>
          <w:lang w:val="sr-Cyrl-CS"/>
        </w:rPr>
        <w:t>Јавне набавке</w:t>
      </w:r>
    </w:p>
    <w:p w14:paraId="2E2D8108" w14:textId="77777777" w:rsidR="003137CE" w:rsidRPr="00CD6A97" w:rsidRDefault="003137CE" w:rsidP="003137CE">
      <w:pPr>
        <w:spacing w:after="0" w:line="240" w:lineRule="auto"/>
        <w:jc w:val="both"/>
        <w:rPr>
          <w:rFonts w:ascii="Times New Roman" w:eastAsia="Times New Roman" w:hAnsi="Times New Roman" w:cs="Times New Roman"/>
          <w:sz w:val="24"/>
          <w:szCs w:val="24"/>
          <w:u w:val="single"/>
          <w:lang w:val="sr-Cyrl-CS"/>
        </w:rPr>
      </w:pPr>
      <w:r w:rsidRPr="00CD6A97">
        <w:rPr>
          <w:rFonts w:ascii="Times New Roman" w:eastAsia="Times New Roman" w:hAnsi="Times New Roman" w:cs="Times New Roman"/>
          <w:sz w:val="24"/>
          <w:szCs w:val="24"/>
          <w:lang w:val="sr-Cyrl-CS"/>
        </w:rPr>
        <w:t xml:space="preserve">Спроведени су поступци јавних набавки за услуге израде четири просторна плана и једног урбанистичког пројекта, као и за израду Просторног плана Републике Србије (у Министарству грађевинарства, саобраћаја и инфраструктуре и у предузећима која финансирају израду одређених просторних планова). Једна јавна набавка спроведена је кроз оквирни споразум, по партијама, за израду три просторна плана. Поступак за једну партију је поновљен. </w:t>
      </w:r>
      <w:r w:rsidRPr="00CD6A97">
        <w:rPr>
          <w:rFonts w:ascii="Times New Roman" w:hAnsi="Times New Roman" w:cs="Times New Roman"/>
          <w:sz w:val="24"/>
          <w:szCs w:val="24"/>
          <w:lang w:val="sr-Cyrl-RS"/>
        </w:rPr>
        <w:t xml:space="preserve">Очекује се одабир обрађивача за израду пет измена и допуна планских докумената од стране ЈП „Путеви Србије”. Организовани су састанци ради припреме конкурсне документације за избор обрађивача за израду једног просторног плана у 2020. години. </w:t>
      </w:r>
    </w:p>
    <w:p w14:paraId="22BBD5AB" w14:textId="77777777" w:rsidR="003137CE" w:rsidRPr="00CD6A97" w:rsidRDefault="003137CE" w:rsidP="003137CE">
      <w:pPr>
        <w:spacing w:after="0" w:line="240" w:lineRule="auto"/>
        <w:jc w:val="both"/>
        <w:rPr>
          <w:rFonts w:ascii="Times New Roman" w:eastAsia="Times New Roman" w:hAnsi="Times New Roman" w:cs="Times New Roman"/>
          <w:strike/>
          <w:sz w:val="24"/>
          <w:szCs w:val="24"/>
          <w:u w:val="single"/>
        </w:rPr>
      </w:pPr>
    </w:p>
    <w:p w14:paraId="1B00B8B8" w14:textId="77777777" w:rsidR="003137CE" w:rsidRPr="00CD6A97" w:rsidRDefault="003137CE" w:rsidP="003137CE">
      <w:pPr>
        <w:spacing w:after="0"/>
        <w:jc w:val="both"/>
        <w:rPr>
          <w:rFonts w:ascii="Times New Roman" w:eastAsia="Calibri" w:hAnsi="Times New Roman" w:cs="Times New Roman"/>
          <w:sz w:val="24"/>
          <w:szCs w:val="24"/>
          <w:u w:val="single"/>
          <w:lang w:val="sr-Cyrl-CS"/>
        </w:rPr>
      </w:pPr>
      <w:r w:rsidRPr="00CD6A97">
        <w:rPr>
          <w:rFonts w:ascii="Times New Roman" w:eastAsia="Calibri" w:hAnsi="Times New Roman" w:cs="Times New Roman"/>
          <w:sz w:val="24"/>
          <w:szCs w:val="24"/>
          <w:u w:val="single"/>
        </w:rPr>
        <w:t xml:space="preserve">V </w:t>
      </w:r>
      <w:r w:rsidRPr="00CD6A97">
        <w:rPr>
          <w:rFonts w:ascii="Times New Roman" w:eastAsia="Calibri" w:hAnsi="Times New Roman" w:cs="Times New Roman"/>
          <w:sz w:val="24"/>
          <w:szCs w:val="24"/>
          <w:u w:val="single"/>
          <w:lang w:val="sr-Cyrl-CS"/>
        </w:rPr>
        <w:t>Остале активности</w:t>
      </w:r>
    </w:p>
    <w:p w14:paraId="05BB3C25" w14:textId="77777777" w:rsidR="003137CE" w:rsidRPr="00CD6A97" w:rsidRDefault="003137CE" w:rsidP="003137CE">
      <w:pPr>
        <w:numPr>
          <w:ilvl w:val="1"/>
          <w:numId w:val="88"/>
        </w:numPr>
        <w:spacing w:after="0" w:line="240" w:lineRule="auto"/>
        <w:ind w:left="0" w:firstLine="270"/>
        <w:jc w:val="both"/>
        <w:rPr>
          <w:sz w:val="24"/>
          <w:szCs w:val="24"/>
          <w:lang w:val="sr-Cyrl-CS"/>
        </w:rPr>
      </w:pPr>
      <w:r w:rsidRPr="00CD6A97">
        <w:rPr>
          <w:rFonts w:ascii="Times New Roman" w:eastAsia="Calibri" w:hAnsi="Times New Roman" w:cs="Times New Roman"/>
          <w:sz w:val="24"/>
          <w:szCs w:val="24"/>
          <w:lang w:val="sr-Cyrl-CS"/>
        </w:rPr>
        <w:t xml:space="preserve">Редовно се одржавају састанци у вези са израдом просторних планова, који су у активној фази (са инвеститорима и обрађивачима просторних планова, као и заинтересованим странама, другим министарствима,...). Обављане су активности везане за потврђивање </w:t>
      </w:r>
      <w:r w:rsidRPr="00CD6A97">
        <w:rPr>
          <w:rFonts w:ascii="Times New Roman" w:eastAsia="Calibri" w:hAnsi="Times New Roman" w:cs="Times New Roman"/>
          <w:sz w:val="24"/>
          <w:szCs w:val="24"/>
        </w:rPr>
        <w:t>31</w:t>
      </w:r>
      <w:r w:rsidRPr="00CD6A97">
        <w:rPr>
          <w:rFonts w:ascii="Times New Roman" w:eastAsia="Calibri" w:hAnsi="Times New Roman" w:cs="Times New Roman"/>
          <w:sz w:val="24"/>
          <w:szCs w:val="24"/>
          <w:lang w:val="sr-Cyrl-CS"/>
        </w:rPr>
        <w:t xml:space="preserve"> урбанистичког пројеката, док је 17 у поступку. Узето је учешће на више радионица и скупова: </w:t>
      </w:r>
      <w:r w:rsidRPr="00CD6A97">
        <w:rPr>
          <w:rFonts w:ascii="Times New Roman" w:eastAsia="Times New Roman" w:hAnsi="Times New Roman" w:cs="Times New Roman"/>
          <w:sz w:val="24"/>
          <w:szCs w:val="24"/>
          <w:lang w:val="sr-Cyrl-CS"/>
        </w:rPr>
        <w:t xml:space="preserve">Учешће на Првој националној радионици у оквиру Пројекта ConnectGREEN, у Београду; </w:t>
      </w:r>
      <w:r w:rsidRPr="00CD6A97">
        <w:rPr>
          <w:rFonts w:ascii="Times New Roman" w:eastAsia="Times New Roman" w:hAnsi="Times New Roman" w:cs="Times New Roman"/>
          <w:sz w:val="24"/>
          <w:szCs w:val="24"/>
          <w:lang w:val="ru-RU"/>
        </w:rPr>
        <w:t xml:space="preserve">Извршена је регистрација МГСИ као институције која учествује у иницијативи „Отворени подаци – отвoрене </w:t>
      </w:r>
      <w:r w:rsidRPr="00CD6A97">
        <w:rPr>
          <w:rFonts w:ascii="Times New Roman" w:eastAsia="Times New Roman" w:hAnsi="Times New Roman" w:cs="Times New Roman"/>
          <w:sz w:val="24"/>
          <w:szCs w:val="24"/>
          <w:lang w:val="ru-RU"/>
        </w:rPr>
        <w:lastRenderedPageBreak/>
        <w:t>могућности”; Припремљен је први скуп података МГСИ за објављивање на порталу Отворених података;</w:t>
      </w:r>
      <w:r w:rsidRPr="00CD6A97">
        <w:rPr>
          <w:rFonts w:ascii="Times New Roman" w:eastAsia="Times New Roman" w:hAnsi="Times New Roman" w:cs="Times New Roman"/>
          <w:sz w:val="24"/>
          <w:szCs w:val="24"/>
          <w:lang w:val="sr-Cyrl-CS"/>
        </w:rPr>
        <w:t xml:space="preserve"> Објављен је први скуп података на порталу са подацима о годишњем суфинансирању израде планских докумената из надлежности ЈЛС</w:t>
      </w:r>
      <w:r w:rsidRPr="00CD6A97">
        <w:rPr>
          <w:rFonts w:ascii="Times New Roman" w:eastAsia="Times New Roman" w:hAnsi="Times New Roman" w:cs="Times New Roman"/>
          <w:sz w:val="24"/>
          <w:szCs w:val="24"/>
          <w:lang w:val="ru-RU"/>
        </w:rPr>
        <w:t>; Учешће на годишњем скупу UNDP-а са партнерима</w:t>
      </w:r>
      <w:r w:rsidRPr="00CD6A97">
        <w:rPr>
          <w:rFonts w:ascii="Times New Roman" w:eastAsia="Times New Roman" w:hAnsi="Times New Roman" w:cs="Times New Roman"/>
          <w:sz w:val="24"/>
          <w:szCs w:val="24"/>
          <w:lang w:val="sr-Cyrl-CS"/>
        </w:rPr>
        <w:t>; рад са студентима завршне године просторног планирања који су на пракси у МГСИ; учешће на Првој транснационалној радионици пројекта „ATTRACTIVE DANUBE” Београд; Састанак Преговарачке групе 27, у вези са Преговарачким поглављем 27, размотрени коментари ЕК на II Нацрт Преговарачке позиције и представљен План активности за израду и слање Преговарачке позиције на усвајање, крајем 2019. године; У</w:t>
      </w:r>
      <w:r w:rsidRPr="00CD6A97">
        <w:rPr>
          <w:rFonts w:ascii="Times New Roman" w:eastAsia="MS Mincho" w:hAnsi="Times New Roman" w:cs="Times New Roman"/>
          <w:sz w:val="24"/>
          <w:szCs w:val="24"/>
          <w:lang w:val="sr-Cyrl-CS"/>
        </w:rPr>
        <w:t>чешће на радионици на тему Измене Закона о стратешкој процени утицаја на животну средину</w:t>
      </w:r>
      <w:r w:rsidRPr="00CD6A97">
        <w:rPr>
          <w:rFonts w:ascii="Times New Roman" w:eastAsia="MS Mincho" w:hAnsi="Times New Roman" w:cs="Times New Roman"/>
          <w:sz w:val="24"/>
          <w:szCs w:val="24"/>
          <w:lang w:val="sr-Latn-CS"/>
        </w:rPr>
        <w:t xml:space="preserve"> </w:t>
      </w:r>
      <w:r w:rsidRPr="00CD6A97">
        <w:rPr>
          <w:rFonts w:ascii="Times New Roman" w:eastAsia="MS Mincho" w:hAnsi="Times New Roman" w:cs="Times New Roman"/>
          <w:sz w:val="24"/>
          <w:szCs w:val="24"/>
          <w:lang w:val="sr-Cyrl-CS"/>
        </w:rPr>
        <w:t>у Шапцу, која је организована од стране Министарства заштите животне средине,</w:t>
      </w:r>
      <w:r w:rsidRPr="00CD6A97">
        <w:rPr>
          <w:rFonts w:ascii="Times New Roman" w:eastAsia="MS Mincho" w:hAnsi="Times New Roman" w:cs="Times New Roman"/>
          <w:sz w:val="24"/>
          <w:szCs w:val="24"/>
          <w:lang w:val="sr-Latn-CS"/>
        </w:rPr>
        <w:t xml:space="preserve"> UNDP </w:t>
      </w:r>
      <w:r w:rsidRPr="00CD6A97">
        <w:rPr>
          <w:rFonts w:ascii="Times New Roman" w:eastAsia="MS Mincho" w:hAnsi="Times New Roman" w:cs="Times New Roman"/>
          <w:sz w:val="24"/>
          <w:szCs w:val="24"/>
          <w:lang w:val="sr-Cyrl-CS"/>
        </w:rPr>
        <w:t xml:space="preserve">и </w:t>
      </w:r>
      <w:r w:rsidRPr="00CD6A97">
        <w:rPr>
          <w:rFonts w:ascii="Times New Roman" w:eastAsia="MS Mincho" w:hAnsi="Times New Roman" w:cs="Times New Roman"/>
          <w:sz w:val="24"/>
          <w:szCs w:val="24"/>
          <w:lang w:val="sr-Latn-CS"/>
        </w:rPr>
        <w:t>GEF</w:t>
      </w:r>
      <w:r w:rsidRPr="00CD6A97">
        <w:rPr>
          <w:rFonts w:ascii="Times New Roman" w:eastAsia="MS Mincho" w:hAnsi="Times New Roman" w:cs="Times New Roman"/>
          <w:sz w:val="24"/>
          <w:szCs w:val="24"/>
          <w:lang w:val="sr-Cyrl-CS"/>
        </w:rPr>
        <w:t>; учешће на Радионици на тему SCOPING REPORT „Стратегијe климатских промена са акционим планом” који финансира Европска унија; учешће на Сајму грађевинарства од 17. до 20. априла;</w:t>
      </w:r>
      <w:r w:rsidRPr="00CD6A97">
        <w:rPr>
          <w:rFonts w:ascii="Times New Roman" w:eastAsia="Times New Roman" w:hAnsi="Times New Roman" w:cs="Times New Roman"/>
          <w:sz w:val="24"/>
          <w:szCs w:val="24"/>
          <w:lang w:val="en-GB"/>
        </w:rPr>
        <w:t xml:space="preserve"> </w:t>
      </w:r>
      <w:r w:rsidRPr="00CD6A97">
        <w:rPr>
          <w:rFonts w:ascii="Times New Roman" w:eastAsia="MS Mincho" w:hAnsi="Times New Roman" w:cs="Times New Roman"/>
          <w:sz w:val="24"/>
          <w:szCs w:val="24"/>
          <w:lang w:val="sr-Cyrl-CS"/>
        </w:rPr>
        <w:t>Учешће на 10. Међународном научно-стручном скупу „Планска и нормативна заштита простора и животне средине”, Палић 10-11. маја 2019. године;</w:t>
      </w:r>
      <w:r w:rsidRPr="00CD6A97">
        <w:rPr>
          <w:rFonts w:ascii="Times New Roman" w:eastAsia="Times New Roman" w:hAnsi="Times New Roman" w:cs="Times New Roman"/>
          <w:bCs/>
          <w:sz w:val="24"/>
          <w:szCs w:val="24"/>
          <w:lang w:val="sr-Cyrl-CS"/>
        </w:rPr>
        <w:t xml:space="preserve"> Учешће на завршној конференцији Пројекта „Attractive Danube“, одржаној у Републици Словенији у периоду 28-30. мај 2019. године;</w:t>
      </w:r>
      <w:r w:rsidRPr="00CD6A97">
        <w:rPr>
          <w:rFonts w:ascii="Times New Roman" w:eastAsia="Times New Roman" w:hAnsi="Times New Roman" w:cs="Times New Roman"/>
          <w:sz w:val="24"/>
          <w:szCs w:val="24"/>
          <w:lang w:val="en-GB"/>
        </w:rPr>
        <w:t xml:space="preserve"> </w:t>
      </w:r>
      <w:r w:rsidRPr="00CD6A97">
        <w:rPr>
          <w:rFonts w:ascii="Times New Roman" w:eastAsia="Times New Roman" w:hAnsi="Times New Roman" w:cs="Times New Roman"/>
          <w:bCs/>
          <w:sz w:val="24"/>
          <w:szCs w:val="24"/>
          <w:lang w:val="sr-Cyrl-CS"/>
        </w:rPr>
        <w:t>Радна група за спровођење управног надзора над радом РГЗ-а (Извештај о обављеном надзору за првостепене предмете у 2018. години усвојен је Закључком Владе РС, као део ширег извештаја, и исти је потписан од чланова Радне групе);</w:t>
      </w:r>
      <w:r w:rsidRPr="00CD6A97">
        <w:rPr>
          <w:rFonts w:ascii="Times New Roman" w:eastAsia="Times New Roman" w:hAnsi="Times New Roman" w:cs="Times New Roman"/>
          <w:sz w:val="24"/>
          <w:szCs w:val="24"/>
          <w:lang w:val="en-GB"/>
        </w:rPr>
        <w:t xml:space="preserve"> </w:t>
      </w:r>
      <w:r w:rsidRPr="00CD6A97">
        <w:rPr>
          <w:rFonts w:ascii="Times New Roman" w:eastAsia="Times New Roman" w:hAnsi="Times New Roman" w:cs="Times New Roman"/>
          <w:bCs/>
          <w:sz w:val="24"/>
          <w:szCs w:val="24"/>
          <w:lang w:val="sr-Cyrl-CS"/>
        </w:rPr>
        <w:t xml:space="preserve">Одржана два састанка са тимом Светске Банке и Швајцарским донатором у циљу утврђивања заједничког интереса, идентификовање потенцијалних пројектних активности и унапређења урбаног развој у Републици Србији уопште; </w:t>
      </w:r>
      <w:r w:rsidRPr="00CD6A97">
        <w:rPr>
          <w:rFonts w:ascii="Times New Roman" w:hAnsi="Times New Roman" w:cs="Times New Roman"/>
          <w:sz w:val="24"/>
          <w:szCs w:val="24"/>
          <w:lang w:val="sr-Cyrl-CS"/>
        </w:rPr>
        <w:t>Учешће на годишњој конференцији GDi SOLUTIONS DAY 2019, 23.9.2019. године у хотелу Crown Plaza, Београд;</w:t>
      </w:r>
      <w:r w:rsidRPr="00CD6A97">
        <w:rPr>
          <w:rFonts w:ascii="Times New Roman" w:eastAsia="Times New Roman" w:hAnsi="Times New Roman" w:cs="Times New Roman"/>
          <w:bCs/>
          <w:sz w:val="24"/>
          <w:szCs w:val="24"/>
          <w:lang w:val="sr-Cyrl-CS"/>
        </w:rPr>
        <w:t xml:space="preserve"> </w:t>
      </w:r>
      <w:r w:rsidRPr="00CD6A97">
        <w:rPr>
          <w:rFonts w:ascii="Times New Roman" w:hAnsi="Times New Roman" w:cs="Times New Roman"/>
          <w:sz w:val="24"/>
          <w:szCs w:val="24"/>
          <w:lang w:val="sr-Cyrl-CS"/>
        </w:rPr>
        <w:t>У оквиру Програма урбаног партнерства, припрема материјала и учешће на видео конференцији са тимом Светске Банке која је организована ради презентације и разматрања достављених резултата, односно последњих верзија докумената WBCUR и Location Note-a за Средњобанатски округ (lagging region-low growth). У припреми је и очекује се достављање и последње верзије Location Note-a за Град Београд;</w:t>
      </w:r>
      <w:r w:rsidRPr="00CD6A97">
        <w:rPr>
          <w:rFonts w:ascii="Times New Roman" w:eastAsia="Times New Roman" w:hAnsi="Times New Roman" w:cs="Times New Roman"/>
          <w:sz w:val="24"/>
          <w:szCs w:val="24"/>
          <w:lang w:val="sr-Cyrl-RS"/>
        </w:rPr>
        <w:t xml:space="preserve"> Комуникација и консултације са Тимом за социјално укључивање и смањење сиромаштва ради пружања подршке спровођењу планираног </w:t>
      </w:r>
      <w:r w:rsidRPr="00CD6A97">
        <w:rPr>
          <w:rFonts w:ascii="Times New Roman" w:eastAsia="Times New Roman" w:hAnsi="Times New Roman" w:cs="Times New Roman"/>
          <w:sz w:val="24"/>
          <w:szCs w:val="24"/>
          <w:lang w:val="sr-Latn-RS"/>
        </w:rPr>
        <w:t xml:space="preserve">on-line </w:t>
      </w:r>
      <w:r w:rsidRPr="00CD6A97">
        <w:rPr>
          <w:rFonts w:ascii="Times New Roman" w:eastAsia="Times New Roman" w:hAnsi="Times New Roman" w:cs="Times New Roman"/>
          <w:sz w:val="24"/>
          <w:szCs w:val="24"/>
          <w:lang w:val="sr-Cyrl-RS"/>
        </w:rPr>
        <w:t>упитника везаног за примену  Правилника о тех. стандардима планирања, пројектовања и изградње објеката јавне намене;</w:t>
      </w:r>
      <w:r w:rsidRPr="00CD6A97">
        <w:rPr>
          <w:rFonts w:ascii="Times New Roman" w:eastAsia="Times New Roman" w:hAnsi="Times New Roman" w:cs="Times New Roman"/>
          <w:bCs/>
          <w:sz w:val="24"/>
          <w:szCs w:val="24"/>
          <w:lang w:val="sr-Cyrl-CS"/>
        </w:rPr>
        <w:t xml:space="preserve"> У</w:t>
      </w:r>
      <w:r w:rsidRPr="00CD6A97">
        <w:rPr>
          <w:rFonts w:ascii="Times New Roman" w:eastAsia="Times New Roman" w:hAnsi="Times New Roman" w:cs="Times New Roman"/>
          <w:sz w:val="24"/>
          <w:szCs w:val="24"/>
          <w:lang w:val="sr-Cyrl-RS"/>
        </w:rPr>
        <w:t>кључивање у активности Пројекта „Даљи развој апроксимације у области животне средине за ваздух, хемикалије и хоризонтална питања“ (</w:t>
      </w:r>
      <w:r w:rsidRPr="00CD6A97">
        <w:rPr>
          <w:rFonts w:ascii="Times New Roman" w:eastAsia="Times New Roman" w:hAnsi="Times New Roman" w:cs="Times New Roman"/>
          <w:sz w:val="24"/>
          <w:szCs w:val="24"/>
          <w:lang w:val="sr-Latn-RS"/>
        </w:rPr>
        <w:t>EAS</w:t>
      </w:r>
      <w:r w:rsidRPr="00CD6A97">
        <w:rPr>
          <w:rFonts w:ascii="Times New Roman" w:eastAsia="Times New Roman" w:hAnsi="Times New Roman" w:cs="Times New Roman"/>
          <w:sz w:val="24"/>
          <w:szCs w:val="24"/>
          <w:lang w:val="sr-Cyrl-RS"/>
        </w:rPr>
        <w:t xml:space="preserve"> 3), којима руководи МЗЖС и РГЗ, и учешће на састанцима Радне групе за израду Специфичног плана имплементације за Директиву </w:t>
      </w:r>
      <w:r w:rsidRPr="00CD6A97">
        <w:rPr>
          <w:rFonts w:ascii="Times New Roman" w:eastAsia="Times New Roman" w:hAnsi="Times New Roman" w:cs="Times New Roman"/>
          <w:sz w:val="24"/>
          <w:szCs w:val="24"/>
          <w:lang w:val="sr-Latn-RS"/>
        </w:rPr>
        <w:t>INSPIRE;</w:t>
      </w:r>
      <w:r w:rsidRPr="00CD6A97">
        <w:rPr>
          <w:rFonts w:ascii="Times New Roman" w:eastAsia="Times New Roman" w:hAnsi="Times New Roman" w:cs="Times New Roman"/>
          <w:sz w:val="24"/>
          <w:szCs w:val="24"/>
          <w:lang w:val="sr-Cyrl-CS"/>
        </w:rPr>
        <w:t xml:space="preserve"> </w:t>
      </w:r>
      <w:r w:rsidRPr="00CD6A97">
        <w:rPr>
          <w:rFonts w:ascii="Times New Roman" w:hAnsi="Times New Roman" w:cs="Times New Roman"/>
          <w:sz w:val="24"/>
          <w:szCs w:val="24"/>
          <w:lang w:val="sr-Cyrl-CS"/>
        </w:rPr>
        <w:t xml:space="preserve">Учешће на Међународној научној конференцији „The e-Future of Cities 2019“ одржаној 24-25. октобра у Београду; Учешће на предавању „Подизање свести о значају археолошког наслеђа“, 28. октобра 2019. године у Народном музеју; Узето је учешће на састанцима организованим у оквиру SIDA-подржаног Пројекта „Унапређења пословне климе у Србији“, који реализују у сарадњи Lantmateriet и РГЗ, а чији је основни циљ успостављање Националног регистра инвестиционих мапа; Прикупљање података и обрада материјала за МГСИ, као и припрема информације за друге институције које обављају послове из надлежности МГСИ, као део активности на Пројекту „Даљи развој апроксимације у области животне средине за ваздух, хемикалије и хоризонтална питања“ (EAS 3), Радне групе за израду </w:t>
      </w:r>
      <w:r w:rsidRPr="00CD6A97">
        <w:rPr>
          <w:rFonts w:ascii="Times New Roman" w:hAnsi="Times New Roman" w:cs="Times New Roman"/>
          <w:sz w:val="24"/>
          <w:szCs w:val="24"/>
          <w:lang w:val="sr-Cyrl-CS"/>
        </w:rPr>
        <w:lastRenderedPageBreak/>
        <w:t xml:space="preserve">Специфичног плана имплементације за Директиву INSPIRE; Учешће на овогодишњем Smart City Festival 2019, као део активности Радне групе за отворене податке у којој МГСИ учествује; </w:t>
      </w:r>
      <w:r w:rsidRPr="00CD6A97">
        <w:rPr>
          <w:rFonts w:ascii="Times New Roman" w:hAnsi="Times New Roman" w:cs="Times New Roman"/>
          <w:sz w:val="24"/>
          <w:szCs w:val="24"/>
          <w:lang w:val="sr-Cyrl-RS"/>
        </w:rPr>
        <w:t>Учешће на Kонференцији о Плану управљања водама у Републици Србији, у организацији Министарства пољопривреде, шумарства и водопривреде - Републичке дирекције за воде, и друго.</w:t>
      </w:r>
    </w:p>
    <w:p w14:paraId="23502ED1" w14:textId="5C1EBE15" w:rsidR="00FB4FC2" w:rsidRPr="00FB4FC2" w:rsidRDefault="00FB4FC2" w:rsidP="004F2E91">
      <w:pPr>
        <w:spacing w:after="200" w:line="276" w:lineRule="auto"/>
        <w:contextualSpacing/>
        <w:jc w:val="both"/>
        <w:rPr>
          <w:rFonts w:ascii="Times New Roman" w:eastAsia="Times New Roman" w:hAnsi="Times New Roman" w:cs="Times New Roman"/>
          <w:sz w:val="24"/>
          <w:szCs w:val="24"/>
          <w:lang w:val="sr-Cyrl-RS"/>
        </w:rPr>
      </w:pPr>
    </w:p>
    <w:p w14:paraId="65256465" w14:textId="77777777" w:rsidR="004F2E91" w:rsidRPr="00FB4FC2" w:rsidRDefault="004F2E91" w:rsidP="004F2E91">
      <w:pPr>
        <w:suppressAutoHyphens/>
        <w:spacing w:after="0" w:line="240" w:lineRule="auto"/>
        <w:jc w:val="center"/>
        <w:rPr>
          <w:rFonts w:ascii="Times New Roman" w:eastAsia="MS Mincho" w:hAnsi="Times New Roman" w:cs="Times New Roman"/>
          <w:kern w:val="1"/>
          <w:sz w:val="24"/>
          <w:szCs w:val="24"/>
          <w:lang w:eastAsia="zh-CN"/>
        </w:rPr>
      </w:pPr>
      <w:r w:rsidRPr="00FB4FC2">
        <w:rPr>
          <w:rFonts w:ascii="Times New Roman" w:eastAsia="MS Mincho" w:hAnsi="Times New Roman" w:cs="Times New Roman"/>
          <w:kern w:val="1"/>
          <w:sz w:val="24"/>
          <w:szCs w:val="24"/>
          <w:lang w:val="x-none" w:eastAsia="zh-CN"/>
        </w:rPr>
        <w:t xml:space="preserve">Предузете активности и остварени резултати </w:t>
      </w:r>
      <w:r w:rsidRPr="00FB4FC2">
        <w:rPr>
          <w:rFonts w:ascii="Times New Roman" w:eastAsia="MS Mincho" w:hAnsi="Times New Roman" w:cs="Times New Roman"/>
          <w:b/>
          <w:bCs/>
          <w:kern w:val="1"/>
          <w:sz w:val="24"/>
          <w:szCs w:val="24"/>
          <w:lang w:val="sr-Cyrl-RS" w:eastAsia="zh-CN"/>
        </w:rPr>
        <w:t>Одељења за планирање урбаног развоја</w:t>
      </w:r>
      <w:r w:rsidRPr="00FB4FC2">
        <w:rPr>
          <w:rFonts w:ascii="Times New Roman" w:eastAsia="MS Mincho" w:hAnsi="Times New Roman" w:cs="Times New Roman"/>
          <w:kern w:val="1"/>
          <w:sz w:val="24"/>
          <w:szCs w:val="24"/>
          <w:lang w:val="sr-Cyrl-RS" w:eastAsia="zh-CN"/>
        </w:rPr>
        <w:t xml:space="preserve"> </w:t>
      </w:r>
      <w:r w:rsidRPr="00FB4FC2">
        <w:rPr>
          <w:rFonts w:ascii="Times New Roman" w:eastAsia="MS Mincho" w:hAnsi="Times New Roman" w:cs="Times New Roman"/>
          <w:kern w:val="1"/>
          <w:sz w:val="24"/>
          <w:szCs w:val="24"/>
          <w:lang w:val="x-none" w:eastAsia="zh-CN"/>
        </w:rPr>
        <w:t xml:space="preserve">у периоду </w:t>
      </w:r>
      <w:r w:rsidRPr="00FB4FC2">
        <w:rPr>
          <w:rFonts w:ascii="Times New Roman" w:eastAsia="MS Mincho" w:hAnsi="Times New Roman" w:cs="Times New Roman"/>
          <w:b/>
          <w:bCs/>
          <w:kern w:val="1"/>
          <w:sz w:val="24"/>
          <w:szCs w:val="24"/>
          <w:lang w:val="x-none" w:eastAsia="zh-CN"/>
        </w:rPr>
        <w:t xml:space="preserve"> јануар – </w:t>
      </w:r>
      <w:r w:rsidRPr="00FB4FC2">
        <w:rPr>
          <w:rFonts w:ascii="Times New Roman" w:eastAsia="MS Mincho" w:hAnsi="Times New Roman" w:cs="Times New Roman"/>
          <w:b/>
          <w:bCs/>
          <w:kern w:val="1"/>
          <w:sz w:val="24"/>
          <w:szCs w:val="24"/>
          <w:lang w:val="sr-Cyrl-CS" w:eastAsia="zh-CN"/>
        </w:rPr>
        <w:t>децембар</w:t>
      </w:r>
      <w:r w:rsidRPr="00FB4FC2">
        <w:rPr>
          <w:rFonts w:ascii="Times New Roman" w:eastAsia="MS Mincho" w:hAnsi="Times New Roman" w:cs="Times New Roman"/>
          <w:b/>
          <w:bCs/>
          <w:kern w:val="1"/>
          <w:sz w:val="24"/>
          <w:szCs w:val="24"/>
          <w:lang w:val="x-none" w:eastAsia="zh-CN"/>
        </w:rPr>
        <w:t xml:space="preserve"> 2018. </w:t>
      </w:r>
      <w:r w:rsidRPr="00FB4FC2">
        <w:rPr>
          <w:rFonts w:ascii="Times New Roman" w:eastAsia="MS Mincho" w:hAnsi="Times New Roman" w:cs="Times New Roman"/>
          <w:kern w:val="1"/>
          <w:sz w:val="24"/>
          <w:szCs w:val="24"/>
          <w:lang w:val="x-none" w:eastAsia="zh-CN"/>
        </w:rPr>
        <w:t>године:</w:t>
      </w:r>
    </w:p>
    <w:p w14:paraId="6689691B" w14:textId="77777777" w:rsidR="004F2E91" w:rsidRPr="00FB4FC2" w:rsidRDefault="004F2E91" w:rsidP="004F2E91">
      <w:pPr>
        <w:suppressAutoHyphens/>
        <w:spacing w:after="0" w:line="240" w:lineRule="auto"/>
        <w:jc w:val="both"/>
        <w:rPr>
          <w:rFonts w:ascii="Times New Roman" w:eastAsia="MS Mincho" w:hAnsi="Times New Roman" w:cs="Times New Roman"/>
          <w:kern w:val="1"/>
          <w:sz w:val="24"/>
          <w:szCs w:val="24"/>
          <w:lang w:eastAsia="zh-CN"/>
        </w:rPr>
      </w:pPr>
    </w:p>
    <w:p w14:paraId="409218A9" w14:textId="77777777" w:rsidR="004F2E91" w:rsidRPr="00FB4FC2" w:rsidRDefault="004F2E91" w:rsidP="004F2E91">
      <w:pPr>
        <w:spacing w:after="0" w:line="240" w:lineRule="auto"/>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b/>
          <w:bCs/>
          <w:kern w:val="1"/>
          <w:sz w:val="24"/>
          <w:szCs w:val="24"/>
          <w:lang w:val="x-none" w:eastAsia="zh-CN"/>
        </w:rPr>
        <w:tab/>
      </w:r>
      <w:r w:rsidRPr="00FB4FC2">
        <w:rPr>
          <w:rFonts w:ascii="Times New Roman" w:eastAsia="MS Mincho" w:hAnsi="Times New Roman" w:cs="Times New Roman"/>
          <w:kern w:val="1"/>
          <w:sz w:val="24"/>
          <w:szCs w:val="24"/>
          <w:lang w:val="sr-Cyrl-CS" w:eastAsia="zh-CN"/>
        </w:rPr>
        <w:t xml:space="preserve">Одржано је </w:t>
      </w:r>
      <w:r w:rsidRPr="00FB4FC2">
        <w:rPr>
          <w:rFonts w:ascii="Times New Roman" w:eastAsia="MS Mincho" w:hAnsi="Times New Roman" w:cs="Times New Roman"/>
          <w:b/>
          <w:kern w:val="1"/>
          <w:sz w:val="24"/>
          <w:szCs w:val="24"/>
          <w:lang w:val="sr-Cyrl-CS" w:eastAsia="zh-CN"/>
        </w:rPr>
        <w:t>13 седница Комисије за контролу усклађености планских докумената</w:t>
      </w:r>
      <w:r w:rsidRPr="00FB4FC2">
        <w:rPr>
          <w:rFonts w:ascii="Times New Roman" w:eastAsia="MS Mincho" w:hAnsi="Times New Roman" w:cs="Times New Roman"/>
          <w:kern w:val="1"/>
          <w:sz w:val="24"/>
          <w:szCs w:val="24"/>
          <w:lang w:val="sr-Cyrl-CS" w:eastAsia="zh-CN"/>
        </w:rPr>
        <w:t xml:space="preserve"> на којима је </w:t>
      </w:r>
      <w:r w:rsidRPr="00FB4FC2">
        <w:rPr>
          <w:rFonts w:ascii="Times New Roman" w:eastAsia="MS Mincho" w:hAnsi="Times New Roman" w:cs="Times New Roman"/>
          <w:b/>
          <w:kern w:val="1"/>
          <w:sz w:val="24"/>
          <w:szCs w:val="24"/>
          <w:lang w:val="sr-Cyrl-CS" w:eastAsia="zh-CN"/>
        </w:rPr>
        <w:t>разматрано укупно 16 планских докумената</w:t>
      </w:r>
      <w:r w:rsidRPr="00FB4FC2">
        <w:rPr>
          <w:rFonts w:ascii="Times New Roman" w:eastAsia="MS Mincho" w:hAnsi="Times New Roman" w:cs="Times New Roman"/>
          <w:kern w:val="1"/>
          <w:sz w:val="24"/>
          <w:szCs w:val="24"/>
          <w:lang w:val="sr-Cyrl-CS" w:eastAsia="zh-CN"/>
        </w:rPr>
        <w:t xml:space="preserve"> који подлежу прибављању сагласности  министра. Дата је </w:t>
      </w:r>
      <w:r w:rsidRPr="00FB4FC2">
        <w:rPr>
          <w:rFonts w:ascii="Times New Roman" w:eastAsia="MS Mincho" w:hAnsi="Times New Roman" w:cs="Times New Roman"/>
          <w:b/>
          <w:kern w:val="1"/>
          <w:sz w:val="24"/>
          <w:szCs w:val="24"/>
          <w:lang w:val="sr-Cyrl-CS" w:eastAsia="zh-CN"/>
        </w:rPr>
        <w:t>сагласност на 12 урбанистичких планова и на 4 просторна плана</w:t>
      </w:r>
      <w:r w:rsidRPr="00FB4FC2">
        <w:rPr>
          <w:rFonts w:ascii="Times New Roman" w:eastAsia="MS Mincho" w:hAnsi="Times New Roman" w:cs="Times New Roman"/>
          <w:kern w:val="1"/>
          <w:sz w:val="24"/>
          <w:szCs w:val="24"/>
          <w:lang w:val="sr-Cyrl-CS" w:eastAsia="zh-CN"/>
        </w:rPr>
        <w:t xml:space="preserve"> (3 ПП ЈЛС и 1 РПП).</w:t>
      </w:r>
    </w:p>
    <w:p w14:paraId="3FC8DBCB" w14:textId="77777777"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bCs/>
          <w:kern w:val="1"/>
          <w:sz w:val="24"/>
          <w:szCs w:val="24"/>
          <w:lang w:val="sr-Cyrl-CS" w:eastAsia="zh-CN"/>
        </w:rPr>
        <w:t>П</w:t>
      </w:r>
      <w:r w:rsidRPr="00FB4FC2">
        <w:rPr>
          <w:rFonts w:ascii="Times New Roman" w:eastAsia="MS Mincho" w:hAnsi="Times New Roman" w:cs="Times New Roman"/>
          <w:bCs/>
          <w:kern w:val="1"/>
          <w:sz w:val="24"/>
          <w:szCs w:val="24"/>
          <w:lang w:eastAsia="zh-CN"/>
        </w:rPr>
        <w:t>раће</w:t>
      </w:r>
      <w:r w:rsidRPr="00FB4FC2">
        <w:rPr>
          <w:rFonts w:ascii="Times New Roman" w:eastAsia="MS Mincho" w:hAnsi="Times New Roman" w:cs="Times New Roman"/>
          <w:bCs/>
          <w:kern w:val="1"/>
          <w:sz w:val="24"/>
          <w:szCs w:val="24"/>
          <w:lang w:val="sr-Cyrl-CS" w:eastAsia="zh-CN"/>
        </w:rPr>
        <w:t>на је р</w:t>
      </w:r>
      <w:r w:rsidRPr="00FB4FC2">
        <w:rPr>
          <w:rFonts w:ascii="Times New Roman" w:eastAsia="MS Mincho" w:hAnsi="Times New Roman" w:cs="Times New Roman"/>
          <w:bCs/>
          <w:kern w:val="1"/>
          <w:sz w:val="24"/>
          <w:szCs w:val="24"/>
          <w:lang w:eastAsia="zh-CN"/>
        </w:rPr>
        <w:t xml:space="preserve">еализација </w:t>
      </w:r>
      <w:r w:rsidRPr="00FB4FC2">
        <w:rPr>
          <w:rFonts w:ascii="Times New Roman" w:eastAsia="MS Mincho" w:hAnsi="Times New Roman" w:cs="Times New Roman"/>
          <w:b/>
          <w:bCs/>
          <w:kern w:val="1"/>
          <w:sz w:val="24"/>
          <w:szCs w:val="24"/>
          <w:lang w:eastAsia="zh-CN"/>
        </w:rPr>
        <w:t>Пројекта</w:t>
      </w:r>
      <w:r w:rsidRPr="00FB4FC2">
        <w:rPr>
          <w:rFonts w:ascii="Times New Roman" w:eastAsia="MS Mincho" w:hAnsi="Times New Roman" w:cs="Times New Roman"/>
          <w:b/>
          <w:kern w:val="1"/>
          <w:sz w:val="24"/>
          <w:szCs w:val="24"/>
          <w:lang w:eastAsia="zh-CN"/>
        </w:rPr>
        <w:t xml:space="preserve"> "Суфинансирање израде урбанистичких планова" за урбанистичке планове који су суфинансирани 2015. године</w:t>
      </w:r>
      <w:r w:rsidRPr="00FB4FC2">
        <w:rPr>
          <w:rFonts w:ascii="Times New Roman" w:eastAsia="MS Mincho" w:hAnsi="Times New Roman" w:cs="Times New Roman"/>
          <w:kern w:val="1"/>
          <w:sz w:val="24"/>
          <w:szCs w:val="24"/>
          <w:lang w:eastAsia="zh-CN"/>
        </w:rPr>
        <w:t xml:space="preserve"> </w:t>
      </w:r>
      <w:r w:rsidRPr="00FB4FC2">
        <w:rPr>
          <w:rFonts w:ascii="Times New Roman" w:eastAsia="MS Mincho" w:hAnsi="Times New Roman" w:cs="Times New Roman"/>
          <w:kern w:val="1"/>
          <w:sz w:val="24"/>
          <w:szCs w:val="24"/>
          <w:lang w:val="sr-Cyrl-CS" w:eastAsia="zh-CN"/>
        </w:rPr>
        <w:t xml:space="preserve">- сачињен је </w:t>
      </w:r>
      <w:r w:rsidRPr="00FB4FC2">
        <w:rPr>
          <w:rFonts w:ascii="Times New Roman" w:eastAsia="MS Mincho" w:hAnsi="Times New Roman" w:cs="Times New Roman"/>
          <w:i/>
          <w:kern w:val="1"/>
          <w:sz w:val="24"/>
          <w:szCs w:val="24"/>
          <w:lang w:val="sr-Cyrl-CS" w:eastAsia="zh-CN"/>
        </w:rPr>
        <w:t xml:space="preserve">Извештај о реализацији пројеката изабраних по јавном конкурсу за доделу бесповратних средстава из Буџета РС за суфинансирање израде урбанистичких планова у 2015. години - Информација о пресечном стању. </w:t>
      </w:r>
    </w:p>
    <w:p w14:paraId="17A4D0C4" w14:textId="77777777" w:rsidR="004F2E91" w:rsidRPr="00FB4FC2" w:rsidRDefault="004F2E91" w:rsidP="004F2E91">
      <w:pPr>
        <w:tabs>
          <w:tab w:val="left" w:pos="851"/>
          <w:tab w:val="left" w:pos="1276"/>
        </w:tabs>
        <w:suppressAutoHyphens/>
        <w:spacing w:after="0" w:line="240" w:lineRule="auto"/>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kern w:val="1"/>
          <w:sz w:val="24"/>
          <w:szCs w:val="24"/>
          <w:lang w:val="sr-Cyrl-CS" w:eastAsia="zh-CN"/>
        </w:rPr>
        <w:tab/>
        <w:t xml:space="preserve">Спроведене су активности за реализацију </w:t>
      </w:r>
      <w:r w:rsidRPr="00FB4FC2">
        <w:rPr>
          <w:rFonts w:ascii="Times New Roman" w:eastAsia="MS Mincho" w:hAnsi="Times New Roman" w:cs="Times New Roman"/>
          <w:b/>
          <w:kern w:val="1"/>
          <w:sz w:val="24"/>
          <w:szCs w:val="24"/>
          <w:lang w:val="sr-Cyrl-CS" w:eastAsia="zh-CN"/>
        </w:rPr>
        <w:t>Пројекта "Суфинансирање израде планских докумената ЈЛС" за 2018. годину</w:t>
      </w:r>
      <w:r w:rsidRPr="00FB4FC2">
        <w:rPr>
          <w:rFonts w:ascii="Times New Roman" w:eastAsia="MS Mincho" w:hAnsi="Times New Roman" w:cs="Times New Roman"/>
          <w:kern w:val="1"/>
          <w:sz w:val="24"/>
          <w:szCs w:val="24"/>
          <w:lang w:val="sr-Cyrl-CS" w:eastAsia="zh-CN"/>
        </w:rPr>
        <w:t xml:space="preserve"> - 1) Сачињена је документација за спровођење јавног конкурса; 2) Обезбеђено је објављивање Јавног конкурса за доделу бесповратних средстава у дневном листу ″Ало!″ и на сајту министарства; 3) Одржана су два радна састанка Комисије за спровођење јавног конкурса за доделу бесповратних средстава из буџета Републике Србије у 2018. години за суфинансирање израде планских докумената; 4) </w:t>
      </w:r>
      <w:r w:rsidRPr="00FB4FC2">
        <w:rPr>
          <w:rFonts w:ascii="Times New Roman" w:eastAsia="Calibri" w:hAnsi="Times New Roman" w:cs="Times New Roman"/>
          <w:kern w:val="1"/>
          <w:sz w:val="24"/>
          <w:szCs w:val="24"/>
          <w:lang w:val="sr-Cyrl-RS" w:eastAsia="zh-CN"/>
        </w:rPr>
        <w:t xml:space="preserve">Извршена је селекција пријава ЈЛС и сачињен је предлог </w:t>
      </w:r>
      <w:r w:rsidRPr="00FB4FC2">
        <w:rPr>
          <w:rFonts w:ascii="Times New Roman" w:eastAsia="MS Mincho" w:hAnsi="Times New Roman" w:cs="Times New Roman"/>
          <w:kern w:val="1"/>
          <w:sz w:val="24"/>
          <w:szCs w:val="24"/>
          <w:lang w:val="sr-Cyrl-RS" w:eastAsia="zh-CN"/>
        </w:rPr>
        <w:t>И</w:t>
      </w:r>
      <w:r w:rsidRPr="00FB4FC2">
        <w:rPr>
          <w:rFonts w:ascii="Times New Roman" w:eastAsia="MS Mincho" w:hAnsi="Times New Roman" w:cs="Times New Roman"/>
          <w:kern w:val="1"/>
          <w:sz w:val="24"/>
          <w:szCs w:val="24"/>
          <w:lang w:eastAsia="zh-CN"/>
        </w:rPr>
        <w:t>звештај</w:t>
      </w:r>
      <w:r w:rsidRPr="00FB4FC2">
        <w:rPr>
          <w:rFonts w:ascii="Times New Roman" w:eastAsia="MS Mincho" w:hAnsi="Times New Roman" w:cs="Times New Roman"/>
          <w:kern w:val="1"/>
          <w:sz w:val="24"/>
          <w:szCs w:val="24"/>
          <w:lang w:val="sr-Cyrl-CS" w:eastAsia="zh-CN"/>
        </w:rPr>
        <w:t>а</w:t>
      </w:r>
      <w:r w:rsidRPr="00FB4FC2">
        <w:rPr>
          <w:rFonts w:ascii="Times New Roman" w:eastAsia="MS Mincho" w:hAnsi="Times New Roman" w:cs="Times New Roman"/>
          <w:kern w:val="1"/>
          <w:sz w:val="24"/>
          <w:szCs w:val="24"/>
          <w:lang w:eastAsia="zh-CN"/>
        </w:rPr>
        <w:t xml:space="preserve"> </w:t>
      </w:r>
      <w:r w:rsidRPr="00FB4FC2">
        <w:rPr>
          <w:rFonts w:ascii="Times New Roman" w:eastAsia="MS Mincho" w:hAnsi="Times New Roman" w:cs="Times New Roman"/>
          <w:kern w:val="1"/>
          <w:sz w:val="24"/>
          <w:szCs w:val="24"/>
          <w:lang w:val="sr-Cyrl-RS" w:eastAsia="zh-CN"/>
        </w:rPr>
        <w:t xml:space="preserve">са ранг листом - рангирано је 26 пријава и предложена су средства у укупном износу од </w:t>
      </w:r>
      <w:r w:rsidRPr="00FB4FC2">
        <w:rPr>
          <w:rFonts w:ascii="Times New Roman" w:eastAsia="Andale Sans UI" w:hAnsi="Times New Roman" w:cs="Times New Roman"/>
          <w:kern w:val="1"/>
          <w:sz w:val="24"/>
          <w:szCs w:val="24"/>
          <w:lang w:eastAsia="zh-CN"/>
        </w:rPr>
        <w:t>29.464.120,00</w:t>
      </w:r>
      <w:r w:rsidRPr="00FB4FC2">
        <w:rPr>
          <w:rFonts w:ascii="Times New Roman" w:eastAsia="Andale Sans UI" w:hAnsi="Times New Roman" w:cs="Times New Roman"/>
          <w:kern w:val="1"/>
          <w:sz w:val="24"/>
          <w:szCs w:val="24"/>
          <w:lang w:val="sr-Cyrl-CS" w:eastAsia="zh-CN"/>
        </w:rPr>
        <w:t xml:space="preserve"> </w:t>
      </w:r>
      <w:r w:rsidRPr="00FB4FC2">
        <w:rPr>
          <w:rFonts w:ascii="Times New Roman" w:eastAsia="MS Mincho" w:hAnsi="Times New Roman" w:cs="Times New Roman"/>
          <w:kern w:val="1"/>
          <w:sz w:val="24"/>
          <w:szCs w:val="24"/>
          <w:lang w:val="sr-Cyrl-RS" w:eastAsia="zh-CN"/>
        </w:rPr>
        <w:t>динара од укупно предвиђених средстава за доделу по овом јавном конкурсу од 30.000.000,00 динара; 5)</w:t>
      </w:r>
      <w:r w:rsidRPr="00FB4FC2">
        <w:rPr>
          <w:rFonts w:ascii="Times New Roman" w:eastAsia="MS Mincho" w:hAnsi="Times New Roman" w:cs="Times New Roman"/>
          <w:kern w:val="1"/>
          <w:sz w:val="24"/>
          <w:szCs w:val="24"/>
          <w:lang w:eastAsia="zh-CN"/>
        </w:rPr>
        <w:t xml:space="preserve"> </w:t>
      </w:r>
      <w:r w:rsidRPr="00FB4FC2">
        <w:rPr>
          <w:rFonts w:ascii="Times New Roman" w:eastAsia="MS Mincho" w:hAnsi="Times New Roman" w:cs="Times New Roman"/>
          <w:kern w:val="1"/>
          <w:sz w:val="24"/>
          <w:szCs w:val="24"/>
          <w:lang w:val="sr-Cyrl-CS" w:eastAsia="zh-CN"/>
        </w:rPr>
        <w:t xml:space="preserve">Сачињена је документација о обављеном јавном конкурсу и његовим резултатима; 6) Обезбеђено је објављивање Резултата јавног конкурса за доделу бесповратних средстава за суфинансирање израде планских докумената у 2018. години на сајту Министарства; 7) Сачињени су уговори о суфинансирању израде планског документа за 26 ЈЛС и пратећа документација; 8) </w:t>
      </w:r>
      <w:r w:rsidRPr="00FB4FC2">
        <w:rPr>
          <w:rFonts w:ascii="Times New Roman" w:eastAsia="MS Mincho" w:hAnsi="Times New Roman" w:cs="Times New Roman"/>
          <w:kern w:val="1"/>
          <w:sz w:val="24"/>
          <w:szCs w:val="24"/>
          <w:lang w:eastAsia="zh-CN"/>
        </w:rPr>
        <w:t>Обављене су припремне активности за одржавање скупа ради закључивања уговора изабраних ЈЛС са министарством (скуп одржан 22.08.2018. године)</w:t>
      </w:r>
      <w:r w:rsidRPr="00FB4FC2">
        <w:rPr>
          <w:rFonts w:ascii="Times New Roman" w:eastAsia="MS Mincho" w:hAnsi="Times New Roman" w:cs="Times New Roman"/>
          <w:kern w:val="1"/>
          <w:sz w:val="24"/>
          <w:szCs w:val="24"/>
          <w:lang w:val="sr-Cyrl-CS" w:eastAsia="zh-CN"/>
        </w:rPr>
        <w:t xml:space="preserve">; 9) </w:t>
      </w:r>
      <w:r w:rsidRPr="00FB4FC2">
        <w:rPr>
          <w:rFonts w:ascii="Times New Roman" w:eastAsia="MS Mincho" w:hAnsi="Times New Roman" w:cs="Times New Roman"/>
          <w:kern w:val="1"/>
          <w:sz w:val="24"/>
          <w:szCs w:val="24"/>
          <w:lang w:eastAsia="zh-CN"/>
        </w:rPr>
        <w:t xml:space="preserve">Обезбеђено је достављање </w:t>
      </w:r>
      <w:r w:rsidRPr="00FB4FC2">
        <w:rPr>
          <w:rFonts w:ascii="Times New Roman" w:eastAsia="MS Mincho" w:hAnsi="Times New Roman" w:cs="Times New Roman"/>
          <w:kern w:val="1"/>
          <w:sz w:val="24"/>
          <w:szCs w:val="24"/>
          <w:lang w:val="sr-Cyrl-CS" w:eastAsia="zh-CN"/>
        </w:rPr>
        <w:t xml:space="preserve">документације </w:t>
      </w:r>
      <w:r w:rsidRPr="00FB4FC2">
        <w:rPr>
          <w:rFonts w:ascii="Times New Roman" w:eastAsia="MS Mincho" w:hAnsi="Times New Roman" w:cs="Times New Roman"/>
          <w:kern w:val="1"/>
          <w:sz w:val="24"/>
          <w:szCs w:val="24"/>
          <w:lang w:eastAsia="zh-CN"/>
        </w:rPr>
        <w:t>Одељењу за буџет и финансијско управљање ради даље реализациј</w:t>
      </w:r>
      <w:r w:rsidRPr="00FB4FC2">
        <w:rPr>
          <w:rFonts w:ascii="Times New Roman" w:eastAsia="MS Mincho" w:hAnsi="Times New Roman" w:cs="Times New Roman"/>
          <w:kern w:val="1"/>
          <w:sz w:val="24"/>
          <w:szCs w:val="24"/>
          <w:lang w:val="sr-Cyrl-CS" w:eastAsia="zh-CN"/>
        </w:rPr>
        <w:t xml:space="preserve">е </w:t>
      </w:r>
      <w:r w:rsidRPr="00FB4FC2">
        <w:rPr>
          <w:rFonts w:ascii="Times New Roman" w:eastAsia="MS Mincho" w:hAnsi="Times New Roman" w:cs="Times New Roman"/>
          <w:kern w:val="1"/>
          <w:sz w:val="24"/>
          <w:szCs w:val="24"/>
          <w:lang w:eastAsia="zh-CN"/>
        </w:rPr>
        <w:t>(дана 21.09.2018. године средства су пренета ЈЛС</w:t>
      </w:r>
      <w:r w:rsidRPr="00FB4FC2">
        <w:rPr>
          <w:rFonts w:ascii="Times New Roman" w:eastAsia="MS Mincho" w:hAnsi="Times New Roman" w:cs="Times New Roman"/>
          <w:kern w:val="1"/>
          <w:sz w:val="24"/>
          <w:szCs w:val="24"/>
          <w:lang w:val="sr-Cyrl-CS" w:eastAsia="zh-CN"/>
        </w:rPr>
        <w:t>).</w:t>
      </w:r>
    </w:p>
    <w:p w14:paraId="28E9B6C3" w14:textId="77777777" w:rsidR="004F2E91" w:rsidRPr="00FB4FC2" w:rsidRDefault="004F2E91" w:rsidP="004F2E91">
      <w:pPr>
        <w:tabs>
          <w:tab w:val="left" w:pos="851"/>
          <w:tab w:val="left" w:pos="1276"/>
        </w:tabs>
        <w:suppressAutoHyphens/>
        <w:spacing w:after="0" w:line="240" w:lineRule="auto"/>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kern w:val="1"/>
          <w:sz w:val="24"/>
          <w:szCs w:val="24"/>
          <w:lang w:eastAsia="zh-CN"/>
        </w:rPr>
        <w:tab/>
        <w:t>Праћена је реализација Пројекта</w:t>
      </w:r>
      <w:r w:rsidRPr="00FB4FC2">
        <w:rPr>
          <w:rFonts w:ascii="Times New Roman" w:eastAsia="MS Mincho" w:hAnsi="Times New Roman" w:cs="Times New Roman"/>
          <w:kern w:val="1"/>
          <w:sz w:val="24"/>
          <w:szCs w:val="24"/>
          <w:lang w:val="sr-Cyrl-CS" w:eastAsia="zh-CN"/>
        </w:rPr>
        <w:t xml:space="preserve"> </w:t>
      </w:r>
      <w:r w:rsidRPr="00FB4FC2">
        <w:rPr>
          <w:rFonts w:ascii="Times New Roman" w:eastAsia="MS Mincho" w:hAnsi="Times New Roman" w:cs="Times New Roman"/>
          <w:kern w:val="1"/>
          <w:sz w:val="24"/>
          <w:szCs w:val="24"/>
          <w:lang w:eastAsia="zh-CN"/>
        </w:rPr>
        <w:t>"Суфинансирање израде планских докумената ЈЛС" за 2018. годину</w:t>
      </w:r>
      <w:r w:rsidRPr="00FB4FC2">
        <w:rPr>
          <w:rFonts w:ascii="Times New Roman" w:eastAsia="MS Mincho" w:hAnsi="Times New Roman" w:cs="Times New Roman"/>
          <w:kern w:val="1"/>
          <w:sz w:val="24"/>
          <w:szCs w:val="24"/>
          <w:lang w:val="sr-Cyrl-CS" w:eastAsia="zh-CN"/>
        </w:rPr>
        <w:t xml:space="preserve"> - обављана је редовна комуникација са ЈЛС; сачињени су и редовно ажурирани прегледи ЈЛС које су доставиле периодичне извештаје о реализацији (подаци о фази израде планског документа који је суфинансиран и обрађивачима/потписаним уговорима) и дато је пресечно стање.</w:t>
      </w:r>
    </w:p>
    <w:p w14:paraId="29151C3A" w14:textId="77777777"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eastAsia="zh-CN"/>
        </w:rPr>
      </w:pPr>
      <w:r w:rsidRPr="00FB4FC2">
        <w:rPr>
          <w:rFonts w:ascii="Times New Roman" w:eastAsia="MS Mincho" w:hAnsi="Times New Roman" w:cs="Times New Roman"/>
          <w:kern w:val="1"/>
          <w:sz w:val="24"/>
          <w:szCs w:val="24"/>
          <w:lang w:val="sr-Cyrl-CS" w:eastAsia="zh-CN"/>
        </w:rPr>
        <w:t>И</w:t>
      </w:r>
      <w:r w:rsidRPr="00FB4FC2">
        <w:rPr>
          <w:rFonts w:ascii="Times New Roman" w:eastAsia="MS Mincho" w:hAnsi="Times New Roman" w:cs="Times New Roman"/>
          <w:kern w:val="1"/>
          <w:sz w:val="24"/>
          <w:szCs w:val="24"/>
          <w:lang w:val="x-none" w:eastAsia="zh-CN"/>
        </w:rPr>
        <w:t xml:space="preserve">звршена је </w:t>
      </w:r>
      <w:r w:rsidRPr="00FB4FC2">
        <w:rPr>
          <w:rFonts w:ascii="Times New Roman" w:eastAsia="MS Mincho" w:hAnsi="Times New Roman" w:cs="Times New Roman"/>
          <w:b/>
          <w:kern w:val="1"/>
          <w:sz w:val="24"/>
          <w:szCs w:val="24"/>
          <w:lang w:val="x-none" w:eastAsia="zh-CN"/>
        </w:rPr>
        <w:t>контрола планског основа</w:t>
      </w:r>
      <w:r w:rsidRPr="00FB4FC2">
        <w:rPr>
          <w:rFonts w:ascii="Times New Roman" w:eastAsia="MS Mincho" w:hAnsi="Times New Roman" w:cs="Times New Roman"/>
          <w:kern w:val="1"/>
          <w:sz w:val="24"/>
          <w:szCs w:val="24"/>
          <w:lang w:val="x-none" w:eastAsia="zh-CN"/>
        </w:rPr>
        <w:t xml:space="preserve"> у погледу испуњености услова за утврђивање јавног интереса за експропријацију непокретности и дато </w:t>
      </w:r>
      <w:r w:rsidRPr="00FB4FC2">
        <w:rPr>
          <w:rFonts w:ascii="Times New Roman" w:eastAsia="MS Mincho" w:hAnsi="Times New Roman" w:cs="Times New Roman"/>
          <w:kern w:val="1"/>
          <w:sz w:val="24"/>
          <w:szCs w:val="24"/>
          <w:lang w:val="sr-Cyrl-CS" w:eastAsia="zh-CN"/>
        </w:rPr>
        <w:t xml:space="preserve">је </w:t>
      </w:r>
      <w:r w:rsidRPr="00FB4FC2">
        <w:rPr>
          <w:rFonts w:ascii="Times New Roman" w:eastAsia="MS Mincho" w:hAnsi="Times New Roman" w:cs="Times New Roman"/>
          <w:kern w:val="1"/>
          <w:sz w:val="24"/>
          <w:szCs w:val="24"/>
          <w:lang w:val="x-none" w:eastAsia="zh-CN"/>
        </w:rPr>
        <w:t xml:space="preserve">мишљење о ваљаности планске документације за утврђивање јавног интереса </w:t>
      </w:r>
      <w:r w:rsidRPr="00FB4FC2">
        <w:rPr>
          <w:rFonts w:ascii="Times New Roman" w:eastAsia="MS Mincho" w:hAnsi="Times New Roman" w:cs="Times New Roman"/>
          <w:kern w:val="1"/>
          <w:sz w:val="24"/>
          <w:szCs w:val="24"/>
          <w:lang w:val="sr-Cyrl-CS" w:eastAsia="zh-CN"/>
        </w:rPr>
        <w:t>за</w:t>
      </w:r>
      <w:r w:rsidRPr="00FB4FC2">
        <w:rPr>
          <w:rFonts w:ascii="Times New Roman" w:eastAsia="MS Mincho" w:hAnsi="Times New Roman" w:cs="Times New Roman"/>
          <w:kern w:val="1"/>
          <w:sz w:val="24"/>
          <w:szCs w:val="24"/>
          <w:lang w:val="x-none" w:eastAsia="zh-CN"/>
        </w:rPr>
        <w:t xml:space="preserve"> укупно </w:t>
      </w:r>
      <w:r w:rsidRPr="00FB4FC2">
        <w:rPr>
          <w:rFonts w:ascii="Times New Roman" w:eastAsia="MS Mincho" w:hAnsi="Times New Roman" w:cs="Times New Roman"/>
          <w:b/>
          <w:bCs/>
          <w:kern w:val="1"/>
          <w:sz w:val="24"/>
          <w:szCs w:val="24"/>
          <w:lang w:val="sr-Cyrl-CS" w:eastAsia="zh-CN"/>
        </w:rPr>
        <w:t>218</w:t>
      </w:r>
      <w:r w:rsidRPr="00FB4FC2">
        <w:rPr>
          <w:rFonts w:ascii="Times New Roman" w:eastAsia="MS Mincho" w:hAnsi="Times New Roman" w:cs="Times New Roman"/>
          <w:b/>
          <w:bCs/>
          <w:kern w:val="1"/>
          <w:sz w:val="24"/>
          <w:szCs w:val="24"/>
          <w:lang w:val="x-none" w:eastAsia="zh-CN"/>
        </w:rPr>
        <w:t xml:space="preserve"> захтева/предлога</w:t>
      </w:r>
      <w:r w:rsidRPr="00FB4FC2">
        <w:rPr>
          <w:rFonts w:ascii="Times New Roman" w:eastAsia="MS Mincho" w:hAnsi="Times New Roman" w:cs="Times New Roman"/>
          <w:kern w:val="1"/>
          <w:sz w:val="24"/>
          <w:szCs w:val="24"/>
          <w:lang w:val="x-none" w:eastAsia="zh-CN"/>
        </w:rPr>
        <w:t xml:space="preserve"> поднет</w:t>
      </w:r>
      <w:r w:rsidRPr="00FB4FC2">
        <w:rPr>
          <w:rFonts w:ascii="Times New Roman" w:eastAsia="MS Mincho" w:hAnsi="Times New Roman" w:cs="Times New Roman"/>
          <w:kern w:val="1"/>
          <w:sz w:val="24"/>
          <w:szCs w:val="24"/>
          <w:lang w:val="sr-Cyrl-CS" w:eastAsia="zh-CN"/>
        </w:rPr>
        <w:t xml:space="preserve">их </w:t>
      </w:r>
      <w:r w:rsidRPr="00FB4FC2">
        <w:rPr>
          <w:rFonts w:ascii="Times New Roman" w:eastAsia="MS Mincho" w:hAnsi="Times New Roman" w:cs="Times New Roman"/>
          <w:kern w:val="1"/>
          <w:sz w:val="24"/>
          <w:szCs w:val="24"/>
          <w:lang w:val="x-none" w:eastAsia="zh-CN"/>
        </w:rPr>
        <w:t xml:space="preserve">Влади РС путем Министарства финансија, од чега </w:t>
      </w:r>
      <w:r w:rsidRPr="00FB4FC2">
        <w:rPr>
          <w:rFonts w:ascii="Times New Roman" w:eastAsia="MS Mincho" w:hAnsi="Times New Roman" w:cs="Times New Roman"/>
          <w:b/>
          <w:bCs/>
          <w:kern w:val="1"/>
          <w:sz w:val="24"/>
          <w:szCs w:val="24"/>
          <w:lang w:eastAsia="zh-CN"/>
        </w:rPr>
        <w:t xml:space="preserve">за </w:t>
      </w:r>
      <w:r w:rsidRPr="00FB4FC2">
        <w:rPr>
          <w:rFonts w:ascii="Times New Roman" w:eastAsia="MS Mincho" w:hAnsi="Times New Roman" w:cs="Times New Roman"/>
          <w:b/>
          <w:bCs/>
          <w:kern w:val="1"/>
          <w:sz w:val="24"/>
          <w:szCs w:val="24"/>
          <w:lang w:eastAsia="zh-CN"/>
        </w:rPr>
        <w:lastRenderedPageBreak/>
        <w:t xml:space="preserve">објекте од значаја за Републику </w:t>
      </w:r>
      <w:r w:rsidRPr="00FB4FC2">
        <w:rPr>
          <w:rFonts w:ascii="Times New Roman" w:eastAsia="MS Mincho" w:hAnsi="Times New Roman" w:cs="Times New Roman"/>
          <w:b/>
          <w:bCs/>
          <w:kern w:val="1"/>
          <w:sz w:val="24"/>
          <w:szCs w:val="24"/>
          <w:lang w:val="x-none" w:eastAsia="zh-CN"/>
        </w:rPr>
        <w:t>Србију</w:t>
      </w:r>
      <w:r w:rsidRPr="00FB4FC2">
        <w:rPr>
          <w:rFonts w:ascii="Times New Roman" w:eastAsia="MS Mincho" w:hAnsi="Times New Roman" w:cs="Times New Roman"/>
          <w:b/>
          <w:bCs/>
          <w:kern w:val="1"/>
          <w:sz w:val="24"/>
          <w:szCs w:val="24"/>
          <w:lang w:val="sr-Cyrl-CS" w:eastAsia="zh-CN"/>
        </w:rPr>
        <w:t xml:space="preserve"> укупно 34</w:t>
      </w:r>
      <w:r w:rsidRPr="00FB4FC2">
        <w:rPr>
          <w:rFonts w:ascii="Times New Roman" w:eastAsia="MS Mincho" w:hAnsi="Times New Roman" w:cs="Times New Roman"/>
          <w:b/>
          <w:bCs/>
          <w:kern w:val="1"/>
          <w:sz w:val="24"/>
          <w:szCs w:val="24"/>
          <w:lang w:val="sr-Cyrl-RS" w:eastAsia="zh-CN"/>
        </w:rPr>
        <w:t xml:space="preserve"> </w:t>
      </w:r>
      <w:r w:rsidRPr="00FB4FC2">
        <w:rPr>
          <w:rFonts w:ascii="Times New Roman" w:eastAsia="MS Mincho" w:hAnsi="Times New Roman" w:cs="Times New Roman"/>
          <w:b/>
          <w:bCs/>
          <w:kern w:val="1"/>
          <w:sz w:val="24"/>
          <w:szCs w:val="24"/>
          <w:lang w:val="x-none" w:eastAsia="zh-CN"/>
        </w:rPr>
        <w:t>предлога</w:t>
      </w:r>
      <w:r w:rsidRPr="00FB4FC2">
        <w:rPr>
          <w:rFonts w:ascii="Times New Roman" w:eastAsia="MS Mincho" w:hAnsi="Times New Roman" w:cs="Times New Roman"/>
          <w:b/>
          <w:bCs/>
          <w:kern w:val="1"/>
          <w:sz w:val="24"/>
          <w:szCs w:val="24"/>
          <w:lang w:val="sr-Cyrl-CS" w:eastAsia="zh-CN"/>
        </w:rPr>
        <w:t xml:space="preserve"> (</w:t>
      </w:r>
      <w:r w:rsidRPr="00FB4FC2">
        <w:rPr>
          <w:rFonts w:ascii="Times New Roman" w:eastAsia="MS Mincho" w:hAnsi="Times New Roman" w:cs="Times New Roman"/>
          <w:kern w:val="1"/>
          <w:sz w:val="24"/>
          <w:szCs w:val="24"/>
          <w:lang w:val="x-none" w:eastAsia="zh-CN"/>
        </w:rPr>
        <w:t xml:space="preserve">за </w:t>
      </w:r>
      <w:r w:rsidRPr="00FB4FC2">
        <w:rPr>
          <w:rFonts w:ascii="Times New Roman" w:eastAsia="MS Mincho" w:hAnsi="Times New Roman" w:cs="Times New Roman"/>
          <w:iCs/>
          <w:kern w:val="1"/>
          <w:sz w:val="24"/>
          <w:szCs w:val="24"/>
          <w:lang w:val="x-none" w:eastAsia="zh-CN"/>
        </w:rPr>
        <w:t>инфраструктурни коридор Е-75</w:t>
      </w:r>
      <w:r w:rsidRPr="00FB4FC2">
        <w:rPr>
          <w:rFonts w:ascii="Times New Roman" w:eastAsia="MS Mincho" w:hAnsi="Times New Roman" w:cs="Times New Roman"/>
          <w:iCs/>
          <w:kern w:val="1"/>
          <w:sz w:val="24"/>
          <w:szCs w:val="24"/>
          <w:lang w:val="sr-Cyrl-CS" w:eastAsia="zh-CN"/>
        </w:rPr>
        <w:t xml:space="preserve">; </w:t>
      </w:r>
      <w:r w:rsidRPr="00FB4FC2">
        <w:rPr>
          <w:rFonts w:ascii="Times New Roman" w:eastAsia="MS Mincho" w:hAnsi="Times New Roman" w:cs="Times New Roman"/>
          <w:kern w:val="1"/>
          <w:sz w:val="24"/>
          <w:szCs w:val="24"/>
          <w:lang w:val="x-none" w:eastAsia="zh-CN"/>
        </w:rPr>
        <w:t xml:space="preserve">за </w:t>
      </w:r>
      <w:r w:rsidRPr="00FB4FC2">
        <w:rPr>
          <w:rFonts w:ascii="Times New Roman" w:eastAsia="MS Mincho" w:hAnsi="Times New Roman" w:cs="Times New Roman"/>
          <w:iCs/>
          <w:kern w:val="1"/>
          <w:sz w:val="24"/>
          <w:szCs w:val="24"/>
          <w:lang w:val="x-none" w:eastAsia="zh-CN"/>
        </w:rPr>
        <w:t>инфраструктурни коридор Е-80</w:t>
      </w:r>
      <w:r w:rsidRPr="00FB4FC2">
        <w:rPr>
          <w:rFonts w:ascii="Times New Roman" w:eastAsia="MS Mincho" w:hAnsi="Times New Roman" w:cs="Times New Roman"/>
          <w:iCs/>
          <w:kern w:val="1"/>
          <w:sz w:val="24"/>
          <w:szCs w:val="24"/>
          <w:lang w:val="sr-Cyrl-CS" w:eastAsia="zh-CN"/>
        </w:rPr>
        <w:t xml:space="preserve">; </w:t>
      </w:r>
      <w:r w:rsidRPr="00FB4FC2">
        <w:rPr>
          <w:rFonts w:ascii="Times New Roman" w:eastAsia="MS Mincho" w:hAnsi="Times New Roman" w:cs="Times New Roman"/>
          <w:kern w:val="1"/>
          <w:sz w:val="24"/>
          <w:szCs w:val="24"/>
          <w:lang w:val="x-none" w:eastAsia="zh-CN"/>
        </w:rPr>
        <w:t xml:space="preserve"> за </w:t>
      </w:r>
      <w:r w:rsidRPr="00FB4FC2">
        <w:rPr>
          <w:rFonts w:ascii="Times New Roman" w:eastAsia="MS Mincho" w:hAnsi="Times New Roman" w:cs="Times New Roman"/>
          <w:kern w:val="1"/>
          <w:sz w:val="24"/>
          <w:szCs w:val="24"/>
          <w:lang w:val="sr-Cyrl-CS" w:eastAsia="zh-CN"/>
        </w:rPr>
        <w:t xml:space="preserve">друге </w:t>
      </w:r>
      <w:r w:rsidRPr="00FB4FC2">
        <w:rPr>
          <w:rFonts w:ascii="Times New Roman" w:eastAsia="MS Mincho" w:hAnsi="Times New Roman" w:cs="Times New Roman"/>
          <w:iCs/>
          <w:kern w:val="1"/>
          <w:sz w:val="24"/>
          <w:szCs w:val="24"/>
          <w:lang w:val="x-none" w:eastAsia="zh-CN"/>
        </w:rPr>
        <w:t>државне путеве</w:t>
      </w:r>
      <w:r w:rsidRPr="00FB4FC2">
        <w:rPr>
          <w:rFonts w:ascii="Times New Roman" w:eastAsia="MS Mincho" w:hAnsi="Times New Roman" w:cs="Times New Roman"/>
          <w:iCs/>
          <w:kern w:val="1"/>
          <w:sz w:val="24"/>
          <w:szCs w:val="24"/>
          <w:lang w:val="sr-Cyrl-CS" w:eastAsia="zh-CN"/>
        </w:rPr>
        <w:t xml:space="preserve">, </w:t>
      </w:r>
      <w:r w:rsidRPr="00FB4FC2">
        <w:rPr>
          <w:rFonts w:ascii="Times New Roman" w:eastAsia="Times New Roman" w:hAnsi="Times New Roman" w:cs="Times New Roman"/>
          <w:kern w:val="1"/>
          <w:sz w:val="24"/>
          <w:szCs w:val="24"/>
          <w:lang w:val="x-none" w:eastAsia="zh-CN"/>
        </w:rPr>
        <w:t xml:space="preserve">за </w:t>
      </w:r>
      <w:r w:rsidRPr="00FB4FC2">
        <w:rPr>
          <w:rFonts w:ascii="Times New Roman" w:eastAsia="Times New Roman" w:hAnsi="Times New Roman" w:cs="Times New Roman"/>
          <w:iCs/>
          <w:kern w:val="1"/>
          <w:sz w:val="24"/>
          <w:szCs w:val="24"/>
          <w:lang w:val="x-none" w:eastAsia="zh-CN"/>
        </w:rPr>
        <w:t>железничку инфраструктуру</w:t>
      </w:r>
      <w:r w:rsidRPr="00FB4FC2">
        <w:rPr>
          <w:rFonts w:ascii="Times New Roman" w:eastAsia="Times New Roman" w:hAnsi="Times New Roman" w:cs="Times New Roman"/>
          <w:iCs/>
          <w:kern w:val="1"/>
          <w:sz w:val="24"/>
          <w:szCs w:val="24"/>
          <w:lang w:val="sr-Cyrl-CS" w:eastAsia="zh-CN"/>
        </w:rPr>
        <w:t xml:space="preserve">; </w:t>
      </w:r>
      <w:r w:rsidRPr="00FB4FC2">
        <w:rPr>
          <w:rFonts w:ascii="Times New Roman" w:eastAsia="MS Mincho" w:hAnsi="Times New Roman" w:cs="Times New Roman"/>
          <w:kern w:val="1"/>
          <w:sz w:val="24"/>
          <w:szCs w:val="24"/>
          <w:lang w:val="x-none" w:eastAsia="zh-CN"/>
        </w:rPr>
        <w:t xml:space="preserve">за </w:t>
      </w:r>
      <w:r w:rsidRPr="00FB4FC2">
        <w:rPr>
          <w:rFonts w:ascii="Times New Roman" w:eastAsia="MS Mincho" w:hAnsi="Times New Roman" w:cs="Times New Roman"/>
          <w:iCs/>
          <w:kern w:val="1"/>
          <w:sz w:val="24"/>
          <w:szCs w:val="24"/>
          <w:lang w:val="x-none" w:eastAsia="zh-CN"/>
        </w:rPr>
        <w:t>проширење рударских копова</w:t>
      </w:r>
      <w:r w:rsidRPr="00FB4FC2">
        <w:rPr>
          <w:rFonts w:ascii="Times New Roman" w:eastAsia="MS Mincho" w:hAnsi="Times New Roman" w:cs="Times New Roman"/>
          <w:iCs/>
          <w:kern w:val="1"/>
          <w:sz w:val="24"/>
          <w:szCs w:val="24"/>
          <w:lang w:val="sr-Cyrl-CS" w:eastAsia="zh-CN"/>
        </w:rPr>
        <w:t xml:space="preserve">; </w:t>
      </w:r>
      <w:r w:rsidRPr="00FB4FC2">
        <w:rPr>
          <w:rFonts w:ascii="Times New Roman" w:eastAsia="Times New Roman" w:hAnsi="Times New Roman" w:cs="Times New Roman"/>
          <w:kern w:val="1"/>
          <w:sz w:val="24"/>
          <w:szCs w:val="24"/>
          <w:lang w:val="x-none" w:eastAsia="zh-CN"/>
        </w:rPr>
        <w:t xml:space="preserve">за </w:t>
      </w:r>
      <w:r w:rsidRPr="00FB4FC2">
        <w:rPr>
          <w:rFonts w:ascii="Times New Roman" w:eastAsia="Times New Roman" w:hAnsi="Times New Roman" w:cs="Times New Roman"/>
          <w:iCs/>
          <w:kern w:val="1"/>
          <w:sz w:val="24"/>
          <w:szCs w:val="24"/>
          <w:lang w:val="x-none" w:eastAsia="zh-CN"/>
        </w:rPr>
        <w:t>енергетску инфраструктуру</w:t>
      </w:r>
      <w:r w:rsidRPr="00FB4FC2">
        <w:rPr>
          <w:rFonts w:ascii="Times New Roman" w:eastAsia="Times New Roman" w:hAnsi="Times New Roman" w:cs="Times New Roman"/>
          <w:iCs/>
          <w:kern w:val="1"/>
          <w:sz w:val="24"/>
          <w:szCs w:val="24"/>
          <w:lang w:val="sr-Cyrl-CS" w:eastAsia="zh-CN"/>
        </w:rPr>
        <w:t xml:space="preserve">; </w:t>
      </w:r>
      <w:r w:rsidRPr="00FB4FC2">
        <w:rPr>
          <w:rFonts w:ascii="Times New Roman" w:eastAsia="MS Mincho" w:hAnsi="Times New Roman" w:cs="Times New Roman"/>
          <w:kern w:val="1"/>
          <w:sz w:val="24"/>
          <w:szCs w:val="24"/>
          <w:lang w:val="x-none" w:eastAsia="zh-CN"/>
        </w:rPr>
        <w:t xml:space="preserve">за </w:t>
      </w:r>
      <w:r w:rsidRPr="00FB4FC2">
        <w:rPr>
          <w:rFonts w:ascii="Times New Roman" w:eastAsia="MS Mincho" w:hAnsi="Times New Roman" w:cs="Times New Roman"/>
          <w:iCs/>
          <w:kern w:val="1"/>
          <w:sz w:val="24"/>
          <w:szCs w:val="24"/>
          <w:lang w:val="x-none" w:eastAsia="zh-CN"/>
        </w:rPr>
        <w:t>гасовод високог притиска</w:t>
      </w:r>
      <w:r w:rsidRPr="00FB4FC2">
        <w:rPr>
          <w:rFonts w:ascii="Times New Roman" w:eastAsia="MS Mincho" w:hAnsi="Times New Roman" w:cs="Times New Roman"/>
          <w:iCs/>
          <w:kern w:val="1"/>
          <w:sz w:val="24"/>
          <w:szCs w:val="24"/>
          <w:lang w:val="sr-Cyrl-CS" w:eastAsia="zh-CN"/>
        </w:rPr>
        <w:t xml:space="preserve">; за </w:t>
      </w:r>
      <w:r w:rsidRPr="00FB4FC2">
        <w:rPr>
          <w:rFonts w:ascii="Times New Roman" w:eastAsia="Times New Roman" w:hAnsi="Times New Roman" w:cs="Times New Roman"/>
          <w:kern w:val="1"/>
          <w:sz w:val="24"/>
          <w:szCs w:val="24"/>
          <w:lang w:val="sr-Cyrl-CS" w:eastAsia="zh-CN"/>
        </w:rPr>
        <w:t>и</w:t>
      </w:r>
      <w:r w:rsidRPr="00FB4FC2">
        <w:rPr>
          <w:rFonts w:ascii="Times New Roman" w:eastAsia="Times New Roman" w:hAnsi="Times New Roman" w:cs="Times New Roman"/>
          <w:kern w:val="1"/>
          <w:sz w:val="24"/>
          <w:szCs w:val="24"/>
          <w:lang w:val="sr-Cyrl-RS" w:eastAsia="zh-CN"/>
        </w:rPr>
        <w:t xml:space="preserve">зградњу граничног прелаза Увац итд), а </w:t>
      </w:r>
      <w:r w:rsidRPr="00FB4FC2">
        <w:rPr>
          <w:rFonts w:ascii="Times New Roman" w:eastAsia="MS Mincho" w:hAnsi="Times New Roman" w:cs="Times New Roman"/>
          <w:b/>
          <w:bCs/>
          <w:kern w:val="1"/>
          <w:sz w:val="24"/>
          <w:szCs w:val="24"/>
          <w:lang w:eastAsia="zh-CN"/>
        </w:rPr>
        <w:t>за објекте од локалног значаја</w:t>
      </w:r>
      <w:r w:rsidRPr="00FB4FC2">
        <w:rPr>
          <w:rFonts w:ascii="Times New Roman" w:eastAsia="MS Mincho" w:hAnsi="Times New Roman" w:cs="Times New Roman"/>
          <w:b/>
          <w:bCs/>
          <w:kern w:val="1"/>
          <w:sz w:val="24"/>
          <w:szCs w:val="24"/>
          <w:lang w:val="sr-Cyrl-CS" w:eastAsia="zh-CN"/>
        </w:rPr>
        <w:t xml:space="preserve"> укупно 184</w:t>
      </w:r>
      <w:r w:rsidRPr="00FB4FC2">
        <w:rPr>
          <w:rFonts w:ascii="Times New Roman" w:eastAsia="MS Mincho" w:hAnsi="Times New Roman" w:cs="Times New Roman"/>
          <w:b/>
          <w:bCs/>
          <w:kern w:val="1"/>
          <w:sz w:val="24"/>
          <w:szCs w:val="24"/>
          <w:lang w:val="sr-Cyrl-RS" w:eastAsia="zh-CN"/>
        </w:rPr>
        <w:t xml:space="preserve"> </w:t>
      </w:r>
      <w:r w:rsidRPr="00FB4FC2">
        <w:rPr>
          <w:rFonts w:ascii="Times New Roman" w:eastAsia="MS Mincho" w:hAnsi="Times New Roman" w:cs="Times New Roman"/>
          <w:b/>
          <w:bCs/>
          <w:kern w:val="1"/>
          <w:sz w:val="24"/>
          <w:szCs w:val="24"/>
          <w:lang w:val="x-none" w:eastAsia="zh-CN"/>
        </w:rPr>
        <w:t>предлог</w:t>
      </w:r>
      <w:r w:rsidRPr="00FB4FC2">
        <w:rPr>
          <w:rFonts w:ascii="Times New Roman" w:eastAsia="MS Mincho" w:hAnsi="Times New Roman" w:cs="Times New Roman"/>
          <w:b/>
          <w:bCs/>
          <w:kern w:val="1"/>
          <w:sz w:val="24"/>
          <w:szCs w:val="24"/>
          <w:lang w:val="sr-Cyrl-RS" w:eastAsia="zh-CN"/>
        </w:rPr>
        <w:t>а (</w:t>
      </w:r>
      <w:r w:rsidRPr="00FB4FC2">
        <w:rPr>
          <w:rFonts w:ascii="Times New Roman" w:eastAsia="MS Mincho" w:hAnsi="Times New Roman" w:cs="Times New Roman"/>
          <w:kern w:val="1"/>
          <w:sz w:val="24"/>
          <w:szCs w:val="24"/>
          <w:lang w:val="x-none" w:eastAsia="zh-CN"/>
        </w:rPr>
        <w:t xml:space="preserve">на територијама већег броја ЈЛС </w:t>
      </w:r>
      <w:r w:rsidRPr="00FB4FC2">
        <w:rPr>
          <w:rFonts w:ascii="Times New Roman" w:eastAsia="MS Mincho" w:hAnsi="Times New Roman" w:cs="Times New Roman"/>
          <w:kern w:val="1"/>
          <w:sz w:val="24"/>
          <w:szCs w:val="24"/>
          <w:lang w:val="sr-Cyrl-CS" w:eastAsia="zh-CN"/>
        </w:rPr>
        <w:t xml:space="preserve"> - </w:t>
      </w:r>
      <w:r w:rsidRPr="00FB4FC2">
        <w:rPr>
          <w:rFonts w:ascii="Times New Roman" w:eastAsia="MS Mincho" w:hAnsi="Times New Roman" w:cs="Times New Roman"/>
          <w:kern w:val="1"/>
          <w:sz w:val="24"/>
          <w:szCs w:val="24"/>
          <w:lang w:val="x-none" w:eastAsia="zh-CN"/>
        </w:rPr>
        <w:t xml:space="preserve">Ваљево, Сомбор, Шабац, </w:t>
      </w:r>
      <w:r w:rsidRPr="00FB4FC2">
        <w:rPr>
          <w:rFonts w:ascii="Times New Roman" w:eastAsia="MS Mincho" w:hAnsi="Times New Roman" w:cs="Times New Roman"/>
          <w:kern w:val="1"/>
          <w:sz w:val="24"/>
          <w:szCs w:val="24"/>
          <w:lang w:val="sr-Cyrl-RS" w:eastAsia="zh-CN"/>
        </w:rPr>
        <w:t xml:space="preserve">Крушевац, </w:t>
      </w:r>
      <w:r w:rsidRPr="00FB4FC2">
        <w:rPr>
          <w:rFonts w:ascii="Times New Roman" w:eastAsia="MS Mincho" w:hAnsi="Times New Roman" w:cs="Times New Roman"/>
          <w:kern w:val="1"/>
          <w:sz w:val="24"/>
          <w:szCs w:val="24"/>
          <w:lang w:val="x-none" w:eastAsia="zh-CN"/>
        </w:rPr>
        <w:t xml:space="preserve">Београд, Врбас, Бајна Башта, </w:t>
      </w:r>
      <w:r w:rsidRPr="00FB4FC2">
        <w:rPr>
          <w:rFonts w:ascii="Times New Roman" w:eastAsia="MS Mincho" w:hAnsi="Times New Roman" w:cs="Times New Roman"/>
          <w:kern w:val="1"/>
          <w:sz w:val="24"/>
          <w:szCs w:val="24"/>
          <w:lang w:val="sr-Cyrl-RS" w:eastAsia="zh-CN"/>
        </w:rPr>
        <w:t xml:space="preserve">Чајетина, Чачак, </w:t>
      </w:r>
      <w:r w:rsidRPr="00FB4FC2">
        <w:rPr>
          <w:rFonts w:ascii="Times New Roman" w:eastAsia="MS Mincho" w:hAnsi="Times New Roman" w:cs="Times New Roman"/>
          <w:kern w:val="1"/>
          <w:sz w:val="24"/>
          <w:szCs w:val="24"/>
          <w:lang w:val="x-none" w:eastAsia="zh-CN"/>
        </w:rPr>
        <w:t xml:space="preserve">Ниш, Нови Сад, Ћуприја, </w:t>
      </w:r>
      <w:r w:rsidRPr="00FB4FC2">
        <w:rPr>
          <w:rFonts w:ascii="Times New Roman" w:eastAsia="MS Mincho" w:hAnsi="Times New Roman" w:cs="Times New Roman"/>
          <w:kern w:val="1"/>
          <w:sz w:val="24"/>
          <w:szCs w:val="24"/>
          <w:lang w:val="sr-Cyrl-RS" w:eastAsia="zh-CN"/>
        </w:rPr>
        <w:t xml:space="preserve">Бујановац, Краљево, Владичин Хан, Бачка Паланка, Врање, Мали Иђош, Лозница, Богатић, </w:t>
      </w:r>
      <w:r w:rsidRPr="00FB4FC2">
        <w:rPr>
          <w:rFonts w:ascii="Times New Roman" w:eastAsia="MS Mincho" w:hAnsi="Times New Roman" w:cs="Times New Roman"/>
          <w:kern w:val="1"/>
          <w:sz w:val="24"/>
          <w:szCs w:val="24"/>
          <w:lang w:val="x-none" w:eastAsia="zh-CN"/>
        </w:rPr>
        <w:t>Ариље, Бор, Суботиц</w:t>
      </w:r>
      <w:r w:rsidRPr="00FB4FC2">
        <w:rPr>
          <w:rFonts w:ascii="Times New Roman" w:eastAsia="MS Mincho" w:hAnsi="Times New Roman" w:cs="Times New Roman"/>
          <w:kern w:val="1"/>
          <w:sz w:val="24"/>
          <w:szCs w:val="24"/>
          <w:lang w:val="sr-Cyrl-RS" w:eastAsia="zh-CN"/>
        </w:rPr>
        <w:t>а</w:t>
      </w:r>
      <w:r w:rsidRPr="00FB4FC2">
        <w:rPr>
          <w:rFonts w:ascii="Times New Roman" w:eastAsia="MS Mincho" w:hAnsi="Times New Roman" w:cs="Times New Roman"/>
          <w:kern w:val="1"/>
          <w:sz w:val="24"/>
          <w:szCs w:val="24"/>
          <w:lang w:val="x-none" w:eastAsia="zh-CN"/>
        </w:rPr>
        <w:t xml:space="preserve">, </w:t>
      </w:r>
      <w:r w:rsidRPr="00FB4FC2">
        <w:rPr>
          <w:rFonts w:ascii="Times New Roman" w:eastAsia="MS Mincho" w:hAnsi="Times New Roman" w:cs="Times New Roman"/>
          <w:kern w:val="1"/>
          <w:sz w:val="24"/>
          <w:szCs w:val="24"/>
          <w:lang w:val="sr-Cyrl-RS" w:eastAsia="zh-CN"/>
        </w:rPr>
        <w:t>Смедерево, Алексинац, Лазаревац</w:t>
      </w:r>
      <w:r w:rsidRPr="00FB4FC2">
        <w:rPr>
          <w:rFonts w:ascii="Times New Roman" w:eastAsia="MS Mincho" w:hAnsi="Times New Roman" w:cs="Times New Roman"/>
          <w:kern w:val="1"/>
          <w:sz w:val="24"/>
          <w:szCs w:val="24"/>
          <w:lang w:val="x-none" w:eastAsia="zh-CN"/>
        </w:rPr>
        <w:t xml:space="preserve">, Ћуприја, </w:t>
      </w:r>
      <w:r w:rsidRPr="00FB4FC2">
        <w:rPr>
          <w:rFonts w:ascii="Times New Roman" w:eastAsia="MS Mincho" w:hAnsi="Times New Roman" w:cs="Times New Roman"/>
          <w:kern w:val="1"/>
          <w:sz w:val="24"/>
          <w:szCs w:val="24"/>
          <w:lang w:val="sr-Cyrl-RS" w:eastAsia="zh-CN"/>
        </w:rPr>
        <w:t xml:space="preserve">Уб, Прокупље, Бела Паланка, Пећинци, Куршумлија, </w:t>
      </w:r>
      <w:r w:rsidRPr="00FB4FC2">
        <w:rPr>
          <w:rFonts w:ascii="Times New Roman" w:eastAsia="MS Mincho" w:hAnsi="Times New Roman" w:cs="Times New Roman"/>
          <w:kern w:val="1"/>
          <w:sz w:val="24"/>
          <w:szCs w:val="24"/>
          <w:lang w:val="x-none" w:eastAsia="zh-CN"/>
        </w:rPr>
        <w:t xml:space="preserve">Нови Сад, </w:t>
      </w:r>
      <w:r w:rsidRPr="00FB4FC2">
        <w:rPr>
          <w:rFonts w:ascii="Times New Roman" w:eastAsia="MS Mincho" w:hAnsi="Times New Roman" w:cs="Times New Roman"/>
          <w:kern w:val="1"/>
          <w:sz w:val="24"/>
          <w:szCs w:val="24"/>
          <w:lang w:val="sr-Cyrl-RS" w:eastAsia="zh-CN"/>
        </w:rPr>
        <w:t xml:space="preserve">Пожаревац, Бач, Врање, </w:t>
      </w:r>
      <w:r w:rsidRPr="00FB4FC2">
        <w:rPr>
          <w:rFonts w:ascii="Times New Roman" w:eastAsia="MS Mincho" w:hAnsi="Times New Roman" w:cs="Times New Roman"/>
          <w:kern w:val="1"/>
          <w:sz w:val="24"/>
          <w:szCs w:val="24"/>
          <w:lang w:val="x-none" w:eastAsia="zh-CN"/>
        </w:rPr>
        <w:t xml:space="preserve">Бољевац, Пријепоље, </w:t>
      </w:r>
      <w:r w:rsidRPr="00FB4FC2">
        <w:rPr>
          <w:rFonts w:ascii="Times New Roman" w:eastAsia="MS Mincho" w:hAnsi="Times New Roman" w:cs="Times New Roman"/>
          <w:kern w:val="1"/>
          <w:sz w:val="24"/>
          <w:szCs w:val="24"/>
          <w:lang w:val="sr-Cyrl-RS" w:eastAsia="zh-CN"/>
        </w:rPr>
        <w:t>Чајетина, Жабаљ, Мали Иђош, Бечеј, Обреновац, Врњачка Бања, Осечина</w:t>
      </w:r>
      <w:r w:rsidRPr="00FB4FC2">
        <w:rPr>
          <w:rFonts w:ascii="Times New Roman" w:eastAsia="MS Mincho" w:hAnsi="Times New Roman" w:cs="Times New Roman"/>
          <w:kern w:val="1"/>
          <w:sz w:val="24"/>
          <w:szCs w:val="24"/>
          <w:lang w:eastAsia="zh-CN"/>
        </w:rPr>
        <w:t xml:space="preserve"> </w:t>
      </w:r>
      <w:r w:rsidRPr="00FB4FC2">
        <w:rPr>
          <w:rFonts w:ascii="Times New Roman" w:eastAsia="MS Mincho" w:hAnsi="Times New Roman" w:cs="Times New Roman"/>
          <w:kern w:val="1"/>
          <w:sz w:val="24"/>
          <w:szCs w:val="24"/>
          <w:lang w:val="x-none" w:eastAsia="zh-CN"/>
        </w:rPr>
        <w:t>и</w:t>
      </w:r>
      <w:r w:rsidRPr="00FB4FC2">
        <w:rPr>
          <w:rFonts w:ascii="Times New Roman" w:eastAsia="MS Mincho" w:hAnsi="Times New Roman" w:cs="Times New Roman"/>
          <w:kern w:val="1"/>
          <w:sz w:val="24"/>
          <w:szCs w:val="24"/>
          <w:lang w:val="sr-Cyrl-RS" w:eastAsia="zh-CN"/>
        </w:rPr>
        <w:t>тд.).</w:t>
      </w:r>
    </w:p>
    <w:p w14:paraId="29E89831" w14:textId="77777777"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kern w:val="1"/>
          <w:sz w:val="24"/>
          <w:szCs w:val="24"/>
          <w:lang w:val="sr-Cyrl-CS" w:eastAsia="zh-CN"/>
        </w:rPr>
        <w:t>Об</w:t>
      </w:r>
      <w:r w:rsidRPr="00FB4FC2">
        <w:rPr>
          <w:rFonts w:ascii="Times New Roman" w:eastAsia="MS Mincho" w:hAnsi="Times New Roman" w:cs="Times New Roman"/>
          <w:kern w:val="1"/>
          <w:sz w:val="24"/>
          <w:szCs w:val="24"/>
          <w:lang w:val="x-none" w:eastAsia="zh-CN"/>
        </w:rPr>
        <w:t>рађен</w:t>
      </w:r>
      <w:r w:rsidRPr="00FB4FC2">
        <w:rPr>
          <w:rFonts w:ascii="Times New Roman" w:eastAsia="MS Mincho" w:hAnsi="Times New Roman" w:cs="Times New Roman"/>
          <w:kern w:val="1"/>
          <w:sz w:val="24"/>
          <w:szCs w:val="24"/>
          <w:lang w:eastAsia="zh-CN"/>
        </w:rPr>
        <w:t>o</w:t>
      </w:r>
      <w:r w:rsidRPr="00FB4FC2">
        <w:rPr>
          <w:rFonts w:ascii="Times New Roman" w:eastAsia="MS Mincho" w:hAnsi="Times New Roman" w:cs="Times New Roman"/>
          <w:kern w:val="1"/>
          <w:sz w:val="24"/>
          <w:szCs w:val="24"/>
          <w:lang w:val="x-none" w:eastAsia="zh-CN"/>
        </w:rPr>
        <w:t xml:space="preserve"> је укупно </w:t>
      </w:r>
      <w:r w:rsidRPr="00FB4FC2">
        <w:rPr>
          <w:rFonts w:ascii="Times New Roman" w:eastAsia="MS Mincho" w:hAnsi="Times New Roman" w:cs="Times New Roman"/>
          <w:b/>
          <w:kern w:val="1"/>
          <w:sz w:val="24"/>
          <w:szCs w:val="24"/>
          <w:lang w:val="sr-Cyrl-CS" w:eastAsia="zh-CN"/>
        </w:rPr>
        <w:t>10</w:t>
      </w:r>
      <w:r w:rsidRPr="00FB4FC2">
        <w:rPr>
          <w:rFonts w:ascii="Times New Roman" w:eastAsia="MS Mincho" w:hAnsi="Times New Roman" w:cs="Times New Roman"/>
          <w:b/>
          <w:bCs/>
          <w:kern w:val="1"/>
          <w:sz w:val="24"/>
          <w:szCs w:val="24"/>
          <w:lang w:val="sr-Cyrl-RS" w:eastAsia="zh-CN"/>
        </w:rPr>
        <w:t xml:space="preserve"> </w:t>
      </w:r>
      <w:r w:rsidRPr="00FB4FC2">
        <w:rPr>
          <w:rFonts w:ascii="Times New Roman" w:eastAsia="MS Mincho" w:hAnsi="Times New Roman" w:cs="Times New Roman"/>
          <w:b/>
          <w:bCs/>
          <w:kern w:val="1"/>
          <w:sz w:val="24"/>
          <w:szCs w:val="24"/>
          <w:lang w:val="x-none" w:eastAsia="zh-CN"/>
        </w:rPr>
        <w:t>захтев</w:t>
      </w:r>
      <w:r w:rsidRPr="00FB4FC2">
        <w:rPr>
          <w:rFonts w:ascii="Times New Roman" w:eastAsia="MS Mincho" w:hAnsi="Times New Roman" w:cs="Times New Roman"/>
          <w:b/>
          <w:bCs/>
          <w:kern w:val="1"/>
          <w:sz w:val="24"/>
          <w:szCs w:val="24"/>
          <w:lang w:eastAsia="zh-CN"/>
        </w:rPr>
        <w:t>a</w:t>
      </w:r>
      <w:r w:rsidRPr="00FB4FC2">
        <w:rPr>
          <w:rFonts w:ascii="Times New Roman" w:eastAsia="MS Mincho" w:hAnsi="Times New Roman" w:cs="Times New Roman"/>
          <w:kern w:val="1"/>
          <w:sz w:val="24"/>
          <w:szCs w:val="24"/>
          <w:lang w:val="sr-Cyrl-RS" w:eastAsia="zh-CN"/>
        </w:rPr>
        <w:t xml:space="preserve"> </w:t>
      </w:r>
      <w:r w:rsidRPr="00FB4FC2">
        <w:rPr>
          <w:rFonts w:ascii="Times New Roman" w:eastAsia="MS Mincho" w:hAnsi="Times New Roman" w:cs="Times New Roman"/>
          <w:kern w:val="1"/>
          <w:sz w:val="24"/>
          <w:szCs w:val="24"/>
          <w:lang w:val="x-none" w:eastAsia="zh-CN"/>
        </w:rPr>
        <w:t xml:space="preserve">носиоца израде плана </w:t>
      </w:r>
      <w:r w:rsidRPr="00FB4FC2">
        <w:rPr>
          <w:rFonts w:ascii="Times New Roman" w:eastAsia="MS Mincho" w:hAnsi="Times New Roman" w:cs="Times New Roman"/>
          <w:b/>
          <w:kern w:val="1"/>
          <w:sz w:val="24"/>
          <w:szCs w:val="24"/>
          <w:lang w:val="x-none" w:eastAsia="zh-CN"/>
        </w:rPr>
        <w:t>за издавање услова и података од значаја за израду планск</w:t>
      </w:r>
      <w:r w:rsidRPr="00FB4FC2">
        <w:rPr>
          <w:rFonts w:ascii="Times New Roman" w:eastAsia="MS Mincho" w:hAnsi="Times New Roman" w:cs="Times New Roman"/>
          <w:b/>
          <w:kern w:val="1"/>
          <w:sz w:val="24"/>
          <w:szCs w:val="24"/>
          <w:lang w:val="sr-Cyrl-CS" w:eastAsia="zh-CN"/>
        </w:rPr>
        <w:t>ог</w:t>
      </w:r>
      <w:r w:rsidRPr="00FB4FC2">
        <w:rPr>
          <w:rFonts w:ascii="Times New Roman" w:eastAsia="MS Mincho" w:hAnsi="Times New Roman" w:cs="Times New Roman"/>
          <w:b/>
          <w:kern w:val="1"/>
          <w:sz w:val="24"/>
          <w:szCs w:val="24"/>
          <w:lang w:val="x-none" w:eastAsia="zh-CN"/>
        </w:rPr>
        <w:t xml:space="preserve"> документа</w:t>
      </w:r>
      <w:r w:rsidRPr="00FB4FC2">
        <w:rPr>
          <w:rFonts w:ascii="Times New Roman" w:eastAsia="MS Mincho" w:hAnsi="Times New Roman" w:cs="Times New Roman"/>
          <w:b/>
          <w:kern w:val="1"/>
          <w:sz w:val="24"/>
          <w:szCs w:val="24"/>
          <w:lang w:eastAsia="zh-CN"/>
        </w:rPr>
        <w:t>.</w:t>
      </w:r>
    </w:p>
    <w:p w14:paraId="5B234F57" w14:textId="77777777"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FB4FC2">
        <w:rPr>
          <w:rFonts w:ascii="Times New Roman" w:eastAsia="MS Mincho" w:hAnsi="Times New Roman" w:cs="Times New Roman"/>
          <w:kern w:val="1"/>
          <w:sz w:val="24"/>
          <w:szCs w:val="24"/>
          <w:lang w:val="sr-Cyrl-CS" w:eastAsia="zh-CN"/>
        </w:rPr>
        <w:t>П</w:t>
      </w:r>
      <w:r w:rsidRPr="00FB4FC2">
        <w:rPr>
          <w:rFonts w:ascii="Times New Roman" w:eastAsia="MS Mincho" w:hAnsi="Times New Roman" w:cs="Times New Roman"/>
          <w:kern w:val="1"/>
          <w:sz w:val="24"/>
          <w:szCs w:val="24"/>
          <w:lang w:val="sr-Cyrl-RS" w:eastAsia="zh-CN"/>
        </w:rPr>
        <w:t xml:space="preserve">оступљено је по </w:t>
      </w:r>
      <w:r w:rsidRPr="00FB4FC2">
        <w:rPr>
          <w:rFonts w:ascii="Times New Roman" w:eastAsia="MS Mincho" w:hAnsi="Times New Roman" w:cs="Times New Roman"/>
          <w:b/>
          <w:kern w:val="1"/>
          <w:sz w:val="24"/>
          <w:szCs w:val="24"/>
          <w:lang w:val="sr-Cyrl-RS" w:eastAsia="zh-CN"/>
        </w:rPr>
        <w:t>10</w:t>
      </w:r>
      <w:r w:rsidRPr="00FB4FC2">
        <w:rPr>
          <w:rFonts w:ascii="Times New Roman" w:eastAsia="MS Mincho" w:hAnsi="Times New Roman" w:cs="Times New Roman"/>
          <w:b/>
          <w:bCs/>
          <w:kern w:val="1"/>
          <w:sz w:val="24"/>
          <w:szCs w:val="24"/>
          <w:lang w:val="sr-Cyrl-RS" w:eastAsia="zh-CN"/>
        </w:rPr>
        <w:t xml:space="preserve"> захтева</w:t>
      </w:r>
      <w:r w:rsidRPr="00FB4FC2">
        <w:rPr>
          <w:rFonts w:ascii="Times New Roman" w:eastAsia="MS Mincho" w:hAnsi="Times New Roman" w:cs="Times New Roman"/>
          <w:b/>
          <w:kern w:val="1"/>
          <w:sz w:val="24"/>
          <w:szCs w:val="24"/>
          <w:lang w:val="sr-Cyrl-RS" w:eastAsia="zh-CN"/>
        </w:rPr>
        <w:t xml:space="preserve"> ЈЛС</w:t>
      </w:r>
      <w:r w:rsidRPr="00FB4FC2">
        <w:rPr>
          <w:rFonts w:ascii="Times New Roman" w:eastAsia="MS Mincho" w:hAnsi="Times New Roman" w:cs="Times New Roman"/>
          <w:kern w:val="1"/>
          <w:sz w:val="24"/>
          <w:szCs w:val="24"/>
          <w:lang w:val="sr-Cyrl-RS" w:eastAsia="zh-CN"/>
        </w:rPr>
        <w:t xml:space="preserve"> у вези </w:t>
      </w:r>
      <w:r w:rsidRPr="00FB4FC2">
        <w:rPr>
          <w:rFonts w:ascii="Times New Roman" w:eastAsia="MS Mincho" w:hAnsi="Times New Roman" w:cs="Times New Roman"/>
          <w:b/>
          <w:kern w:val="1"/>
          <w:sz w:val="24"/>
          <w:szCs w:val="24"/>
          <w:lang w:val="sr-Cyrl-RS" w:eastAsia="zh-CN"/>
        </w:rPr>
        <w:t>предлога</w:t>
      </w:r>
      <w:r w:rsidRPr="00FB4FC2">
        <w:rPr>
          <w:rFonts w:ascii="Times New Roman" w:eastAsia="MS Mincho" w:hAnsi="Times New Roman" w:cs="Times New Roman"/>
          <w:b/>
          <w:kern w:val="1"/>
          <w:sz w:val="24"/>
          <w:szCs w:val="24"/>
          <w:lang w:val="sr-Cyrl-CS" w:eastAsia="zh-CN"/>
        </w:rPr>
        <w:t xml:space="preserve"> за именовање чланова К</w:t>
      </w:r>
      <w:r w:rsidRPr="00FB4FC2">
        <w:rPr>
          <w:rFonts w:ascii="Times New Roman" w:eastAsia="MS Mincho" w:hAnsi="Times New Roman" w:cs="Times New Roman"/>
          <w:b/>
          <w:kern w:val="1"/>
          <w:sz w:val="24"/>
          <w:szCs w:val="24"/>
          <w:lang w:val="sr-Cyrl-RS" w:eastAsia="zh-CN"/>
        </w:rPr>
        <w:t>омисија за планове</w:t>
      </w:r>
      <w:r w:rsidRPr="00FB4FC2">
        <w:rPr>
          <w:rFonts w:ascii="Times New Roman" w:eastAsia="MS Mincho" w:hAnsi="Times New Roman" w:cs="Times New Roman"/>
          <w:kern w:val="1"/>
          <w:sz w:val="24"/>
          <w:szCs w:val="24"/>
          <w:lang w:val="sr-Cyrl-RS" w:eastAsia="zh-CN"/>
        </w:rPr>
        <w:t xml:space="preserve"> (</w:t>
      </w:r>
      <w:r w:rsidRPr="00FB4FC2">
        <w:rPr>
          <w:rFonts w:ascii="Times New Roman" w:eastAsia="MS Mincho" w:hAnsi="Times New Roman" w:cs="Times New Roman"/>
          <w:kern w:val="1"/>
          <w:sz w:val="24"/>
          <w:szCs w:val="24"/>
          <w:lang w:val="sr-Cyrl-CS" w:eastAsia="zh-CN"/>
        </w:rPr>
        <w:t>Г</w:t>
      </w:r>
      <w:r w:rsidRPr="00FB4FC2">
        <w:rPr>
          <w:rFonts w:ascii="Times New Roman" w:eastAsia="MS Mincho" w:hAnsi="Times New Roman" w:cs="Times New Roman"/>
          <w:kern w:val="1"/>
          <w:sz w:val="24"/>
          <w:szCs w:val="24"/>
          <w:lang w:val="sr-Cyrl-RS" w:eastAsia="zh-CN"/>
        </w:rPr>
        <w:t>олубац, Богатић, Прокупље, Љубовија, Црна Трава, Крупањ, Пожаревац, Пријепоље, Бела Паланка и Београд).</w:t>
      </w:r>
    </w:p>
    <w:p w14:paraId="74A797A4" w14:textId="77777777"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eastAsia="zh-CN"/>
        </w:rPr>
      </w:pPr>
      <w:r w:rsidRPr="00FB4FC2">
        <w:rPr>
          <w:rFonts w:ascii="Times New Roman" w:eastAsia="MS Mincho" w:hAnsi="Times New Roman" w:cs="Times New Roman"/>
          <w:kern w:val="1"/>
          <w:sz w:val="24"/>
          <w:szCs w:val="24"/>
          <w:lang w:val="x-none" w:eastAsia="zh-CN"/>
        </w:rPr>
        <w:t xml:space="preserve">Обезбеђено је редовно </w:t>
      </w:r>
      <w:r w:rsidRPr="00FB4FC2">
        <w:rPr>
          <w:rFonts w:ascii="Times New Roman" w:eastAsia="MS Mincho" w:hAnsi="Times New Roman" w:cs="Times New Roman"/>
          <w:b/>
          <w:kern w:val="1"/>
          <w:sz w:val="24"/>
          <w:szCs w:val="24"/>
          <w:lang w:val="x-none" w:eastAsia="zh-CN"/>
        </w:rPr>
        <w:t>вођење (интерног) регистра К</w:t>
      </w:r>
      <w:r w:rsidRPr="00FB4FC2">
        <w:rPr>
          <w:rFonts w:ascii="Times New Roman" w:eastAsia="MS Mincho" w:hAnsi="Times New Roman" w:cs="Times New Roman"/>
          <w:b/>
          <w:kern w:val="1"/>
          <w:sz w:val="24"/>
          <w:szCs w:val="24"/>
          <w:lang w:val="sr-Cyrl-CS" w:eastAsia="zh-CN"/>
        </w:rPr>
        <w:t>омисија за планове ЈЛС</w:t>
      </w:r>
      <w:r w:rsidRPr="00FB4FC2">
        <w:rPr>
          <w:rFonts w:ascii="Times New Roman" w:eastAsia="MS Mincho" w:hAnsi="Times New Roman" w:cs="Times New Roman"/>
          <w:kern w:val="1"/>
          <w:sz w:val="24"/>
          <w:szCs w:val="24"/>
          <w:lang w:val="sr-Cyrl-CS" w:eastAsia="zh-CN"/>
        </w:rPr>
        <w:t xml:space="preserve"> (чланова предложених од стране Министарства у складу са чл. 52  Закона о планирању и изградњи).</w:t>
      </w:r>
    </w:p>
    <w:p w14:paraId="5C716304" w14:textId="77777777" w:rsidR="004F2E91" w:rsidRPr="00FB4FC2" w:rsidRDefault="004F2E91" w:rsidP="004F2E91">
      <w:pPr>
        <w:suppressAutoHyphens/>
        <w:autoSpaceDE w:val="0"/>
        <w:spacing w:after="0" w:line="240" w:lineRule="auto"/>
        <w:ind w:firstLine="720"/>
        <w:jc w:val="both"/>
        <w:rPr>
          <w:rFonts w:ascii="Times New Roman" w:eastAsia="Times New Roman" w:hAnsi="Times New Roman" w:cs="Times New Roman"/>
          <w:kern w:val="1"/>
          <w:sz w:val="24"/>
          <w:szCs w:val="24"/>
          <w:lang w:val="sr-Cyrl-CS" w:eastAsia="zh-CN"/>
        </w:rPr>
      </w:pPr>
      <w:r w:rsidRPr="00FB4FC2">
        <w:rPr>
          <w:rFonts w:ascii="Times New Roman" w:eastAsia="Times New Roman" w:hAnsi="Times New Roman" w:cs="Times New Roman"/>
          <w:kern w:val="1"/>
          <w:sz w:val="24"/>
          <w:szCs w:val="24"/>
          <w:lang w:val="sr-Cyrl-CS" w:eastAsia="zh-CN"/>
        </w:rPr>
        <w:t xml:space="preserve">Реализоване су </w:t>
      </w:r>
      <w:r w:rsidRPr="00FB4FC2">
        <w:rPr>
          <w:rFonts w:ascii="Times New Roman" w:eastAsia="Times New Roman" w:hAnsi="Times New Roman" w:cs="Times New Roman"/>
          <w:b/>
          <w:kern w:val="1"/>
          <w:sz w:val="24"/>
          <w:szCs w:val="24"/>
          <w:lang w:val="sr-Cyrl-CS" w:eastAsia="zh-CN"/>
        </w:rPr>
        <w:t>активности у оквиру</w:t>
      </w:r>
      <w:r w:rsidRPr="00FB4FC2">
        <w:rPr>
          <w:rFonts w:ascii="Times New Roman" w:eastAsia="Times New Roman" w:hAnsi="Times New Roman" w:cs="Times New Roman"/>
          <w:kern w:val="1"/>
          <w:sz w:val="24"/>
          <w:szCs w:val="24"/>
          <w:lang w:val="sr-Cyrl-CS" w:eastAsia="zh-CN"/>
        </w:rPr>
        <w:t xml:space="preserve"> </w:t>
      </w:r>
      <w:r w:rsidRPr="00FB4FC2">
        <w:rPr>
          <w:rFonts w:ascii="Times New Roman" w:eastAsia="Times New Roman" w:hAnsi="Times New Roman" w:cs="Times New Roman"/>
          <w:b/>
          <w:kern w:val="1"/>
          <w:sz w:val="24"/>
          <w:szCs w:val="24"/>
          <w:lang w:val="sr-Cyrl-CS" w:eastAsia="zh-CN"/>
        </w:rPr>
        <w:t>ГИЗ/Амберо пројекта српско-немачке сарадње "Унапређење управљања земљиштем на локалном нивоу у Републици Србији – трећа фаза пројекта (2016-2018)"</w:t>
      </w:r>
      <w:r w:rsidRPr="00FB4FC2">
        <w:rPr>
          <w:rFonts w:ascii="Times New Roman" w:eastAsia="Times New Roman" w:hAnsi="Times New Roman" w:cs="Times New Roman"/>
          <w:kern w:val="1"/>
          <w:sz w:val="24"/>
          <w:szCs w:val="24"/>
          <w:lang w:val="sr-Cyrl-CS" w:eastAsia="zh-CN"/>
        </w:rPr>
        <w:t xml:space="preserve">, и то: </w:t>
      </w:r>
      <w:r w:rsidRPr="00FB4FC2">
        <w:rPr>
          <w:rFonts w:ascii="Times New Roman" w:eastAsia="Calibri" w:hAnsi="Times New Roman" w:cs="Times New Roman"/>
          <w:kern w:val="1"/>
          <w:sz w:val="24"/>
          <w:szCs w:val="24"/>
          <w:lang w:val="sr-Cyrl-CS" w:eastAsia="zh-CN"/>
        </w:rPr>
        <w:tab/>
      </w:r>
    </w:p>
    <w:p w14:paraId="04F074C9" w14:textId="77777777" w:rsidR="004F2E91" w:rsidRPr="00FB4FC2" w:rsidRDefault="004F2E91" w:rsidP="004F2E91">
      <w:pPr>
        <w:suppressAutoHyphens/>
        <w:spacing w:after="0" w:line="240" w:lineRule="auto"/>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b/>
          <w:kern w:val="1"/>
          <w:sz w:val="24"/>
          <w:szCs w:val="24"/>
          <w:lang w:val="sr-Cyrl-CS" w:eastAsia="zh-CN"/>
        </w:rPr>
        <w:t>А) Стратегија одрживог и интегралног урбаног развоја у Републици Србији до 2030. године</w:t>
      </w:r>
      <w:r w:rsidRPr="00FB4FC2">
        <w:rPr>
          <w:rFonts w:ascii="Times New Roman" w:eastAsia="MS Mincho" w:hAnsi="Times New Roman" w:cs="Times New Roman"/>
          <w:b/>
          <w:kern w:val="1"/>
          <w:sz w:val="24"/>
          <w:szCs w:val="24"/>
          <w:lang w:eastAsia="zh-CN"/>
        </w:rPr>
        <w:t xml:space="preserve">: </w:t>
      </w:r>
      <w:r w:rsidRPr="00FB4FC2">
        <w:rPr>
          <w:rFonts w:ascii="Times New Roman" w:eastAsia="MS Mincho" w:hAnsi="Times New Roman" w:cs="Times New Roman"/>
          <w:kern w:val="1"/>
          <w:sz w:val="24"/>
          <w:szCs w:val="24"/>
          <w:lang w:val="sr-Cyrl-RS" w:eastAsia="zh-CN"/>
        </w:rPr>
        <w:t xml:space="preserve">Влада је на 46. седници одржаној 11. јануара 2018. године усвојила Закључак у вези са Програмом израде Стратегије одрживог и интегралног урбаног развоја у Републици Србији до 2030. године (СОИУРРС) и задужила МГСИ за имплементацију. ГИЗ/Амберо тим подржава овај пројекат и пратиће читав процес планирања пружајући техничку подршку до краја 2018. године. </w:t>
      </w:r>
      <w:r w:rsidRPr="00FB4FC2">
        <w:rPr>
          <w:rFonts w:ascii="Times New Roman" w:eastAsia="MS Mincho" w:hAnsi="Times New Roman" w:cs="Times New Roman"/>
          <w:kern w:val="1"/>
          <w:sz w:val="24"/>
          <w:szCs w:val="24"/>
          <w:lang w:val="sr-Cyrl-CS" w:eastAsia="zh-CN"/>
        </w:rPr>
        <w:t xml:space="preserve">У првом кварталу 2018. године реализована су прва два важна корака у припреми </w:t>
      </w:r>
      <w:r w:rsidRPr="00FB4FC2">
        <w:rPr>
          <w:rFonts w:ascii="Times New Roman" w:eastAsia="MS Mincho" w:hAnsi="Times New Roman" w:cs="Times New Roman"/>
          <w:kern w:val="1"/>
          <w:sz w:val="24"/>
          <w:szCs w:val="24"/>
          <w:lang w:val="sr-Cyrl-RS" w:eastAsia="zh-CN"/>
        </w:rPr>
        <w:t>СОИУРРС</w:t>
      </w:r>
      <w:r w:rsidRPr="00FB4FC2">
        <w:rPr>
          <w:rFonts w:ascii="Times New Roman" w:eastAsia="MS Mincho" w:hAnsi="Times New Roman" w:cs="Times New Roman"/>
          <w:b/>
          <w:kern w:val="1"/>
          <w:sz w:val="24"/>
          <w:szCs w:val="24"/>
          <w:lang w:val="sr-Cyrl-RS" w:eastAsia="zh-CN"/>
        </w:rPr>
        <w:t xml:space="preserve">: </w:t>
      </w:r>
      <w:r w:rsidRPr="00FB4FC2">
        <w:rPr>
          <w:rFonts w:ascii="Times New Roman" w:eastAsia="MS Mincho" w:hAnsi="Times New Roman" w:cs="Times New Roman"/>
          <w:kern w:val="1"/>
          <w:sz w:val="24"/>
          <w:szCs w:val="24"/>
          <w:lang w:val="sr-Cyrl-CS" w:eastAsia="zh-CN"/>
        </w:rPr>
        <w:t xml:space="preserve">Почетна конференција, одржана 2. фебруара 2018. године и тзв. Округли столови, одржани 29. и 30. марта 2018. године. Радна група за идраду Стратегије одрживог и интегралног урбаног развоја до 2030. године (СОИУРРС) формирана је 16. априла 2018. године након достављених дописа о именовањима чланова и заменика чланова представника 22 институције (Решење Министарке грађевинарства, саобраћаја и инфраструктуре број 350-01-00634/2017-11). Први састанак Радне групе одржан је 27. априла 2018. године. На састанку је  презентована информација о досадашњим и будућим активностима у оквиру израде Стратегије и изложени су резултати SWOT анализе урбаног развоја у Републици Србији.  Током маја 2018. одржан је низ састанака Синтезног тима као припрема за радионице које су одржане у месецу јуну (радионица о визији, циљевима и приоритетима урбаног развоја и радионица о финансирању урбаног развоја) и јулу (радионица о имплеменатцији) текуће године. Дана 05.07.2018. одржан је други, а 26.09.2018. године и трећи састанак Радне групе за идраду СОИУРРС. У другој половини месеца октобра (22.10.2018.) одржана је Јавна расправа о Предлогу СОИУРРС, а 14.12.2018. и Завршна конференција у вези са припремом поменутог документа.  </w:t>
      </w:r>
    </w:p>
    <w:p w14:paraId="17BCFED1" w14:textId="77777777" w:rsidR="004F2E91" w:rsidRPr="00FB4FC2" w:rsidRDefault="004F2E91" w:rsidP="004F2E91">
      <w:pPr>
        <w:tabs>
          <w:tab w:val="left" w:pos="4362"/>
        </w:tabs>
        <w:suppressAutoHyphens/>
        <w:spacing w:after="0" w:line="240" w:lineRule="auto"/>
        <w:jc w:val="both"/>
        <w:rPr>
          <w:rFonts w:ascii="Times New Roman" w:eastAsia="MS Mincho" w:hAnsi="Times New Roman" w:cs="Times New Roman"/>
          <w:kern w:val="1"/>
          <w:sz w:val="24"/>
          <w:szCs w:val="24"/>
          <w:lang w:val="sr-Cyrl-RS" w:eastAsia="zh-CN"/>
        </w:rPr>
      </w:pPr>
      <w:r w:rsidRPr="00FB4FC2">
        <w:rPr>
          <w:rFonts w:ascii="Times New Roman" w:eastAsia="MS Mincho" w:hAnsi="Times New Roman" w:cs="Times New Roman"/>
          <w:b/>
          <w:kern w:val="1"/>
          <w:sz w:val="24"/>
          <w:szCs w:val="24"/>
          <w:lang w:val="sr-Cyrl-CS" w:eastAsia="zh-CN"/>
        </w:rPr>
        <w:lastRenderedPageBreak/>
        <w:t xml:space="preserve">Б) Урбана комасација: </w:t>
      </w:r>
      <w:r w:rsidRPr="00FB4FC2">
        <w:rPr>
          <w:rFonts w:ascii="Times New Roman" w:eastAsia="MS Mincho" w:hAnsi="Times New Roman" w:cs="Times New Roman"/>
          <w:kern w:val="1"/>
          <w:sz w:val="24"/>
          <w:szCs w:val="24"/>
          <w:lang w:val="sr-Cyrl-CS" w:eastAsia="zh-CN"/>
        </w:rPr>
        <w:t xml:space="preserve">Дана 03. априла 2018. године одржан је Први састанак Радне групе за израду Нацрта Уредбе о урбаној комасацији (формирана Решењем Министарке грађевинарства, саобраћаја и инфраструктуре бр. </w:t>
      </w:r>
      <w:r w:rsidRPr="00FB4FC2">
        <w:rPr>
          <w:rFonts w:ascii="Times New Roman" w:eastAsia="MS Mincho" w:hAnsi="Times New Roman" w:cs="Times New Roman"/>
          <w:spacing w:val="6"/>
          <w:kern w:val="1"/>
          <w:sz w:val="24"/>
          <w:szCs w:val="24"/>
          <w:lang w:val="sr-Cyrl-CS" w:eastAsia="zh-CN"/>
        </w:rPr>
        <w:t>119-01-425/2018-01</w:t>
      </w:r>
      <w:r w:rsidRPr="00FB4FC2">
        <w:rPr>
          <w:rFonts w:ascii="Times New Roman" w:eastAsia="MS Mincho" w:hAnsi="Times New Roman" w:cs="Times New Roman"/>
          <w:kern w:val="1"/>
          <w:sz w:val="24"/>
          <w:szCs w:val="24"/>
          <w:lang w:val="sr-Cyrl-CS" w:eastAsia="zh-CN"/>
        </w:rPr>
        <w:t xml:space="preserve"> од 02.03.2018. године), а дана 11.07.2018. године и Други састанак поменуте Радне групе – размотрене су и усклађене Радна верзија Нацрта ЗПИ у делу који се односи на урбану комасацију; Радна верзија </w:t>
      </w:r>
      <w:r w:rsidRPr="00FB4FC2">
        <w:rPr>
          <w:rFonts w:ascii="Times New Roman" w:eastAsia="MS Mincho" w:hAnsi="Times New Roman" w:cs="Times New Roman"/>
          <w:kern w:val="1"/>
          <w:sz w:val="24"/>
          <w:szCs w:val="24"/>
          <w:lang w:val="sr-Cyrl-RS" w:eastAsia="zh-CN"/>
        </w:rPr>
        <w:t xml:space="preserve">Правилника </w:t>
      </w:r>
      <w:r w:rsidRPr="00FB4FC2">
        <w:rPr>
          <w:rFonts w:ascii="Times New Roman" w:eastAsia="MS Mincho" w:hAnsi="Times New Roman" w:cs="Times New Roman"/>
          <w:kern w:val="1"/>
          <w:sz w:val="24"/>
          <w:szCs w:val="24"/>
          <w:lang w:eastAsia="zh-CN"/>
        </w:rPr>
        <w:t xml:space="preserve">o </w:t>
      </w:r>
      <w:r w:rsidRPr="00FB4FC2">
        <w:rPr>
          <w:rFonts w:ascii="Times New Roman" w:eastAsia="MS Mincho" w:hAnsi="Times New Roman" w:cs="Times New Roman"/>
          <w:kern w:val="1"/>
          <w:sz w:val="24"/>
          <w:szCs w:val="24"/>
          <w:lang w:val="sr-Cyrl-RS" w:eastAsia="zh-CN"/>
        </w:rPr>
        <w:t xml:space="preserve">оснивању стручног одбора и лиценцирању извођача урбане комасације и комасације, и Радна верзија Уредбе о урбаној комасацији. </w:t>
      </w:r>
    </w:p>
    <w:p w14:paraId="48884974" w14:textId="77777777" w:rsidR="004F2E91" w:rsidRPr="00FB4FC2" w:rsidRDefault="004F2E91" w:rsidP="004F2E91">
      <w:pPr>
        <w:spacing w:after="0" w:line="240" w:lineRule="auto"/>
        <w:contextualSpacing/>
        <w:jc w:val="both"/>
        <w:rPr>
          <w:rFonts w:ascii="Times New Roman" w:eastAsia="Times New Roman" w:hAnsi="Times New Roman" w:cs="Times New Roman"/>
          <w:kern w:val="1"/>
          <w:sz w:val="24"/>
          <w:szCs w:val="24"/>
          <w:lang w:val="sr-Cyrl-CS" w:eastAsia="zh-CN"/>
        </w:rPr>
      </w:pPr>
      <w:r w:rsidRPr="00FB4FC2">
        <w:rPr>
          <w:rFonts w:ascii="Times New Roman" w:eastAsia="Times New Roman" w:hAnsi="Times New Roman" w:cs="Times New Roman"/>
          <w:b/>
          <w:kern w:val="1"/>
          <w:sz w:val="24"/>
          <w:szCs w:val="24"/>
          <w:lang w:val="sr-Cyrl-CS" w:eastAsia="zh-CN"/>
        </w:rPr>
        <w:t xml:space="preserve">Ц) Урбана лабораторија: </w:t>
      </w:r>
      <w:r w:rsidRPr="00FB4FC2">
        <w:rPr>
          <w:rFonts w:ascii="Times New Roman" w:eastAsia="Times New Roman" w:hAnsi="Times New Roman" w:cs="Times New Roman"/>
          <w:kern w:val="1"/>
          <w:sz w:val="24"/>
          <w:szCs w:val="24"/>
          <w:lang w:val="sr-Cyrl-CS" w:eastAsia="zh-CN"/>
        </w:rPr>
        <w:t xml:space="preserve">У оквиру циклуса "Урбана лабораторија" одржане су три радионице на тему </w:t>
      </w:r>
      <w:r w:rsidRPr="00FB4FC2">
        <w:rPr>
          <w:rFonts w:ascii="Times New Roman" w:eastAsia="Times New Roman" w:hAnsi="Times New Roman" w:cs="Times New Roman"/>
          <w:b/>
          <w:kern w:val="1"/>
          <w:sz w:val="24"/>
          <w:szCs w:val="24"/>
          <w:lang w:val="sr-Cyrl-CS" w:eastAsia="zh-CN"/>
        </w:rPr>
        <w:t>Е-управа</w:t>
      </w:r>
      <w:r w:rsidRPr="00FB4FC2">
        <w:rPr>
          <w:rFonts w:ascii="Times New Roman" w:eastAsia="Times New Roman" w:hAnsi="Times New Roman" w:cs="Times New Roman"/>
          <w:kern w:val="1"/>
          <w:sz w:val="24"/>
          <w:szCs w:val="24"/>
          <w:lang w:val="sr-Cyrl-CS" w:eastAsia="zh-CN"/>
        </w:rPr>
        <w:t xml:space="preserve"> (15.05.2018. године), </w:t>
      </w:r>
      <w:r w:rsidRPr="00FB4FC2">
        <w:rPr>
          <w:rFonts w:ascii="Times New Roman" w:eastAsia="Times New Roman" w:hAnsi="Times New Roman" w:cs="Times New Roman"/>
          <w:b/>
          <w:kern w:val="1"/>
          <w:sz w:val="24"/>
          <w:szCs w:val="24"/>
          <w:lang w:val="sr-Cyrl-CS" w:eastAsia="zh-CN"/>
        </w:rPr>
        <w:t>Отворени подаци –</w:t>
      </w:r>
      <w:r w:rsidRPr="00FB4FC2">
        <w:rPr>
          <w:rFonts w:ascii="Times New Roman" w:eastAsia="Times New Roman" w:hAnsi="Times New Roman" w:cs="Times New Roman"/>
          <w:b/>
          <w:kern w:val="1"/>
          <w:sz w:val="24"/>
          <w:szCs w:val="24"/>
          <w:lang w:val="sr-Latn-CS" w:eastAsia="zh-CN"/>
        </w:rPr>
        <w:t xml:space="preserve"> Open data</w:t>
      </w:r>
      <w:r w:rsidRPr="00FB4FC2">
        <w:rPr>
          <w:rFonts w:ascii="Times New Roman" w:eastAsia="Times New Roman" w:hAnsi="Times New Roman" w:cs="Times New Roman"/>
          <w:kern w:val="1"/>
          <w:sz w:val="24"/>
          <w:szCs w:val="24"/>
          <w:lang w:val="sr-Cyrl-CS" w:eastAsia="zh-CN"/>
        </w:rPr>
        <w:t xml:space="preserve"> (05.06.2018. године) и </w:t>
      </w:r>
      <w:r w:rsidRPr="00FB4FC2">
        <w:rPr>
          <w:rFonts w:ascii="Times New Roman" w:eastAsia="Times New Roman" w:hAnsi="Times New Roman" w:cs="Times New Roman"/>
          <w:b/>
          <w:kern w:val="1"/>
          <w:sz w:val="24"/>
          <w:szCs w:val="24"/>
          <w:lang w:val="sr-Latn-CS" w:eastAsia="zh-CN"/>
        </w:rPr>
        <w:t xml:space="preserve">Smart city – </w:t>
      </w:r>
      <w:r w:rsidRPr="00FB4FC2">
        <w:rPr>
          <w:rFonts w:ascii="Times New Roman" w:eastAsia="Times New Roman" w:hAnsi="Times New Roman" w:cs="Times New Roman"/>
          <w:b/>
          <w:kern w:val="1"/>
          <w:sz w:val="24"/>
          <w:szCs w:val="24"/>
          <w:lang w:val="sr-Cyrl-CS" w:eastAsia="zh-CN"/>
        </w:rPr>
        <w:t>концепти и примери</w:t>
      </w:r>
      <w:r w:rsidRPr="00FB4FC2">
        <w:rPr>
          <w:rFonts w:ascii="Times New Roman" w:eastAsia="Times New Roman" w:hAnsi="Times New Roman" w:cs="Times New Roman"/>
          <w:kern w:val="1"/>
          <w:sz w:val="24"/>
          <w:szCs w:val="24"/>
          <w:lang w:val="sr-Cyrl-CS" w:eastAsia="zh-CN"/>
        </w:rPr>
        <w:t xml:space="preserve"> (19.10.2018. године); </w:t>
      </w:r>
      <w:r w:rsidRPr="00FB4FC2">
        <w:rPr>
          <w:rFonts w:ascii="Times New Roman" w:eastAsia="Times New Roman" w:hAnsi="Times New Roman" w:cs="Times New Roman"/>
          <w:kern w:val="1"/>
          <w:sz w:val="24"/>
          <w:szCs w:val="24"/>
          <w:lang w:eastAsia="zh-CN"/>
        </w:rPr>
        <w:t>организатори: Министарство грађевинарства, саобраћаја и инфраструктуре, GIZ/Ambero-ICON и СКГО</w:t>
      </w:r>
      <w:r w:rsidRPr="00FB4FC2">
        <w:rPr>
          <w:rFonts w:ascii="Times New Roman" w:eastAsia="Times New Roman" w:hAnsi="Times New Roman" w:cs="Times New Roman"/>
          <w:kern w:val="1"/>
          <w:sz w:val="24"/>
          <w:szCs w:val="24"/>
          <w:lang w:val="sr-Cyrl-CS" w:eastAsia="zh-CN"/>
        </w:rPr>
        <w:t>.</w:t>
      </w:r>
      <w:r w:rsidRPr="00FB4FC2">
        <w:rPr>
          <w:rFonts w:ascii="Times New Roman" w:eastAsia="MS Mincho" w:hAnsi="Times New Roman" w:cs="Times New Roman"/>
          <w:kern w:val="1"/>
          <w:sz w:val="24"/>
          <w:szCs w:val="24"/>
          <w:lang w:val="sr-Cyrl-RS" w:eastAsia="zh-CN"/>
        </w:rPr>
        <w:tab/>
      </w:r>
    </w:p>
    <w:p w14:paraId="2F76C374" w14:textId="77777777"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eastAsia="zh-CN"/>
        </w:rPr>
      </w:pPr>
      <w:r w:rsidRPr="00FB4FC2">
        <w:rPr>
          <w:rFonts w:ascii="Times New Roman" w:eastAsia="MS Mincho" w:hAnsi="Times New Roman" w:cs="Times New Roman"/>
          <w:kern w:val="1"/>
          <w:sz w:val="24"/>
          <w:szCs w:val="24"/>
          <w:lang w:val="sr-Cyrl-RS" w:eastAsia="zh-CN"/>
        </w:rPr>
        <w:t>Обављани су п</w:t>
      </w:r>
      <w:r w:rsidRPr="00FB4FC2">
        <w:rPr>
          <w:rFonts w:ascii="Times New Roman" w:eastAsia="MS Mincho" w:hAnsi="Times New Roman" w:cs="Times New Roman"/>
          <w:kern w:val="1"/>
          <w:sz w:val="24"/>
          <w:szCs w:val="24"/>
          <w:lang w:eastAsia="zh-CN"/>
        </w:rPr>
        <w:t xml:space="preserve">ослови на ажурирању, креирању и одржавању </w:t>
      </w:r>
      <w:r w:rsidRPr="00FB4FC2">
        <w:rPr>
          <w:rFonts w:ascii="Times New Roman" w:eastAsia="MS Mincho" w:hAnsi="Times New Roman" w:cs="Times New Roman"/>
          <w:b/>
          <w:kern w:val="1"/>
          <w:sz w:val="24"/>
          <w:szCs w:val="24"/>
          <w:lang w:eastAsia="zh-CN"/>
        </w:rPr>
        <w:t>Централног регистра планских докумената</w:t>
      </w:r>
      <w:r w:rsidRPr="00FB4FC2">
        <w:rPr>
          <w:rFonts w:ascii="Times New Roman" w:eastAsia="MS Mincho" w:hAnsi="Times New Roman" w:cs="Times New Roman"/>
          <w:b/>
          <w:kern w:val="1"/>
          <w:sz w:val="24"/>
          <w:szCs w:val="24"/>
          <w:lang w:val="sr-Cyrl-CS" w:eastAsia="zh-CN"/>
        </w:rPr>
        <w:t xml:space="preserve"> (</w:t>
      </w:r>
      <w:r w:rsidRPr="00FB4FC2">
        <w:rPr>
          <w:rFonts w:ascii="Times New Roman" w:eastAsia="MS Mincho" w:hAnsi="Times New Roman" w:cs="Times New Roman"/>
          <w:b/>
          <w:kern w:val="1"/>
          <w:sz w:val="24"/>
          <w:szCs w:val="24"/>
          <w:lang w:eastAsia="zh-CN"/>
        </w:rPr>
        <w:t>ЦРПД</w:t>
      </w:r>
      <w:r w:rsidRPr="00FB4FC2">
        <w:rPr>
          <w:rFonts w:ascii="Times New Roman" w:eastAsia="MS Mincho" w:hAnsi="Times New Roman" w:cs="Times New Roman"/>
          <w:b/>
          <w:kern w:val="1"/>
          <w:sz w:val="24"/>
          <w:szCs w:val="24"/>
          <w:lang w:val="sr-Cyrl-CS" w:eastAsia="zh-CN"/>
        </w:rPr>
        <w:t>)</w:t>
      </w:r>
      <w:r w:rsidRPr="00FB4FC2">
        <w:rPr>
          <w:rFonts w:ascii="Times New Roman" w:eastAsia="MS Mincho" w:hAnsi="Times New Roman" w:cs="Times New Roman"/>
          <w:kern w:val="1"/>
          <w:sz w:val="24"/>
          <w:szCs w:val="24"/>
          <w:lang w:val="sr-Cyrl-CS" w:eastAsia="zh-CN"/>
        </w:rPr>
        <w:t>, као и активности на у</w:t>
      </w:r>
      <w:r w:rsidRPr="00FB4FC2">
        <w:rPr>
          <w:rFonts w:ascii="Times New Roman" w:eastAsia="MS Mincho" w:hAnsi="Times New Roman" w:cs="Times New Roman"/>
          <w:kern w:val="1"/>
          <w:sz w:val="24"/>
          <w:szCs w:val="24"/>
          <w:lang w:eastAsia="zh-CN"/>
        </w:rPr>
        <w:t>спостављању и праћењ</w:t>
      </w:r>
      <w:r w:rsidRPr="00FB4FC2">
        <w:rPr>
          <w:rFonts w:ascii="Times New Roman" w:eastAsia="MS Mincho" w:hAnsi="Times New Roman" w:cs="Times New Roman"/>
          <w:kern w:val="1"/>
          <w:sz w:val="24"/>
          <w:szCs w:val="24"/>
          <w:lang w:val="sr-Cyrl-CS" w:eastAsia="zh-CN"/>
        </w:rPr>
        <w:t>у</w:t>
      </w:r>
      <w:r w:rsidRPr="00FB4FC2">
        <w:rPr>
          <w:rFonts w:ascii="Times New Roman" w:eastAsia="MS Mincho" w:hAnsi="Times New Roman" w:cs="Times New Roman"/>
          <w:kern w:val="1"/>
          <w:sz w:val="24"/>
          <w:szCs w:val="24"/>
          <w:lang w:eastAsia="zh-CN"/>
        </w:rPr>
        <w:t xml:space="preserve"> развоја инфраструктуре података у складу са INSPIRE директивом</w:t>
      </w:r>
    </w:p>
    <w:p w14:paraId="7A350A96" w14:textId="77777777" w:rsidR="004F2E91" w:rsidRPr="00FB4FC2" w:rsidRDefault="004F2E91" w:rsidP="004F2E91">
      <w:pPr>
        <w:suppressAutoHyphens/>
        <w:spacing w:after="0" w:line="240" w:lineRule="auto"/>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kern w:val="1"/>
          <w:sz w:val="24"/>
          <w:szCs w:val="24"/>
          <w:lang w:val="sr-Cyrl-CS" w:eastAsia="zh-CN"/>
        </w:rPr>
        <w:t xml:space="preserve">Обезбеђено је редовно </w:t>
      </w:r>
      <w:r w:rsidRPr="00FB4FC2">
        <w:rPr>
          <w:rFonts w:ascii="Times New Roman" w:eastAsia="MS Mincho" w:hAnsi="Times New Roman" w:cs="Times New Roman"/>
          <w:b/>
          <w:kern w:val="1"/>
          <w:sz w:val="24"/>
          <w:szCs w:val="24"/>
          <w:lang w:val="sr-Cyrl-CS" w:eastAsia="zh-CN"/>
        </w:rPr>
        <w:t>вођење и</w:t>
      </w:r>
      <w:r w:rsidRPr="00FB4FC2">
        <w:rPr>
          <w:rFonts w:ascii="Times New Roman" w:eastAsia="MS Mincho" w:hAnsi="Times New Roman" w:cs="Times New Roman"/>
          <w:b/>
          <w:kern w:val="1"/>
          <w:sz w:val="24"/>
          <w:szCs w:val="24"/>
          <w:lang w:eastAsia="zh-CN"/>
        </w:rPr>
        <w:t>нтерн</w:t>
      </w:r>
      <w:r w:rsidRPr="00FB4FC2">
        <w:rPr>
          <w:rFonts w:ascii="Times New Roman" w:eastAsia="MS Mincho" w:hAnsi="Times New Roman" w:cs="Times New Roman"/>
          <w:b/>
          <w:kern w:val="1"/>
          <w:sz w:val="24"/>
          <w:szCs w:val="24"/>
          <w:lang w:val="sr-Cyrl-CS" w:eastAsia="zh-CN"/>
        </w:rPr>
        <w:t>е</w:t>
      </w:r>
      <w:r w:rsidRPr="00FB4FC2">
        <w:rPr>
          <w:rFonts w:ascii="Times New Roman" w:eastAsia="MS Mincho" w:hAnsi="Times New Roman" w:cs="Times New Roman"/>
          <w:b/>
          <w:kern w:val="1"/>
          <w:sz w:val="24"/>
          <w:szCs w:val="24"/>
          <w:lang w:eastAsia="zh-CN"/>
        </w:rPr>
        <w:t xml:space="preserve"> архив</w:t>
      </w:r>
      <w:r w:rsidRPr="00FB4FC2">
        <w:rPr>
          <w:rFonts w:ascii="Times New Roman" w:eastAsia="MS Mincho" w:hAnsi="Times New Roman" w:cs="Times New Roman"/>
          <w:b/>
          <w:kern w:val="1"/>
          <w:sz w:val="24"/>
          <w:szCs w:val="24"/>
          <w:lang w:val="sr-Cyrl-CS" w:eastAsia="zh-CN"/>
        </w:rPr>
        <w:t>е</w:t>
      </w:r>
      <w:r w:rsidRPr="00FB4FC2">
        <w:rPr>
          <w:rFonts w:ascii="Times New Roman" w:eastAsia="MS Mincho" w:hAnsi="Times New Roman" w:cs="Times New Roman"/>
          <w:b/>
          <w:kern w:val="1"/>
          <w:sz w:val="24"/>
          <w:szCs w:val="24"/>
          <w:lang w:eastAsia="zh-CN"/>
        </w:rPr>
        <w:t xml:space="preserve"> урбанистичких планова</w:t>
      </w:r>
      <w:r w:rsidRPr="00FB4FC2">
        <w:rPr>
          <w:rFonts w:ascii="Times New Roman" w:eastAsia="MS Mincho" w:hAnsi="Times New Roman" w:cs="Times New Roman"/>
          <w:kern w:val="1"/>
          <w:sz w:val="24"/>
          <w:szCs w:val="24"/>
          <w:lang w:eastAsia="zh-CN"/>
        </w:rPr>
        <w:t xml:space="preserve"> достављених Министарству грађевинарства, саобраћаја и инфраструктуре (планови које доносе ЈЛС - ГУП, ПГР и ПДР)</w:t>
      </w:r>
      <w:r w:rsidRPr="00FB4FC2">
        <w:rPr>
          <w:rFonts w:ascii="Times New Roman" w:eastAsia="MS Mincho" w:hAnsi="Times New Roman" w:cs="Times New Roman"/>
          <w:kern w:val="1"/>
          <w:sz w:val="24"/>
          <w:szCs w:val="24"/>
          <w:lang w:val="sr-Cyrl-CS" w:eastAsia="zh-CN"/>
        </w:rPr>
        <w:t>;</w:t>
      </w:r>
    </w:p>
    <w:p w14:paraId="5FE40757" w14:textId="77777777"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CS" w:eastAsia="zh-CN"/>
        </w:rPr>
      </w:pPr>
      <w:r w:rsidRPr="00FB4FC2">
        <w:rPr>
          <w:rFonts w:ascii="Times New Roman" w:eastAsia="MS Mincho" w:hAnsi="Times New Roman" w:cs="Times New Roman"/>
          <w:kern w:val="1"/>
          <w:sz w:val="24"/>
          <w:szCs w:val="24"/>
          <w:lang w:val="x-none" w:eastAsia="zh-CN"/>
        </w:rPr>
        <w:t xml:space="preserve">Остварено је </w:t>
      </w:r>
      <w:r w:rsidRPr="00FB4FC2">
        <w:rPr>
          <w:rFonts w:ascii="Times New Roman" w:eastAsia="MS Mincho" w:hAnsi="Times New Roman" w:cs="Times New Roman"/>
          <w:b/>
          <w:kern w:val="1"/>
          <w:sz w:val="24"/>
          <w:szCs w:val="24"/>
          <w:lang w:val="x-none" w:eastAsia="zh-CN"/>
        </w:rPr>
        <w:t xml:space="preserve">учешће у раду </w:t>
      </w:r>
      <w:r w:rsidRPr="00FB4FC2">
        <w:rPr>
          <w:rFonts w:ascii="Times New Roman" w:eastAsia="MS Mincho" w:hAnsi="Times New Roman" w:cs="Times New Roman"/>
          <w:kern w:val="1"/>
          <w:sz w:val="24"/>
          <w:szCs w:val="24"/>
          <w:lang w:val="x-none" w:eastAsia="zh-CN"/>
        </w:rPr>
        <w:t xml:space="preserve">комисија </w:t>
      </w:r>
      <w:r w:rsidRPr="00FB4FC2">
        <w:rPr>
          <w:rFonts w:ascii="Times New Roman" w:eastAsia="MS Mincho" w:hAnsi="Times New Roman" w:cs="Times New Roman"/>
          <w:kern w:val="1"/>
          <w:sz w:val="24"/>
          <w:szCs w:val="24"/>
          <w:lang w:val="sr-Cyrl-RS" w:eastAsia="zh-CN"/>
        </w:rPr>
        <w:t>за планове ЈЛС</w:t>
      </w:r>
      <w:r w:rsidRPr="00FB4FC2">
        <w:rPr>
          <w:rFonts w:ascii="Times New Roman" w:eastAsia="MS Mincho" w:hAnsi="Times New Roman" w:cs="Times New Roman"/>
          <w:kern w:val="1"/>
          <w:sz w:val="24"/>
          <w:szCs w:val="24"/>
          <w:lang w:val="x-none" w:eastAsia="zh-CN"/>
        </w:rPr>
        <w:t xml:space="preserve"> </w:t>
      </w:r>
      <w:r w:rsidRPr="00FB4FC2">
        <w:rPr>
          <w:rFonts w:ascii="Times New Roman" w:eastAsia="MS Mincho" w:hAnsi="Times New Roman" w:cs="Times New Roman"/>
          <w:kern w:val="1"/>
          <w:sz w:val="24"/>
          <w:szCs w:val="24"/>
          <w:lang w:val="sr-Cyrl-RS" w:eastAsia="zh-CN"/>
        </w:rPr>
        <w:t xml:space="preserve">Шабац, Чачак, Крушевац, Кикинда и Велика Плана, као и учешће у раду </w:t>
      </w:r>
      <w:r w:rsidRPr="00FB4FC2">
        <w:rPr>
          <w:rFonts w:ascii="Times New Roman" w:eastAsia="MS Mincho" w:hAnsi="Times New Roman" w:cs="Times New Roman"/>
          <w:kern w:val="1"/>
          <w:sz w:val="24"/>
          <w:szCs w:val="24"/>
        </w:rPr>
        <w:t>Комисије за проверу испуњености услова за издавање лиценце за одговорног планера</w:t>
      </w:r>
      <w:r w:rsidRPr="00FB4FC2">
        <w:rPr>
          <w:rFonts w:ascii="Times New Roman" w:eastAsia="MS Mincho" w:hAnsi="Times New Roman" w:cs="Times New Roman"/>
          <w:kern w:val="1"/>
          <w:sz w:val="24"/>
          <w:szCs w:val="24"/>
          <w:lang w:val="sr-Cyrl-RS"/>
        </w:rPr>
        <w:t xml:space="preserve">, </w:t>
      </w:r>
      <w:r w:rsidRPr="00FB4FC2">
        <w:rPr>
          <w:rFonts w:ascii="Times New Roman" w:eastAsia="MS Mincho" w:hAnsi="Times New Roman" w:cs="Times New Roman"/>
          <w:kern w:val="1"/>
          <w:sz w:val="24"/>
          <w:szCs w:val="24"/>
          <w:lang w:val="sr-Cyrl-CS" w:eastAsia="zh-CN"/>
        </w:rPr>
        <w:t xml:space="preserve">Комисија за процену испуњености услова за утврђивање подручја које се сматра бањом, </w:t>
      </w:r>
      <w:r w:rsidRPr="00FB4FC2">
        <w:rPr>
          <w:rFonts w:ascii="Times New Roman" w:eastAsia="MS Mincho" w:hAnsi="Times New Roman" w:cs="Times New Roman"/>
          <w:kern w:val="1"/>
          <w:sz w:val="24"/>
          <w:szCs w:val="24"/>
          <w:lang w:val="sr-Cyrl-RS"/>
        </w:rPr>
        <w:t xml:space="preserve">Радне групе за утврђивање испуњености услова за обављање комуналних делатности, Радне групе за припрему Плана рада МГСИ за 2019. годину, </w:t>
      </w:r>
      <w:r w:rsidRPr="00FB4FC2">
        <w:rPr>
          <w:rFonts w:ascii="Times New Roman" w:eastAsia="MS Mincho" w:hAnsi="Times New Roman" w:cs="Times New Roman"/>
          <w:kern w:val="1"/>
          <w:sz w:val="24"/>
          <w:szCs w:val="24"/>
          <w:lang w:val="sr-Cyrl-RS" w:eastAsia="zh-CN"/>
        </w:rPr>
        <w:t>Радне групе за припрему Конкурсне документације за набавку у</w:t>
      </w:r>
      <w:r w:rsidRPr="00FB4FC2">
        <w:rPr>
          <w:rFonts w:ascii="Times New Roman" w:eastAsia="MS Mincho" w:hAnsi="Times New Roman" w:cs="Times New Roman"/>
          <w:kern w:val="1"/>
          <w:sz w:val="24"/>
          <w:szCs w:val="24"/>
          <w:lang w:val="x-none" w:eastAsia="zh-CN"/>
        </w:rPr>
        <w:t>слуге израде Урбанистичког пројекта за изградњу кружне саобраћајне раскрснице за прикључење I фазе аутопута Е-75 („Y крак“) на гранични прелаз Келебија</w:t>
      </w:r>
      <w:r w:rsidRPr="00FB4FC2">
        <w:rPr>
          <w:rFonts w:ascii="Times New Roman" w:eastAsia="MS Mincho" w:hAnsi="Times New Roman" w:cs="Times New Roman"/>
          <w:kern w:val="1"/>
          <w:sz w:val="24"/>
          <w:szCs w:val="24"/>
          <w:lang w:val="sr-Cyrl-RS" w:eastAsia="zh-CN"/>
        </w:rPr>
        <w:t xml:space="preserve">, </w:t>
      </w:r>
      <w:r w:rsidRPr="00FB4FC2">
        <w:rPr>
          <w:rFonts w:ascii="Times New Roman" w:eastAsia="MS Mincho" w:hAnsi="Times New Roman" w:cs="Times New Roman"/>
          <w:kern w:val="1"/>
          <w:sz w:val="24"/>
          <w:szCs w:val="24"/>
          <w:lang w:val="x-none" w:eastAsia="zh-CN"/>
        </w:rPr>
        <w:t>број ЈН 42/2018</w:t>
      </w:r>
      <w:r w:rsidRPr="00FB4FC2">
        <w:rPr>
          <w:rFonts w:ascii="Times New Roman" w:eastAsia="MS Mincho" w:hAnsi="Times New Roman" w:cs="Times New Roman"/>
          <w:kern w:val="1"/>
          <w:sz w:val="24"/>
          <w:szCs w:val="24"/>
          <w:lang w:val="sr-Cyrl-RS"/>
        </w:rPr>
        <w:t xml:space="preserve"> и Радне групе </w:t>
      </w:r>
      <w:r w:rsidRPr="00FB4FC2">
        <w:rPr>
          <w:rFonts w:ascii="Times New Roman" w:eastAsia="MS Mincho" w:hAnsi="Times New Roman" w:cs="Times New Roman"/>
          <w:kern w:val="1"/>
          <w:sz w:val="24"/>
          <w:szCs w:val="24"/>
          <w:lang w:val="sr-Cyrl-CS" w:eastAsia="zh-CN"/>
        </w:rPr>
        <w:t>за израду подзаконских аката за спровођење одредаба ЗПИ о издавању личних и осталих лиценци.</w:t>
      </w:r>
    </w:p>
    <w:p w14:paraId="49FA6F58" w14:textId="77777777" w:rsidR="004F2E91" w:rsidRPr="00FB4FC2"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CS" w:eastAsia="zh-CN"/>
        </w:rPr>
      </w:pPr>
    </w:p>
    <w:p w14:paraId="278E5B89" w14:textId="29F895CE" w:rsidR="004F2E91" w:rsidRPr="00FB4FC2" w:rsidRDefault="004F2E91" w:rsidP="004F2E91">
      <w:pPr>
        <w:spacing w:after="0" w:line="240" w:lineRule="auto"/>
        <w:ind w:firstLine="720"/>
        <w:jc w:val="both"/>
        <w:rPr>
          <w:rFonts w:ascii="Times New Roman" w:eastAsia="Times New Roman" w:hAnsi="Times New Roman" w:cs="Times New Roman"/>
          <w:b/>
          <w:sz w:val="24"/>
          <w:szCs w:val="24"/>
          <w:lang w:val="sr-Cyrl-CS"/>
        </w:rPr>
      </w:pPr>
      <w:r w:rsidRPr="00FB4FC2">
        <w:rPr>
          <w:rFonts w:ascii="Times New Roman" w:eastAsia="Times New Roman" w:hAnsi="Times New Roman" w:cs="Times New Roman"/>
          <w:b/>
          <w:sz w:val="24"/>
          <w:szCs w:val="24"/>
          <w:lang w:val="sr-Cyrl-CS"/>
        </w:rPr>
        <w:t xml:space="preserve">У Одељењу за планирање урбаног развоја у периоду </w:t>
      </w:r>
      <w:r w:rsidR="0020432A" w:rsidRPr="00FB4FC2">
        <w:rPr>
          <w:rFonts w:ascii="Times New Roman" w:eastAsia="Times New Roman" w:hAnsi="Times New Roman" w:cs="Times New Roman"/>
          <w:b/>
          <w:bCs/>
          <w:sz w:val="24"/>
          <w:szCs w:val="24"/>
          <w:lang w:val="sr-Cyrl-RS"/>
        </w:rPr>
        <w:t>јануар-</w:t>
      </w:r>
      <w:r w:rsidR="00921F4C">
        <w:rPr>
          <w:rFonts w:ascii="Times New Roman" w:eastAsia="Times New Roman" w:hAnsi="Times New Roman" w:cs="Times New Roman"/>
          <w:b/>
          <w:bCs/>
          <w:sz w:val="24"/>
          <w:szCs w:val="24"/>
          <w:lang w:val="sr-Cyrl-CS"/>
        </w:rPr>
        <w:t>децембар</w:t>
      </w:r>
      <w:r w:rsidR="0020432A" w:rsidRPr="00FB4FC2">
        <w:rPr>
          <w:rFonts w:ascii="Times New Roman" w:eastAsia="Times New Roman" w:hAnsi="Times New Roman" w:cs="Times New Roman"/>
          <w:b/>
          <w:bCs/>
          <w:sz w:val="24"/>
          <w:szCs w:val="24"/>
          <w:lang w:val="sr-Cyrl-RS"/>
        </w:rPr>
        <w:t xml:space="preserve"> 2</w:t>
      </w:r>
      <w:r w:rsidR="0020432A" w:rsidRPr="00FB4FC2">
        <w:rPr>
          <w:rFonts w:ascii="Times New Roman" w:eastAsia="Times New Roman" w:hAnsi="Times New Roman" w:cs="Times New Roman"/>
          <w:b/>
          <w:bCs/>
          <w:sz w:val="24"/>
          <w:szCs w:val="24"/>
          <w:lang w:val="sr-Latn-RS"/>
        </w:rPr>
        <w:t>01</w:t>
      </w:r>
      <w:r w:rsidR="0020432A" w:rsidRPr="00FB4FC2">
        <w:rPr>
          <w:rFonts w:ascii="Times New Roman" w:eastAsia="Times New Roman" w:hAnsi="Times New Roman" w:cs="Times New Roman"/>
          <w:b/>
          <w:bCs/>
          <w:sz w:val="24"/>
          <w:szCs w:val="24"/>
          <w:lang w:val="sr-Cyrl-RS"/>
        </w:rPr>
        <w:t>9</w:t>
      </w:r>
      <w:r w:rsidRPr="00FB4FC2">
        <w:rPr>
          <w:rFonts w:ascii="Times New Roman" w:eastAsia="Times New Roman" w:hAnsi="Times New Roman" w:cs="Times New Roman"/>
          <w:b/>
          <w:sz w:val="24"/>
          <w:szCs w:val="24"/>
          <w:lang w:val="sr-Cyrl-CS"/>
        </w:rPr>
        <w:t>. године реализоване су или су започете следеће активности:</w:t>
      </w:r>
    </w:p>
    <w:p w14:paraId="0DBC1B91" w14:textId="77777777" w:rsidR="000B59E9" w:rsidRPr="00FB4FC2" w:rsidRDefault="000B59E9" w:rsidP="004F2E91">
      <w:pPr>
        <w:spacing w:after="0" w:line="240" w:lineRule="auto"/>
        <w:ind w:firstLine="720"/>
        <w:jc w:val="both"/>
        <w:rPr>
          <w:rFonts w:ascii="Times New Roman" w:eastAsia="Times New Roman" w:hAnsi="Times New Roman" w:cs="Times New Roman"/>
          <w:b/>
          <w:sz w:val="24"/>
          <w:szCs w:val="24"/>
          <w:lang w:val="sr-Cyrl-CS"/>
        </w:rPr>
      </w:pPr>
    </w:p>
    <w:p w14:paraId="73290AC7" w14:textId="77777777" w:rsidR="003A751A" w:rsidRPr="003A751A" w:rsidRDefault="003A751A" w:rsidP="003A751A">
      <w:pPr>
        <w:spacing w:after="0" w:line="240" w:lineRule="auto"/>
        <w:ind w:firstLine="720"/>
        <w:jc w:val="both"/>
        <w:rPr>
          <w:rFonts w:ascii="Times New Roman" w:eastAsia="Times New Roman" w:hAnsi="Times New Roman" w:cs="Times New Roman"/>
          <w:bCs/>
          <w:color w:val="000000"/>
          <w:sz w:val="24"/>
          <w:szCs w:val="24"/>
          <w:lang w:val="sr-Cyrl-RS"/>
        </w:rPr>
      </w:pPr>
      <w:r w:rsidRPr="003A751A">
        <w:rPr>
          <w:rFonts w:ascii="Times New Roman" w:eastAsia="MS Mincho" w:hAnsi="Times New Roman" w:cs="Times New Roman"/>
          <w:bCs/>
          <w:color w:val="000000"/>
          <w:kern w:val="1"/>
          <w:sz w:val="24"/>
          <w:szCs w:val="24"/>
          <w:lang w:val="sr-Cyrl-CS" w:eastAsia="zh-CN"/>
        </w:rPr>
        <w:t xml:space="preserve">Примљено је и обрађено </w:t>
      </w:r>
      <w:r w:rsidRPr="003A751A">
        <w:rPr>
          <w:rFonts w:ascii="Times New Roman" w:eastAsia="MS Mincho" w:hAnsi="Times New Roman" w:cs="Times New Roman"/>
          <w:b/>
          <w:bCs/>
          <w:color w:val="000000"/>
          <w:kern w:val="1"/>
          <w:sz w:val="24"/>
          <w:szCs w:val="24"/>
          <w:lang w:val="sr-Cyrl-CS" w:eastAsia="zh-CN"/>
        </w:rPr>
        <w:t xml:space="preserve">6 захтева за </w:t>
      </w:r>
      <w:r w:rsidRPr="003A751A">
        <w:rPr>
          <w:rFonts w:ascii="Times New Roman" w:eastAsia="MS Mincho" w:hAnsi="Times New Roman" w:cs="Times New Roman"/>
          <w:b/>
          <w:bCs/>
          <w:color w:val="000000"/>
          <w:kern w:val="1"/>
          <w:sz w:val="24"/>
          <w:szCs w:val="24"/>
          <w:lang w:val="sr-Cyrl-RS" w:eastAsia="zh-CN"/>
        </w:rPr>
        <w:t>контролу усклађености планског документа и давање сагласности министра</w:t>
      </w:r>
      <w:r w:rsidRPr="003A751A">
        <w:rPr>
          <w:rFonts w:ascii="Times New Roman" w:eastAsia="MS Mincho" w:hAnsi="Times New Roman" w:cs="Times New Roman"/>
          <w:bCs/>
          <w:color w:val="000000"/>
          <w:kern w:val="1"/>
          <w:sz w:val="24"/>
          <w:szCs w:val="24"/>
          <w:lang w:val="sr-Cyrl-RS" w:eastAsia="zh-CN"/>
        </w:rPr>
        <w:t xml:space="preserve">; одржано је </w:t>
      </w:r>
      <w:r w:rsidRPr="003A751A">
        <w:rPr>
          <w:rFonts w:ascii="Times New Roman" w:eastAsia="MS Mincho" w:hAnsi="Times New Roman" w:cs="Times New Roman"/>
          <w:b/>
          <w:bCs/>
          <w:color w:val="000000"/>
          <w:kern w:val="1"/>
          <w:sz w:val="24"/>
          <w:szCs w:val="24"/>
          <w:lang w:val="sr-Cyrl-RS" w:eastAsia="zh-CN"/>
        </w:rPr>
        <w:t>5 седница Комисије за контролу усклађености планских докумената</w:t>
      </w:r>
      <w:r w:rsidRPr="003A751A">
        <w:rPr>
          <w:rFonts w:ascii="Times New Roman" w:eastAsia="MS Mincho" w:hAnsi="Times New Roman" w:cs="Times New Roman"/>
          <w:bCs/>
          <w:color w:val="000000"/>
          <w:kern w:val="1"/>
          <w:sz w:val="24"/>
          <w:szCs w:val="24"/>
          <w:lang w:val="sr-Cyrl-RS" w:eastAsia="zh-CN"/>
        </w:rPr>
        <w:t xml:space="preserve"> (03.04. 2019; 24.05.2019; 07.06.2019; 15.08.2019. и 02.10.2019. године) и извршена је </w:t>
      </w:r>
      <w:r w:rsidRPr="003A751A">
        <w:rPr>
          <w:rFonts w:ascii="Times New Roman" w:eastAsia="MS Mincho" w:hAnsi="Times New Roman" w:cs="Times New Roman"/>
          <w:b/>
          <w:bCs/>
          <w:color w:val="000000"/>
          <w:kern w:val="1"/>
          <w:sz w:val="24"/>
          <w:szCs w:val="24"/>
          <w:lang w:val="sr-Cyrl-RS" w:eastAsia="zh-CN"/>
        </w:rPr>
        <w:t>контрола усклађености за 5 планских докумената</w:t>
      </w:r>
      <w:r w:rsidRPr="003A751A">
        <w:rPr>
          <w:rFonts w:ascii="Times New Roman" w:eastAsia="MS Mincho" w:hAnsi="Times New Roman" w:cs="Times New Roman"/>
          <w:bCs/>
          <w:color w:val="000000"/>
          <w:kern w:val="1"/>
          <w:sz w:val="24"/>
          <w:szCs w:val="24"/>
          <w:lang w:val="sr-Cyrl-RS" w:eastAsia="zh-CN"/>
        </w:rPr>
        <w:t>, и то:</w:t>
      </w:r>
      <w:r w:rsidRPr="003A751A">
        <w:rPr>
          <w:rFonts w:ascii="Times New Roman" w:eastAsia="MS Mincho" w:hAnsi="Times New Roman" w:cs="Times New Roman"/>
          <w:b/>
          <w:bCs/>
          <w:color w:val="000000"/>
          <w:kern w:val="1"/>
          <w:sz w:val="24"/>
          <w:szCs w:val="24"/>
          <w:lang w:val="sr-Cyrl-RS" w:eastAsia="zh-CN"/>
        </w:rPr>
        <w:t xml:space="preserve"> </w:t>
      </w:r>
      <w:r w:rsidRPr="003A751A">
        <w:rPr>
          <w:rFonts w:ascii="Times New Roman" w:eastAsia="MS Mincho" w:hAnsi="Times New Roman" w:cs="Times New Roman"/>
          <w:bCs/>
          <w:i/>
          <w:iCs/>
          <w:color w:val="000000"/>
          <w:kern w:val="1"/>
          <w:sz w:val="24"/>
          <w:szCs w:val="24"/>
          <w:lang w:val="sr-Cyrl-CS" w:eastAsia="zh-CN"/>
        </w:rPr>
        <w:t>Измена и допуна ПГР подручја Калуђерске Баре на Тари</w:t>
      </w:r>
      <w:r w:rsidRPr="003A751A">
        <w:rPr>
          <w:rFonts w:ascii="Times New Roman" w:eastAsia="MS Mincho" w:hAnsi="Times New Roman" w:cs="Times New Roman"/>
          <w:bCs/>
          <w:i/>
          <w:color w:val="000000"/>
          <w:kern w:val="1"/>
          <w:sz w:val="24"/>
          <w:szCs w:val="24"/>
          <w:lang w:val="sr-Cyrl-CS" w:eastAsia="zh-CN"/>
        </w:rPr>
        <w:t xml:space="preserve"> </w:t>
      </w:r>
      <w:r w:rsidRPr="003A751A">
        <w:rPr>
          <w:rFonts w:ascii="Times New Roman" w:eastAsia="MS Mincho" w:hAnsi="Times New Roman" w:cs="Times New Roman"/>
          <w:bCs/>
          <w:color w:val="000000"/>
          <w:kern w:val="1"/>
          <w:sz w:val="24"/>
          <w:szCs w:val="24"/>
          <w:lang w:val="sr-Cyrl-CS" w:eastAsia="zh-CN"/>
        </w:rPr>
        <w:t xml:space="preserve">(општина Бајина Башта), </w:t>
      </w:r>
      <w:r w:rsidRPr="003A751A">
        <w:rPr>
          <w:rFonts w:ascii="Times New Roman" w:eastAsia="Times New Roman" w:hAnsi="Times New Roman" w:cs="Times New Roman"/>
          <w:bCs/>
          <w:i/>
          <w:color w:val="000000"/>
          <w:sz w:val="24"/>
          <w:szCs w:val="24"/>
        </w:rPr>
        <w:t>П</w:t>
      </w:r>
      <w:r w:rsidRPr="003A751A">
        <w:rPr>
          <w:rFonts w:ascii="Times New Roman" w:eastAsia="Times New Roman" w:hAnsi="Times New Roman" w:cs="Times New Roman"/>
          <w:bCs/>
          <w:i/>
          <w:color w:val="000000"/>
          <w:sz w:val="24"/>
          <w:szCs w:val="24"/>
          <w:lang w:val="sr-Cyrl-RS"/>
        </w:rPr>
        <w:t>ГР</w:t>
      </w:r>
      <w:r w:rsidRPr="003A751A">
        <w:rPr>
          <w:rFonts w:ascii="Times New Roman" w:eastAsia="Times New Roman" w:hAnsi="Times New Roman" w:cs="Times New Roman"/>
          <w:bCs/>
          <w:i/>
          <w:color w:val="000000"/>
          <w:sz w:val="24"/>
          <w:szCs w:val="24"/>
        </w:rPr>
        <w:t xml:space="preserve"> за насељено место Петровац на Млави</w:t>
      </w:r>
      <w:r w:rsidRPr="003A751A">
        <w:rPr>
          <w:rFonts w:ascii="Times New Roman" w:eastAsia="Times New Roman" w:hAnsi="Times New Roman" w:cs="Times New Roman"/>
          <w:bCs/>
          <w:color w:val="000000"/>
          <w:sz w:val="24"/>
          <w:szCs w:val="24"/>
          <w:lang w:val="sr-Cyrl-RS"/>
        </w:rPr>
        <w:t xml:space="preserve"> (општина Петровац на Млави), </w:t>
      </w:r>
      <w:r w:rsidRPr="003A751A">
        <w:rPr>
          <w:rFonts w:ascii="Times New Roman" w:eastAsia="MS Mincho" w:hAnsi="Times New Roman" w:cs="Times New Roman"/>
          <w:bCs/>
          <w:i/>
          <w:color w:val="000000"/>
          <w:kern w:val="1"/>
          <w:sz w:val="24"/>
          <w:szCs w:val="24"/>
          <w:lang w:val="sr-Cyrl-CS" w:eastAsia="zh-CN"/>
        </w:rPr>
        <w:t xml:space="preserve">ПГР села Црни Врх са засеоком Гравољоса </w:t>
      </w:r>
      <w:r w:rsidRPr="003A751A">
        <w:rPr>
          <w:rFonts w:ascii="Times New Roman" w:eastAsia="MS Mincho" w:hAnsi="Times New Roman" w:cs="Times New Roman"/>
          <w:bCs/>
          <w:color w:val="000000"/>
          <w:kern w:val="1"/>
          <w:sz w:val="24"/>
          <w:szCs w:val="24"/>
          <w:lang w:val="sr-Cyrl-CS" w:eastAsia="zh-CN"/>
        </w:rPr>
        <w:t xml:space="preserve">(општина Књажевац), </w:t>
      </w:r>
      <w:r w:rsidRPr="003A751A">
        <w:rPr>
          <w:rFonts w:ascii="Times New Roman" w:eastAsia="MS Mincho" w:hAnsi="Times New Roman" w:cs="Times New Roman"/>
          <w:bCs/>
          <w:i/>
          <w:color w:val="000000"/>
          <w:kern w:val="1"/>
          <w:sz w:val="24"/>
          <w:szCs w:val="24"/>
          <w:lang w:val="sr-Cyrl-CS" w:eastAsia="zh-CN"/>
        </w:rPr>
        <w:t xml:space="preserve">Измена и допуна ГУП Нови Пазар за потес око аутобуске станице </w:t>
      </w:r>
      <w:r w:rsidRPr="003A751A">
        <w:rPr>
          <w:rFonts w:ascii="Times New Roman" w:eastAsia="MS Mincho" w:hAnsi="Times New Roman" w:cs="Times New Roman"/>
          <w:bCs/>
          <w:color w:val="000000"/>
          <w:kern w:val="1"/>
          <w:sz w:val="24"/>
          <w:szCs w:val="24"/>
          <w:lang w:val="sr-Cyrl-CS" w:eastAsia="zh-CN"/>
        </w:rPr>
        <w:t xml:space="preserve">(град Нови Пазар) и </w:t>
      </w:r>
      <w:r w:rsidRPr="003A751A">
        <w:rPr>
          <w:rFonts w:ascii="Times New Roman" w:eastAsia="Times New Roman" w:hAnsi="Times New Roman" w:cs="Times New Roman"/>
          <w:bCs/>
          <w:i/>
          <w:color w:val="000000"/>
          <w:sz w:val="24"/>
          <w:szCs w:val="24"/>
          <w:lang w:val="sr-Cyrl-RS"/>
        </w:rPr>
        <w:t>Измена и допуна ППО Дољевац</w:t>
      </w:r>
      <w:r w:rsidRPr="003A751A">
        <w:rPr>
          <w:rFonts w:ascii="Times New Roman" w:eastAsia="MS Mincho" w:hAnsi="Times New Roman" w:cs="Times New Roman"/>
          <w:bCs/>
          <w:color w:val="000000"/>
          <w:kern w:val="1"/>
          <w:sz w:val="24"/>
          <w:szCs w:val="24"/>
          <w:lang w:val="sr-Cyrl-CS" w:eastAsia="zh-CN"/>
        </w:rPr>
        <w:t>.</w:t>
      </w:r>
      <w:r w:rsidRPr="003A751A">
        <w:rPr>
          <w:rFonts w:ascii="Times New Roman" w:eastAsia="MS Mincho" w:hAnsi="Times New Roman" w:cs="Times New Roman"/>
          <w:bCs/>
          <w:i/>
          <w:color w:val="000000"/>
          <w:kern w:val="1"/>
          <w:sz w:val="24"/>
          <w:szCs w:val="24"/>
          <w:lang w:val="sr-Cyrl-CS" w:eastAsia="zh-CN"/>
        </w:rPr>
        <w:t xml:space="preserve"> </w:t>
      </w:r>
      <w:r w:rsidRPr="003A751A">
        <w:rPr>
          <w:rFonts w:ascii="Times New Roman" w:eastAsia="MS Mincho" w:hAnsi="Times New Roman" w:cs="Times New Roman"/>
          <w:bCs/>
          <w:color w:val="000000"/>
          <w:kern w:val="1"/>
          <w:sz w:val="24"/>
          <w:szCs w:val="24"/>
          <w:lang w:val="sr-Cyrl-CS" w:eastAsia="zh-CN"/>
        </w:rPr>
        <w:t xml:space="preserve">Дата је </w:t>
      </w:r>
      <w:r w:rsidRPr="003A751A">
        <w:rPr>
          <w:rFonts w:ascii="Times New Roman" w:eastAsia="MS Mincho" w:hAnsi="Times New Roman" w:cs="Times New Roman"/>
          <w:b/>
          <w:bCs/>
          <w:color w:val="000000"/>
          <w:kern w:val="1"/>
          <w:sz w:val="24"/>
          <w:szCs w:val="24"/>
          <w:lang w:val="sr-Cyrl-CS" w:eastAsia="zh-CN"/>
        </w:rPr>
        <w:t>сагласност министра на 3 планска документа</w:t>
      </w:r>
      <w:r w:rsidRPr="003A751A">
        <w:rPr>
          <w:rFonts w:ascii="Times New Roman" w:eastAsia="MS Mincho" w:hAnsi="Times New Roman" w:cs="Times New Roman"/>
          <w:bCs/>
          <w:color w:val="000000"/>
          <w:kern w:val="1"/>
          <w:sz w:val="24"/>
          <w:szCs w:val="24"/>
          <w:lang w:val="sr-Cyrl-CS" w:eastAsia="zh-CN"/>
        </w:rPr>
        <w:t xml:space="preserve">, и то: </w:t>
      </w:r>
      <w:r w:rsidRPr="003A751A">
        <w:rPr>
          <w:rFonts w:ascii="Times New Roman" w:eastAsia="Times New Roman" w:hAnsi="Times New Roman" w:cs="Times New Roman"/>
          <w:bCs/>
          <w:i/>
          <w:color w:val="000000"/>
          <w:sz w:val="24"/>
          <w:szCs w:val="24"/>
        </w:rPr>
        <w:t>П</w:t>
      </w:r>
      <w:r w:rsidRPr="003A751A">
        <w:rPr>
          <w:rFonts w:ascii="Times New Roman" w:eastAsia="Times New Roman" w:hAnsi="Times New Roman" w:cs="Times New Roman"/>
          <w:bCs/>
          <w:i/>
          <w:color w:val="000000"/>
          <w:sz w:val="24"/>
          <w:szCs w:val="24"/>
          <w:lang w:val="sr-Cyrl-RS"/>
        </w:rPr>
        <w:t>ГР</w:t>
      </w:r>
      <w:r w:rsidRPr="003A751A">
        <w:rPr>
          <w:rFonts w:ascii="Times New Roman" w:eastAsia="Times New Roman" w:hAnsi="Times New Roman" w:cs="Times New Roman"/>
          <w:bCs/>
          <w:i/>
          <w:color w:val="000000"/>
          <w:sz w:val="24"/>
          <w:szCs w:val="24"/>
        </w:rPr>
        <w:t xml:space="preserve"> за насељено место Петровац на Млави</w:t>
      </w:r>
      <w:r w:rsidRPr="003A751A">
        <w:rPr>
          <w:rFonts w:ascii="Times New Roman" w:eastAsia="Times New Roman" w:hAnsi="Times New Roman" w:cs="Times New Roman"/>
          <w:bCs/>
          <w:i/>
          <w:color w:val="000000"/>
          <w:sz w:val="24"/>
          <w:szCs w:val="24"/>
          <w:lang w:val="sr-Cyrl-CS"/>
        </w:rPr>
        <w:t>,</w:t>
      </w:r>
      <w:r w:rsidRPr="003A751A">
        <w:rPr>
          <w:rFonts w:ascii="Times New Roman" w:eastAsia="Times New Roman" w:hAnsi="Times New Roman" w:cs="Times New Roman"/>
          <w:bCs/>
          <w:color w:val="000000"/>
          <w:sz w:val="24"/>
          <w:szCs w:val="24"/>
          <w:lang w:val="sr-Cyrl-RS"/>
        </w:rPr>
        <w:t xml:space="preserve">  </w:t>
      </w:r>
      <w:r w:rsidRPr="003A751A">
        <w:rPr>
          <w:rFonts w:ascii="Times New Roman" w:eastAsia="MS Mincho" w:hAnsi="Times New Roman" w:cs="Times New Roman"/>
          <w:bCs/>
          <w:i/>
          <w:color w:val="000000"/>
          <w:kern w:val="1"/>
          <w:sz w:val="24"/>
          <w:szCs w:val="24"/>
          <w:lang w:val="sr-Cyrl-CS" w:eastAsia="zh-CN"/>
        </w:rPr>
        <w:t>Измена и допуна ГУП Нови Пазар за потес око аутобуске станице</w:t>
      </w:r>
      <w:r w:rsidRPr="003A751A">
        <w:rPr>
          <w:rFonts w:ascii="Times New Roman" w:eastAsia="MS Mincho" w:hAnsi="Times New Roman" w:cs="Times New Roman"/>
          <w:bCs/>
          <w:color w:val="000000"/>
          <w:kern w:val="1"/>
          <w:sz w:val="24"/>
          <w:szCs w:val="24"/>
          <w:lang w:val="sr-Cyrl-CS" w:eastAsia="zh-CN"/>
        </w:rPr>
        <w:t xml:space="preserve"> и </w:t>
      </w:r>
      <w:r w:rsidRPr="003A751A">
        <w:rPr>
          <w:rFonts w:ascii="Times New Roman" w:eastAsia="Times New Roman" w:hAnsi="Times New Roman" w:cs="Times New Roman"/>
          <w:bCs/>
          <w:i/>
          <w:color w:val="000000"/>
          <w:sz w:val="24"/>
          <w:szCs w:val="24"/>
          <w:lang w:val="sr-Cyrl-RS"/>
        </w:rPr>
        <w:t>Измена и допуна ППО Дољевац</w:t>
      </w:r>
      <w:r w:rsidRPr="003A751A">
        <w:rPr>
          <w:rFonts w:ascii="Times New Roman" w:eastAsia="Times New Roman" w:hAnsi="Times New Roman" w:cs="Times New Roman"/>
          <w:bCs/>
          <w:color w:val="000000"/>
          <w:sz w:val="24"/>
          <w:szCs w:val="24"/>
          <w:lang w:val="sr-Cyrl-RS"/>
        </w:rPr>
        <w:t xml:space="preserve">. Обављене су </w:t>
      </w:r>
      <w:r w:rsidRPr="003A751A">
        <w:rPr>
          <w:rFonts w:ascii="Times New Roman" w:eastAsia="Times New Roman" w:hAnsi="Times New Roman" w:cs="Times New Roman"/>
          <w:b/>
          <w:bCs/>
          <w:color w:val="000000"/>
          <w:sz w:val="24"/>
          <w:szCs w:val="24"/>
          <w:lang w:val="sr-Cyrl-RS"/>
        </w:rPr>
        <w:t>претходне активности за разматрање</w:t>
      </w:r>
      <w:r w:rsidRPr="003A751A">
        <w:rPr>
          <w:rFonts w:ascii="Times New Roman" w:eastAsia="Times New Roman" w:hAnsi="Times New Roman" w:cs="Times New Roman"/>
          <w:bCs/>
          <w:color w:val="000000"/>
          <w:sz w:val="24"/>
          <w:szCs w:val="24"/>
          <w:lang w:val="sr-Cyrl-RS"/>
        </w:rPr>
        <w:t xml:space="preserve"> на седници Комисије </w:t>
      </w:r>
      <w:r w:rsidRPr="003A751A">
        <w:rPr>
          <w:rFonts w:ascii="Times New Roman" w:eastAsia="Times New Roman" w:hAnsi="Times New Roman" w:cs="Times New Roman"/>
          <w:bCs/>
          <w:color w:val="000000"/>
          <w:sz w:val="24"/>
          <w:szCs w:val="24"/>
          <w:lang w:val="sr-Cyrl-RS"/>
        </w:rPr>
        <w:lastRenderedPageBreak/>
        <w:t xml:space="preserve">за контролу усклађености планских докумената </w:t>
      </w:r>
      <w:r w:rsidRPr="003A751A">
        <w:rPr>
          <w:rFonts w:ascii="Times New Roman" w:eastAsia="Times New Roman" w:hAnsi="Times New Roman" w:cs="Times New Roman"/>
          <w:i/>
          <w:color w:val="000000"/>
          <w:sz w:val="24"/>
          <w:szCs w:val="24"/>
          <w:lang w:val="sr-Cyrl-CS"/>
        </w:rPr>
        <w:t xml:space="preserve">Измене и допуне ПДР Суво Рудиште </w:t>
      </w:r>
      <w:r w:rsidRPr="003A751A">
        <w:rPr>
          <w:rFonts w:ascii="Times New Roman" w:eastAsia="Times New Roman" w:hAnsi="Times New Roman" w:cs="Times New Roman"/>
          <w:color w:val="000000"/>
          <w:sz w:val="24"/>
          <w:szCs w:val="24"/>
          <w:lang w:val="sr-Cyrl-CS"/>
        </w:rPr>
        <w:t>(општина Рашка)</w:t>
      </w:r>
      <w:r w:rsidRPr="003A751A">
        <w:rPr>
          <w:rFonts w:ascii="Times New Roman" w:eastAsia="Times New Roman" w:hAnsi="Times New Roman" w:cs="Times New Roman"/>
          <w:i/>
          <w:color w:val="000000"/>
          <w:sz w:val="24"/>
          <w:szCs w:val="24"/>
          <w:lang w:val="sr-Cyrl-CS"/>
        </w:rPr>
        <w:t>.</w:t>
      </w:r>
    </w:p>
    <w:p w14:paraId="088F6BF5" w14:textId="77777777" w:rsidR="003A751A" w:rsidRPr="003A751A" w:rsidRDefault="003A751A" w:rsidP="003A751A">
      <w:pPr>
        <w:spacing w:after="0" w:line="240" w:lineRule="auto"/>
        <w:jc w:val="both"/>
        <w:rPr>
          <w:rFonts w:ascii="Times New Roman" w:eastAsia="Times New Roman" w:hAnsi="Times New Roman" w:cs="Times New Roman"/>
          <w:sz w:val="24"/>
          <w:szCs w:val="24"/>
          <w:lang w:val="sr-Cyrl-RS"/>
        </w:rPr>
      </w:pPr>
    </w:p>
    <w:p w14:paraId="012D4CA1" w14:textId="77777777" w:rsidR="003A751A" w:rsidRPr="003A751A" w:rsidRDefault="003A751A" w:rsidP="003A751A">
      <w:pPr>
        <w:spacing w:after="0" w:line="240" w:lineRule="auto"/>
        <w:ind w:firstLine="720"/>
        <w:jc w:val="both"/>
        <w:rPr>
          <w:rFonts w:ascii="Times New Roman" w:eastAsia="Times New Roman" w:hAnsi="Times New Roman" w:cs="Times New Roman"/>
          <w:iCs/>
          <w:sz w:val="24"/>
          <w:szCs w:val="24"/>
          <w:lang w:val="sr-Cyrl-CS"/>
        </w:rPr>
      </w:pPr>
      <w:r w:rsidRPr="003A751A">
        <w:rPr>
          <w:rFonts w:ascii="Times New Roman" w:eastAsia="Times New Roman" w:hAnsi="Times New Roman" w:cs="Times New Roman"/>
          <w:sz w:val="24"/>
          <w:szCs w:val="24"/>
          <w:lang w:val="sr-Cyrl-RS"/>
        </w:rPr>
        <w:t>У оквиру</w:t>
      </w:r>
      <w:r w:rsidRPr="003A751A">
        <w:rPr>
          <w:rFonts w:ascii="Times New Roman" w:eastAsia="Times New Roman" w:hAnsi="Times New Roman" w:cs="Times New Roman"/>
          <w:b/>
          <w:bCs/>
          <w:sz w:val="24"/>
          <w:szCs w:val="24"/>
          <w:lang w:val="sr-Cyrl-RS"/>
        </w:rPr>
        <w:t xml:space="preserve"> </w:t>
      </w:r>
      <w:r w:rsidRPr="003A751A">
        <w:rPr>
          <w:rFonts w:ascii="Times New Roman" w:eastAsia="Times New Roman" w:hAnsi="Times New Roman" w:cs="Times New Roman"/>
          <w:sz w:val="24"/>
          <w:szCs w:val="24"/>
          <w:lang w:val="sr-Cyrl-RS"/>
        </w:rPr>
        <w:t>а</w:t>
      </w:r>
      <w:r w:rsidRPr="003A751A">
        <w:rPr>
          <w:rFonts w:ascii="Times New Roman" w:eastAsia="Times New Roman" w:hAnsi="Times New Roman" w:cs="Times New Roman"/>
          <w:sz w:val="24"/>
          <w:szCs w:val="24"/>
          <w:lang w:val="sr-Cyrl-CS"/>
        </w:rPr>
        <w:t xml:space="preserve">ктивности </w:t>
      </w:r>
      <w:r w:rsidRPr="003A751A">
        <w:rPr>
          <w:rFonts w:ascii="Times New Roman" w:eastAsia="Times New Roman" w:hAnsi="Times New Roman" w:cs="Times New Roman"/>
          <w:sz w:val="24"/>
          <w:szCs w:val="24"/>
          <w:lang w:val="sr-Cyrl-RS"/>
        </w:rPr>
        <w:t>и праћења</w:t>
      </w:r>
      <w:r w:rsidRPr="003A751A">
        <w:rPr>
          <w:rFonts w:ascii="Times New Roman" w:eastAsia="Times New Roman" w:hAnsi="Times New Roman" w:cs="Times New Roman"/>
          <w:sz w:val="24"/>
          <w:szCs w:val="24"/>
          <w:lang w:val="sr-Cyrl-CS"/>
        </w:rPr>
        <w:t xml:space="preserve"> реализације</w:t>
      </w:r>
      <w:r w:rsidRPr="003A751A">
        <w:rPr>
          <w:rFonts w:ascii="Times New Roman" w:eastAsia="Times New Roman" w:hAnsi="Times New Roman" w:cs="Times New Roman"/>
          <w:b/>
          <w:bCs/>
          <w:sz w:val="24"/>
          <w:szCs w:val="24"/>
          <w:lang w:val="sr-Cyrl-CS"/>
        </w:rPr>
        <w:t xml:space="preserve"> Пројекта "Суфинансирање израде урбанистичких планова ЈЛС за 2015. годину" </w:t>
      </w:r>
      <w:r w:rsidRPr="003A751A">
        <w:rPr>
          <w:rFonts w:ascii="Times New Roman" w:eastAsia="Times New Roman" w:hAnsi="Times New Roman" w:cs="Times New Roman"/>
          <w:b/>
          <w:bCs/>
          <w:sz w:val="24"/>
          <w:szCs w:val="24"/>
          <w:lang w:val="sr-Cyrl-RS"/>
        </w:rPr>
        <w:t>с</w:t>
      </w:r>
      <w:r w:rsidRPr="003A751A">
        <w:rPr>
          <w:rFonts w:ascii="Times New Roman" w:eastAsia="Times New Roman" w:hAnsi="Times New Roman" w:cs="Times New Roman"/>
          <w:sz w:val="24"/>
          <w:szCs w:val="24"/>
          <w:lang w:val="sr-Cyrl-CS"/>
        </w:rPr>
        <w:t xml:space="preserve">ачињен је </w:t>
      </w:r>
      <w:r w:rsidRPr="003A751A">
        <w:rPr>
          <w:rFonts w:ascii="Times New Roman" w:eastAsia="Times New Roman" w:hAnsi="Times New Roman" w:cs="Times New Roman"/>
          <w:i/>
          <w:iCs/>
          <w:sz w:val="24"/>
          <w:szCs w:val="24"/>
          <w:lang w:val="sr-Cyrl-CS"/>
        </w:rPr>
        <w:t xml:space="preserve">Финални извештај o реализацији пројеката изабраних по јавном конкурсу за доделу бесповратних средстава из Буџета РС за суфинансирање израде урбанистичких планова у 2015. години. </w:t>
      </w:r>
    </w:p>
    <w:p w14:paraId="41E17FED" w14:textId="77777777" w:rsidR="003A751A" w:rsidRPr="003A751A" w:rsidRDefault="003A751A" w:rsidP="003A751A">
      <w:pPr>
        <w:spacing w:after="0" w:line="240" w:lineRule="auto"/>
        <w:ind w:firstLine="720"/>
        <w:jc w:val="both"/>
        <w:rPr>
          <w:rFonts w:ascii="Times New Roman" w:eastAsia="Times New Roman" w:hAnsi="Times New Roman" w:cs="Times New Roman"/>
          <w:iCs/>
          <w:sz w:val="24"/>
          <w:szCs w:val="24"/>
          <w:lang w:val="sr-Cyrl-CS"/>
        </w:rPr>
      </w:pPr>
    </w:p>
    <w:p w14:paraId="02F56CDC" w14:textId="77777777" w:rsidR="003A751A" w:rsidRPr="003A751A" w:rsidRDefault="003A751A" w:rsidP="003A751A">
      <w:pPr>
        <w:tabs>
          <w:tab w:val="left" w:pos="851"/>
          <w:tab w:val="left" w:pos="1276"/>
        </w:tabs>
        <w:suppressAutoHyphens/>
        <w:spacing w:after="0" w:line="240" w:lineRule="auto"/>
        <w:jc w:val="both"/>
        <w:rPr>
          <w:rFonts w:ascii="Times New Roman" w:eastAsia="MS Mincho" w:hAnsi="Times New Roman" w:cs="Times New Roman"/>
          <w:bCs/>
          <w:kern w:val="2"/>
          <w:sz w:val="24"/>
          <w:szCs w:val="24"/>
          <w:lang w:val="sr-Cyrl-RS" w:eastAsia="zh-CN"/>
        </w:rPr>
      </w:pPr>
      <w:r w:rsidRPr="003A751A">
        <w:rPr>
          <w:rFonts w:ascii="Times New Roman" w:eastAsia="MS Mincho" w:hAnsi="Times New Roman" w:cs="Times New Roman"/>
          <w:kern w:val="2"/>
          <w:sz w:val="24"/>
          <w:szCs w:val="24"/>
          <w:lang w:val="sr-Cyrl-RS" w:eastAsia="zh-CN"/>
        </w:rPr>
        <w:tab/>
        <w:t>У оквиру а</w:t>
      </w:r>
      <w:r w:rsidRPr="003A751A">
        <w:rPr>
          <w:rFonts w:ascii="Times New Roman" w:eastAsia="MS Mincho" w:hAnsi="Times New Roman" w:cs="Times New Roman"/>
          <w:kern w:val="2"/>
          <w:sz w:val="24"/>
          <w:szCs w:val="24"/>
          <w:lang w:val="sr-Cyrl-CS" w:eastAsia="zh-CN"/>
        </w:rPr>
        <w:t xml:space="preserve">ктивности и </w:t>
      </w:r>
      <w:r w:rsidRPr="003A751A">
        <w:rPr>
          <w:rFonts w:ascii="Times New Roman" w:eastAsia="MS Mincho" w:hAnsi="Times New Roman" w:cs="Times New Roman"/>
          <w:kern w:val="2"/>
          <w:sz w:val="24"/>
          <w:szCs w:val="24"/>
          <w:lang w:val="sr-Cyrl-RS" w:eastAsia="zh-CN"/>
        </w:rPr>
        <w:t>праћења</w:t>
      </w:r>
      <w:r w:rsidRPr="003A751A">
        <w:rPr>
          <w:rFonts w:ascii="Times New Roman" w:eastAsia="MS Mincho" w:hAnsi="Times New Roman" w:cs="Times New Roman"/>
          <w:kern w:val="2"/>
          <w:sz w:val="24"/>
          <w:szCs w:val="24"/>
          <w:lang w:val="sr-Cyrl-CS" w:eastAsia="zh-CN"/>
        </w:rPr>
        <w:t xml:space="preserve"> реализације</w:t>
      </w:r>
      <w:r w:rsidRPr="003A751A">
        <w:rPr>
          <w:rFonts w:ascii="Times New Roman" w:eastAsia="MS Mincho" w:hAnsi="Times New Roman" w:cs="Times New Roman"/>
          <w:b/>
          <w:bCs/>
          <w:kern w:val="2"/>
          <w:sz w:val="24"/>
          <w:szCs w:val="24"/>
          <w:lang w:val="sr-Cyrl-CS" w:eastAsia="zh-CN"/>
        </w:rPr>
        <w:t xml:space="preserve"> Пројекта "Суфинансирање израде планских докумената</w:t>
      </w:r>
      <w:r w:rsidRPr="003A751A">
        <w:rPr>
          <w:rFonts w:ascii="Times New Roman" w:eastAsia="MS Mincho" w:hAnsi="Times New Roman" w:cs="Times New Roman"/>
          <w:b/>
          <w:bCs/>
          <w:kern w:val="2"/>
          <w:sz w:val="24"/>
          <w:szCs w:val="24"/>
          <w:lang w:val="sr-Latn-CS" w:eastAsia="zh-CN"/>
        </w:rPr>
        <w:t xml:space="preserve"> </w:t>
      </w:r>
      <w:r w:rsidRPr="003A751A">
        <w:rPr>
          <w:rFonts w:ascii="Times New Roman" w:eastAsia="MS Mincho" w:hAnsi="Times New Roman" w:cs="Times New Roman"/>
          <w:b/>
          <w:bCs/>
          <w:kern w:val="2"/>
          <w:sz w:val="24"/>
          <w:szCs w:val="24"/>
          <w:lang w:val="sr-Cyrl-CS" w:eastAsia="zh-CN"/>
        </w:rPr>
        <w:t xml:space="preserve">ЈЛС за 2018. годину" </w:t>
      </w:r>
      <w:r w:rsidRPr="003A751A">
        <w:rPr>
          <w:rFonts w:ascii="Times New Roman" w:eastAsia="MS Mincho" w:hAnsi="Times New Roman" w:cs="Times New Roman"/>
          <w:bCs/>
          <w:kern w:val="2"/>
          <w:sz w:val="24"/>
          <w:szCs w:val="24"/>
          <w:lang w:val="sr-Cyrl-RS" w:eastAsia="zh-CN"/>
        </w:rPr>
        <w:t>с</w:t>
      </w:r>
      <w:r w:rsidRPr="003A751A">
        <w:rPr>
          <w:rFonts w:ascii="Times New Roman" w:eastAsia="MS Mincho" w:hAnsi="Times New Roman" w:cs="Times New Roman"/>
          <w:kern w:val="2"/>
          <w:sz w:val="24"/>
          <w:szCs w:val="24"/>
          <w:lang w:val="sr-Cyrl-CS" w:eastAsia="zh-CN"/>
        </w:rPr>
        <w:t xml:space="preserve">ачињена су два </w:t>
      </w:r>
      <w:r w:rsidRPr="003A751A">
        <w:rPr>
          <w:rFonts w:ascii="Times New Roman" w:eastAsia="MS Mincho" w:hAnsi="Times New Roman" w:cs="Times New Roman"/>
          <w:i/>
          <w:iCs/>
          <w:kern w:val="2"/>
          <w:sz w:val="24"/>
          <w:szCs w:val="24"/>
          <w:lang w:val="sr-Cyrl-CS" w:eastAsia="zh-CN"/>
        </w:rPr>
        <w:t>Извештаја o реализацији пројеката изабраних по јавном конкурсу за доделу бесповратних средстава из Буџета РС за суфинансирање израде планских докумената у 2018. години - евидентиране спроведене активности и стање закључно са 31. децембром 2018. године, а затим и за период од 1. јануара 2019. године  закључно са 31. јулом 2019. године</w:t>
      </w:r>
      <w:r w:rsidRPr="003A751A">
        <w:rPr>
          <w:rFonts w:ascii="Times New Roman" w:eastAsia="MS Mincho" w:hAnsi="Times New Roman" w:cs="Times New Roman"/>
          <w:iCs/>
          <w:kern w:val="2"/>
          <w:sz w:val="24"/>
          <w:szCs w:val="24"/>
          <w:lang w:val="sr-Cyrl-CS" w:eastAsia="zh-CN"/>
        </w:rPr>
        <w:t>; Редовно је а</w:t>
      </w:r>
      <w:r w:rsidRPr="003A751A">
        <w:rPr>
          <w:rFonts w:ascii="Times New Roman" w:eastAsia="MS Mincho" w:hAnsi="Times New Roman" w:cs="Times New Roman"/>
          <w:bCs/>
          <w:kern w:val="2"/>
          <w:sz w:val="24"/>
          <w:szCs w:val="24"/>
          <w:lang w:val="sr-Cyrl-RS" w:eastAsia="zh-CN"/>
        </w:rPr>
        <w:t>журиран преглед ЈЛС које достављају периодичне извештаје о реализацији, са подацима о фази израде планског документа који је суфинансиран и уговорима закљученим са изабраним обрађивачима; На основу прикупљених информација сачињавано је пресечно стање и у складу са тим, током године тражено је достављање периодичних извештаја и друге недостајуће документације од ЈЛС; Одржани су састанци у новембру 2019. године са представницима 15 ЈЛС, а у циљу разматрања могућности реализације у предвиђеном року до 31.12.2019. године (са представницима градова Кикинда и Смедерево и општина Чока, Параћин, Велико Градиште, Бачка Паланка, Пећинци, Гаџин Хан, Жирорађа, Сокобања, Бољевац, Ада, Неготин и Сурдулица - општина Босилеград није присуствовала из оправданих разлога); Сачињени су записници са састанака и достављени ЈЛС; У складу са закључцима са одржаних састанака, сачињени су анекси уговора о суфинансирању планских докумената којима је продужен рок за реализацију до 31. децембра 2020. године; Обезбеђено је закључивање анекса уговора са 13 ЈЛС дана 26. децембра 2019. године</w:t>
      </w:r>
      <w:r w:rsidRPr="003A751A">
        <w:rPr>
          <w:rFonts w:ascii="Times New Roman" w:eastAsia="MS Mincho" w:hAnsi="Times New Roman" w:cs="Times New Roman"/>
          <w:kern w:val="2"/>
          <w:sz w:val="24"/>
          <w:szCs w:val="24"/>
          <w:lang w:eastAsia="zh-CN"/>
        </w:rPr>
        <w:t xml:space="preserve"> </w:t>
      </w:r>
      <w:r w:rsidRPr="003A751A">
        <w:rPr>
          <w:rFonts w:ascii="Times New Roman" w:eastAsia="MS Mincho" w:hAnsi="Times New Roman" w:cs="Times New Roman"/>
          <w:kern w:val="2"/>
          <w:sz w:val="24"/>
          <w:szCs w:val="24"/>
          <w:lang w:val="sr-Cyrl-CS" w:eastAsia="zh-CN"/>
        </w:rPr>
        <w:t xml:space="preserve">и </w:t>
      </w:r>
      <w:r w:rsidRPr="003A751A">
        <w:rPr>
          <w:rFonts w:ascii="Times New Roman" w:eastAsia="MS Mincho" w:hAnsi="Times New Roman" w:cs="Times New Roman"/>
          <w:bCs/>
          <w:kern w:val="2"/>
          <w:sz w:val="24"/>
          <w:szCs w:val="24"/>
          <w:lang w:val="sr-Cyrl-RS" w:eastAsia="zh-CN"/>
        </w:rPr>
        <w:t>достављање инструмента финансијског обезбеђења од стране ЈЛС; Обезбеђено је достављање документације Одељењу за буџет и финансијско управљање ради даље реализације; Обезбеђена је координација са Одељењем за буџет и финансијско управљање ради увида у достављене завршне извештаје 10 ЈЛС - утврђено да су потребне допуне за 4 ЈЛС; Прибављена је инструкција од Одељења за буџет и финансијско управљање за враћање дела средстава која су додељена ЈЛС, а која прелазе 50% коначне цене израде планског документа и прослеђена ка 5 ЈЛС; Обављане су редовне активности и комуникација са ЈЛС чија су планска документа суфинансирана.</w:t>
      </w:r>
    </w:p>
    <w:p w14:paraId="1C5DF6FC" w14:textId="77777777" w:rsidR="003A751A" w:rsidRPr="003A751A" w:rsidRDefault="003A751A" w:rsidP="003A751A">
      <w:pPr>
        <w:tabs>
          <w:tab w:val="left" w:pos="851"/>
          <w:tab w:val="left" w:pos="1276"/>
        </w:tabs>
        <w:suppressAutoHyphens/>
        <w:spacing w:after="0" w:line="240" w:lineRule="auto"/>
        <w:jc w:val="both"/>
        <w:rPr>
          <w:rFonts w:ascii="Times New Roman" w:eastAsia="MS Mincho" w:hAnsi="Times New Roman" w:cs="Times New Roman"/>
          <w:kern w:val="2"/>
          <w:lang w:val="sr-Cyrl-CS" w:eastAsia="zh-CN"/>
        </w:rPr>
      </w:pPr>
      <w:r w:rsidRPr="003A751A">
        <w:rPr>
          <w:rFonts w:ascii="Times New Roman" w:eastAsia="MS Mincho" w:hAnsi="Times New Roman" w:cs="Times New Roman"/>
          <w:bCs/>
          <w:kern w:val="2"/>
          <w:sz w:val="24"/>
          <w:szCs w:val="24"/>
          <w:lang w:val="sr-Cyrl-RS" w:eastAsia="zh-CN"/>
        </w:rPr>
        <w:t xml:space="preserve"> </w:t>
      </w:r>
    </w:p>
    <w:p w14:paraId="2BB5AA39" w14:textId="663447AB" w:rsidR="003A751A" w:rsidRPr="003A751A" w:rsidRDefault="003A751A" w:rsidP="003A751A">
      <w:pPr>
        <w:spacing w:after="0" w:line="240" w:lineRule="auto"/>
        <w:ind w:firstLine="720"/>
        <w:jc w:val="both"/>
        <w:rPr>
          <w:rFonts w:ascii="Times New Roman" w:eastAsia="Times New Roman" w:hAnsi="Times New Roman" w:cs="Times New Roman"/>
          <w:sz w:val="24"/>
          <w:szCs w:val="24"/>
          <w:lang w:val="sr-Cyrl-CS"/>
        </w:rPr>
      </w:pPr>
      <w:r w:rsidRPr="003A751A">
        <w:rPr>
          <w:rFonts w:ascii="Times New Roman" w:eastAsia="Times New Roman" w:hAnsi="Times New Roman" w:cs="Times New Roman"/>
          <w:sz w:val="24"/>
          <w:szCs w:val="24"/>
          <w:lang w:val="sr-Cyrl-CS"/>
        </w:rPr>
        <w:t xml:space="preserve">У оквиру </w:t>
      </w:r>
      <w:r w:rsidRPr="003A751A">
        <w:rPr>
          <w:rFonts w:ascii="Times New Roman" w:eastAsia="Times New Roman" w:hAnsi="Times New Roman" w:cs="Times New Roman"/>
          <w:b/>
          <w:bCs/>
          <w:sz w:val="24"/>
          <w:szCs w:val="24"/>
          <w:lang w:val="en-GB"/>
        </w:rPr>
        <w:t>Пројекта "Суфинансирање израде планских докумената ЈЛС за 2019. годину"</w:t>
      </w:r>
      <w:r w:rsidRPr="003A751A">
        <w:rPr>
          <w:rFonts w:ascii="Times New Roman" w:eastAsia="Times New Roman" w:hAnsi="Times New Roman" w:cs="Times New Roman"/>
          <w:bCs/>
          <w:sz w:val="24"/>
          <w:szCs w:val="24"/>
          <w:lang w:val="sr-Cyrl-CS"/>
        </w:rPr>
        <w:t xml:space="preserve">  обезбеђена су наменска средства у укупном износу од 30.000.000, 00 динара за суфинансирање израде ПП ЈЛС, ПГР за насељено место које је седиште ЈЛС</w:t>
      </w:r>
      <w:r w:rsidRPr="003A751A">
        <w:rPr>
          <w:rFonts w:ascii="Times New Roman" w:eastAsia="Times New Roman" w:hAnsi="Times New Roman" w:cs="Times New Roman"/>
          <w:bCs/>
          <w:sz w:val="24"/>
          <w:szCs w:val="24"/>
          <w:vertAlign w:val="superscript"/>
          <w:lang w:val="sr-Cyrl-CS"/>
        </w:rPr>
        <w:footnoteReference w:id="5"/>
      </w:r>
      <w:r w:rsidRPr="003A751A">
        <w:rPr>
          <w:rFonts w:ascii="Times New Roman" w:eastAsia="Times New Roman" w:hAnsi="Times New Roman" w:cs="Times New Roman"/>
          <w:bCs/>
          <w:sz w:val="24"/>
          <w:szCs w:val="24"/>
          <w:lang w:val="sr-Cyrl-CS"/>
        </w:rPr>
        <w:t xml:space="preserve"> и ПДР за линијске инфраструктурне објекте; п</w:t>
      </w:r>
      <w:r w:rsidRPr="003A751A">
        <w:rPr>
          <w:rFonts w:ascii="Times New Roman" w:eastAsia="Times New Roman" w:hAnsi="Times New Roman" w:cs="Times New Roman"/>
          <w:sz w:val="24"/>
          <w:szCs w:val="24"/>
          <w:lang w:val="sr-Cyrl-CS"/>
        </w:rPr>
        <w:t xml:space="preserve">рипремљена је конкурсна документација и обезбеђено је објављивање јавног конкурса за суфинансирање </w:t>
      </w:r>
      <w:r w:rsidRPr="003A751A">
        <w:rPr>
          <w:rFonts w:ascii="Times New Roman" w:eastAsia="Times New Roman" w:hAnsi="Times New Roman" w:cs="Times New Roman"/>
          <w:sz w:val="24"/>
          <w:szCs w:val="24"/>
          <w:lang w:val="sr-Cyrl-CS"/>
        </w:rPr>
        <w:lastRenderedPageBreak/>
        <w:t>израде планских докумената у 2019. години на сајту МГСИ и на порталу е-Управе дана 19. марта 2019. године; Обезбеђено је информисање свих ЈЛС на територији РС о покретању јавног конкурса за суфинансирање израде планских докумената; О</w:t>
      </w:r>
      <w:r w:rsidRPr="003A751A">
        <w:rPr>
          <w:rFonts w:ascii="Times New Roman" w:eastAsia="Times New Roman" w:hAnsi="Times New Roman" w:cs="Times New Roman"/>
          <w:sz w:val="24"/>
          <w:szCs w:val="24"/>
          <w:lang w:val="en-GB"/>
        </w:rPr>
        <w:t>бављана је редовна комуникација и одговорено је на питања ЈЛС у вези јавног конкурса</w:t>
      </w:r>
      <w:r w:rsidRPr="003A751A">
        <w:rPr>
          <w:rFonts w:ascii="Times New Roman" w:eastAsia="Times New Roman" w:hAnsi="Times New Roman" w:cs="Times New Roman"/>
          <w:sz w:val="24"/>
          <w:szCs w:val="24"/>
          <w:lang w:val="sr-Cyrl-CS"/>
        </w:rPr>
        <w:t>; О</w:t>
      </w:r>
      <w:r w:rsidRPr="003A751A">
        <w:rPr>
          <w:rFonts w:ascii="Times New Roman" w:eastAsia="Times New Roman" w:hAnsi="Times New Roman" w:cs="Times New Roman"/>
          <w:sz w:val="24"/>
          <w:szCs w:val="24"/>
          <w:lang w:val="en-GB"/>
        </w:rPr>
        <w:t xml:space="preserve">држанa je седницa Комисије за спровођење јавног конкурса; </w:t>
      </w:r>
      <w:r w:rsidRPr="003A751A">
        <w:rPr>
          <w:rFonts w:ascii="Times New Roman" w:eastAsia="Times New Roman" w:hAnsi="Times New Roman" w:cs="Times New Roman"/>
          <w:sz w:val="24"/>
          <w:szCs w:val="24"/>
          <w:lang w:val="sr-Cyrl-CS"/>
        </w:rPr>
        <w:t>И</w:t>
      </w:r>
      <w:r w:rsidRPr="003A751A">
        <w:rPr>
          <w:rFonts w:ascii="Times New Roman" w:eastAsia="Times New Roman" w:hAnsi="Times New Roman" w:cs="Times New Roman"/>
          <w:sz w:val="24"/>
          <w:szCs w:val="24"/>
          <w:lang w:val="en-GB"/>
        </w:rPr>
        <w:t>звршена је селекција пријава ЈЛС и сачињен је предлог Извештаја са ранг листом - од укупно 35 поднетих пријава, рангирано је 19 пријава (13 ЈЛС не испуњава услове конкурса</w:t>
      </w:r>
      <w:r w:rsidRPr="003A751A">
        <w:rPr>
          <w:rFonts w:ascii="Times New Roman" w:eastAsia="Times New Roman" w:hAnsi="Times New Roman" w:cs="Times New Roman"/>
          <w:sz w:val="24"/>
          <w:szCs w:val="24"/>
          <w:lang w:val="sr-Cyrl-CS"/>
        </w:rPr>
        <w:t>, а</w:t>
      </w:r>
      <w:r w:rsidRPr="003A751A">
        <w:rPr>
          <w:rFonts w:ascii="Times New Roman" w:eastAsia="Times New Roman" w:hAnsi="Times New Roman" w:cs="Times New Roman"/>
          <w:sz w:val="24"/>
          <w:szCs w:val="24"/>
          <w:lang w:val="en-GB"/>
        </w:rPr>
        <w:t xml:space="preserve"> 3 ЈЛС имају непотпуну/неадекватну конкурсну документацију) и предложена су средства у укупном износу од 28.617.800,00</w:t>
      </w:r>
      <w:r w:rsidRPr="003A751A">
        <w:rPr>
          <w:rFonts w:ascii="Times New Roman" w:eastAsia="Times New Roman" w:hAnsi="Times New Roman" w:cs="Times New Roman"/>
          <w:sz w:val="24"/>
          <w:szCs w:val="24"/>
          <w:lang w:val="sr-Cyrl-CS"/>
        </w:rPr>
        <w:t xml:space="preserve"> </w:t>
      </w:r>
      <w:r w:rsidRPr="003A751A">
        <w:rPr>
          <w:rFonts w:ascii="Times New Roman" w:eastAsia="Times New Roman" w:hAnsi="Times New Roman" w:cs="Times New Roman"/>
          <w:sz w:val="24"/>
          <w:szCs w:val="24"/>
          <w:lang w:val="en-GB"/>
        </w:rPr>
        <w:t xml:space="preserve">динара од укупно предвиђених средстава за доделу по јавном конкурсу; Сачињена је документација о обављеном јавном конкурсу и његовим резултатима; Обезбеђено је објављивање Резултата јавног конкурса за доделу бесповратних средстава за суфинансирање израде планских докумената у 2019. години на сајту Министарства и порталу </w:t>
      </w:r>
      <w:r w:rsidRPr="003A751A">
        <w:rPr>
          <w:rFonts w:ascii="Times New Roman" w:eastAsia="Times New Roman" w:hAnsi="Times New Roman" w:cs="Times New Roman"/>
          <w:i/>
          <w:sz w:val="24"/>
          <w:szCs w:val="24"/>
          <w:lang w:val="en-GB"/>
        </w:rPr>
        <w:t>е-Управе</w:t>
      </w:r>
      <w:r w:rsidRPr="003A751A">
        <w:rPr>
          <w:rFonts w:ascii="Times New Roman" w:eastAsia="Times New Roman" w:hAnsi="Times New Roman" w:cs="Times New Roman"/>
          <w:sz w:val="24"/>
          <w:szCs w:val="24"/>
          <w:lang w:val="en-GB"/>
        </w:rPr>
        <w:t>; Сачињени су уговори о суфинансирању израде планског документа за 19 ЈЛС и пратећа документација; Обезбеђено је закључивање уговора између МГСИ и изабраних ЈЛС и достављање инструмент</w:t>
      </w:r>
      <w:r w:rsidRPr="003A751A">
        <w:rPr>
          <w:rFonts w:ascii="Times New Roman" w:eastAsia="Times New Roman" w:hAnsi="Times New Roman" w:cs="Times New Roman"/>
          <w:sz w:val="24"/>
          <w:szCs w:val="24"/>
          <w:lang w:val="sr-Cyrl-CS"/>
        </w:rPr>
        <w:t>а</w:t>
      </w:r>
      <w:r w:rsidRPr="003A751A">
        <w:rPr>
          <w:rFonts w:ascii="Times New Roman" w:eastAsia="Times New Roman" w:hAnsi="Times New Roman" w:cs="Times New Roman"/>
          <w:sz w:val="24"/>
          <w:szCs w:val="24"/>
          <w:lang w:val="en-GB"/>
        </w:rPr>
        <w:t xml:space="preserve"> финансијског обезбеђења од стране ЈЛС; Обезбеђено је достављање документације Одељењу за буџет и финансијско управљање ради даље реализације (дана 27.06.2018. године средства су пренета изабраним ЈЛС).</w:t>
      </w:r>
      <w:r w:rsidRPr="003A751A">
        <w:rPr>
          <w:rFonts w:ascii="Times New Roman" w:eastAsia="Times New Roman" w:hAnsi="Times New Roman" w:cs="Times New Roman"/>
          <w:sz w:val="24"/>
          <w:szCs w:val="24"/>
          <w:lang w:val="sr-Cyrl-CS"/>
        </w:rPr>
        <w:t xml:space="preserve"> </w:t>
      </w:r>
      <w:r w:rsidRPr="003A751A">
        <w:rPr>
          <w:rFonts w:ascii="Times New Roman" w:eastAsia="Times New Roman" w:hAnsi="Times New Roman" w:cs="Times New Roman"/>
          <w:bCs/>
          <w:sz w:val="24"/>
          <w:szCs w:val="24"/>
          <w:lang w:val="sr-Cyrl-RS"/>
        </w:rPr>
        <w:t xml:space="preserve">Сачињен је преглед ЈЛС које су доставиле периодичне извештаје о реализацији, са подацима о фази израде планског документа који је суфинансиран, као и преглед са подацима </w:t>
      </w:r>
      <w:r w:rsidRPr="003A751A">
        <w:rPr>
          <w:rFonts w:ascii="Times New Roman" w:eastAsia="Times New Roman" w:hAnsi="Times New Roman" w:cs="Times New Roman"/>
          <w:sz w:val="24"/>
          <w:szCs w:val="24"/>
          <w:lang w:val="sr-Cyrl-CS"/>
        </w:rPr>
        <w:t>о обрађивачу/потписаним уговорима, који је редовно ажуриран; одговорено на захтев општине Велико Градиште за враћање дела средстава која прелазе 50% коначне цене израде планског документа; обављане су редовне активности и комуникација са ЈЛС чија су планска документа суфинансирана.</w:t>
      </w:r>
    </w:p>
    <w:p w14:paraId="61F83C27" w14:textId="5BA4738E" w:rsidR="003A751A" w:rsidRPr="003A751A" w:rsidRDefault="003A751A" w:rsidP="003A751A">
      <w:pPr>
        <w:spacing w:after="0" w:line="240" w:lineRule="auto"/>
        <w:ind w:firstLine="720"/>
        <w:jc w:val="both"/>
        <w:rPr>
          <w:rFonts w:ascii="Times New Roman" w:eastAsia="Times New Roman" w:hAnsi="Times New Roman" w:cs="Times New Roman"/>
          <w:sz w:val="24"/>
          <w:szCs w:val="24"/>
          <w:lang w:val="sr-Cyrl-CS"/>
        </w:rPr>
      </w:pPr>
      <w:r w:rsidRPr="003A751A">
        <w:rPr>
          <w:rFonts w:ascii="Times New Roman" w:eastAsia="Times New Roman" w:hAnsi="Times New Roman" w:cs="Times New Roman"/>
          <w:sz w:val="24"/>
          <w:szCs w:val="24"/>
          <w:lang w:val="sr-Cyrl-CS"/>
        </w:rPr>
        <w:t xml:space="preserve">Обезбеђено је </w:t>
      </w:r>
      <w:r w:rsidRPr="003A751A">
        <w:rPr>
          <w:rFonts w:ascii="Times New Roman" w:eastAsia="Times New Roman" w:hAnsi="Times New Roman" w:cs="Times New Roman"/>
          <w:b/>
          <w:sz w:val="24"/>
          <w:szCs w:val="24"/>
          <w:lang w:val="sr-Cyrl-CS"/>
        </w:rPr>
        <w:t>објављивање података</w:t>
      </w:r>
      <w:r w:rsidRPr="003A751A">
        <w:rPr>
          <w:rFonts w:ascii="Times New Roman" w:eastAsia="Times New Roman" w:hAnsi="Times New Roman" w:cs="Times New Roman"/>
          <w:sz w:val="24"/>
          <w:szCs w:val="24"/>
          <w:lang w:val="sr-Cyrl-CS"/>
        </w:rPr>
        <w:t xml:space="preserve"> </w:t>
      </w:r>
      <w:r w:rsidRPr="003A751A">
        <w:rPr>
          <w:rFonts w:ascii="Times New Roman" w:eastAsia="Times New Roman" w:hAnsi="Times New Roman" w:cs="Times New Roman"/>
          <w:sz w:val="24"/>
          <w:szCs w:val="24"/>
          <w:lang w:val="sr-Latn-BA"/>
        </w:rPr>
        <w:t xml:space="preserve">o </w:t>
      </w:r>
      <w:r w:rsidRPr="003A751A">
        <w:rPr>
          <w:rFonts w:ascii="Times New Roman" w:eastAsia="Times New Roman" w:hAnsi="Times New Roman" w:cs="Times New Roman"/>
          <w:sz w:val="24"/>
          <w:szCs w:val="24"/>
          <w:lang w:val="sr-Cyrl-CS"/>
        </w:rPr>
        <w:t xml:space="preserve">Пројекту "Суфинансирање израде планских докумената ЈЛС", спроведеном током 2013, 2014, 2015. и 2018. године, </w:t>
      </w:r>
      <w:r w:rsidRPr="003A751A">
        <w:rPr>
          <w:rFonts w:ascii="Times New Roman" w:eastAsia="Times New Roman" w:hAnsi="Times New Roman" w:cs="Times New Roman"/>
          <w:b/>
          <w:sz w:val="24"/>
          <w:szCs w:val="24"/>
          <w:lang w:val="sr-Cyrl-CS"/>
        </w:rPr>
        <w:t>на Порталу отворених података РС (data.gov.rs)</w:t>
      </w:r>
      <w:r w:rsidRPr="003A751A">
        <w:rPr>
          <w:rFonts w:ascii="Times New Roman" w:eastAsia="Times New Roman" w:hAnsi="Times New Roman" w:cs="Times New Roman"/>
          <w:sz w:val="24"/>
          <w:szCs w:val="24"/>
          <w:lang w:val="sr-Cyrl-CS"/>
        </w:rPr>
        <w:t xml:space="preserve"> - </w:t>
      </w:r>
      <w:r w:rsidRPr="003A751A">
        <w:rPr>
          <w:rFonts w:ascii="Times New Roman" w:eastAsia="Times New Roman" w:hAnsi="Times New Roman" w:cs="Times New Roman"/>
          <w:i/>
          <w:iCs/>
          <w:sz w:val="24"/>
          <w:szCs w:val="24"/>
          <w:lang w:val="sr-Cyrl-CS"/>
        </w:rPr>
        <w:t xml:space="preserve">Преглед доделе бесповратних средстава из буџета РС за суфинансирање израде планских докумената ЈЛС - </w:t>
      </w:r>
      <w:r w:rsidRPr="003A751A">
        <w:rPr>
          <w:rFonts w:ascii="Times New Roman" w:eastAsia="Times New Roman" w:hAnsi="Times New Roman" w:cs="Times New Roman"/>
          <w:sz w:val="24"/>
          <w:szCs w:val="24"/>
          <w:lang w:val="sr-Cyrl-CS"/>
        </w:rPr>
        <w:t xml:space="preserve">први објављени отворени подаци из надлежности МГСИ на начин који омогућава њихово лако претраживање, поновну употребу и омогућава слободан приступ, а у складу са обавезама органа о објављивању отворених података прописаним Законом о електронској управи.       </w:t>
      </w:r>
    </w:p>
    <w:p w14:paraId="30C3A75C" w14:textId="23D3ACB1" w:rsidR="003A751A" w:rsidRPr="003A751A" w:rsidRDefault="003A751A" w:rsidP="003A751A">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3A751A">
        <w:rPr>
          <w:rFonts w:ascii="Times New Roman" w:eastAsia="MS Mincho" w:hAnsi="Times New Roman" w:cs="Times New Roman"/>
          <w:kern w:val="1"/>
          <w:sz w:val="24"/>
          <w:szCs w:val="24"/>
          <w:lang w:val="sr-Cyrl-CS" w:eastAsia="zh-CN"/>
        </w:rPr>
        <w:t xml:space="preserve"> И</w:t>
      </w:r>
      <w:r w:rsidRPr="003A751A">
        <w:rPr>
          <w:rFonts w:ascii="Times New Roman" w:eastAsia="MS Mincho" w:hAnsi="Times New Roman" w:cs="Times New Roman"/>
          <w:kern w:val="1"/>
          <w:sz w:val="24"/>
          <w:szCs w:val="24"/>
          <w:lang w:val="x-none" w:eastAsia="zh-CN"/>
        </w:rPr>
        <w:t xml:space="preserve">звршена је </w:t>
      </w:r>
      <w:r w:rsidRPr="003A751A">
        <w:rPr>
          <w:rFonts w:ascii="Times New Roman" w:eastAsia="MS Mincho" w:hAnsi="Times New Roman" w:cs="Times New Roman"/>
          <w:b/>
          <w:kern w:val="1"/>
          <w:sz w:val="24"/>
          <w:szCs w:val="24"/>
          <w:lang w:val="x-none" w:eastAsia="zh-CN"/>
        </w:rPr>
        <w:t>контрола планског основа</w:t>
      </w:r>
      <w:r w:rsidRPr="003A751A">
        <w:rPr>
          <w:rFonts w:ascii="Times New Roman" w:eastAsia="MS Mincho" w:hAnsi="Times New Roman" w:cs="Times New Roman"/>
          <w:kern w:val="1"/>
          <w:sz w:val="24"/>
          <w:szCs w:val="24"/>
          <w:lang w:val="x-none" w:eastAsia="zh-CN"/>
        </w:rPr>
        <w:t xml:space="preserve"> у погледу испуњености услова за утврђивање јавног интереса за експропријацију непокретности и дато </w:t>
      </w:r>
      <w:r w:rsidRPr="003A751A">
        <w:rPr>
          <w:rFonts w:ascii="Times New Roman" w:eastAsia="MS Mincho" w:hAnsi="Times New Roman" w:cs="Times New Roman"/>
          <w:kern w:val="1"/>
          <w:sz w:val="24"/>
          <w:szCs w:val="24"/>
          <w:lang w:val="sr-Cyrl-CS" w:eastAsia="zh-CN"/>
        </w:rPr>
        <w:t xml:space="preserve">је </w:t>
      </w:r>
      <w:r w:rsidRPr="003A751A">
        <w:rPr>
          <w:rFonts w:ascii="Times New Roman" w:eastAsia="MS Mincho" w:hAnsi="Times New Roman" w:cs="Times New Roman"/>
          <w:kern w:val="1"/>
          <w:sz w:val="24"/>
          <w:szCs w:val="24"/>
          <w:lang w:val="x-none" w:eastAsia="zh-CN"/>
        </w:rPr>
        <w:t xml:space="preserve">мишљење о ваљаности планске документације за утврђивање јавног интереса </w:t>
      </w:r>
      <w:r w:rsidRPr="003A751A">
        <w:rPr>
          <w:rFonts w:ascii="Times New Roman" w:eastAsia="MS Mincho" w:hAnsi="Times New Roman" w:cs="Times New Roman"/>
          <w:kern w:val="1"/>
          <w:sz w:val="24"/>
          <w:szCs w:val="24"/>
          <w:lang w:val="sr-Cyrl-CS" w:eastAsia="zh-CN"/>
        </w:rPr>
        <w:t>за</w:t>
      </w:r>
      <w:r w:rsidRPr="003A751A">
        <w:rPr>
          <w:rFonts w:ascii="Times New Roman" w:eastAsia="MS Mincho" w:hAnsi="Times New Roman" w:cs="Times New Roman"/>
          <w:kern w:val="1"/>
          <w:sz w:val="24"/>
          <w:szCs w:val="24"/>
          <w:lang w:val="x-none" w:eastAsia="zh-CN"/>
        </w:rPr>
        <w:t xml:space="preserve"> укупно </w:t>
      </w:r>
      <w:r w:rsidRPr="003A751A">
        <w:rPr>
          <w:rFonts w:ascii="Times New Roman" w:eastAsia="MS Mincho" w:hAnsi="Times New Roman" w:cs="Times New Roman"/>
          <w:b/>
          <w:kern w:val="1"/>
          <w:sz w:val="24"/>
          <w:szCs w:val="24"/>
          <w:lang w:val="sr-Cyrl-CS" w:eastAsia="zh-CN"/>
        </w:rPr>
        <w:t>303</w:t>
      </w:r>
      <w:r w:rsidRPr="003A751A">
        <w:rPr>
          <w:rFonts w:ascii="Times New Roman" w:eastAsia="MS Mincho" w:hAnsi="Times New Roman" w:cs="Times New Roman"/>
          <w:b/>
          <w:bCs/>
          <w:color w:val="FF0000"/>
          <w:kern w:val="1"/>
          <w:sz w:val="24"/>
          <w:szCs w:val="24"/>
          <w:lang w:val="x-none" w:eastAsia="zh-CN"/>
        </w:rPr>
        <w:t xml:space="preserve"> </w:t>
      </w:r>
      <w:r w:rsidRPr="003A751A">
        <w:rPr>
          <w:rFonts w:ascii="Times New Roman" w:eastAsia="MS Mincho" w:hAnsi="Times New Roman" w:cs="Times New Roman"/>
          <w:b/>
          <w:bCs/>
          <w:kern w:val="1"/>
          <w:sz w:val="24"/>
          <w:szCs w:val="24"/>
          <w:lang w:val="x-none" w:eastAsia="zh-CN"/>
        </w:rPr>
        <w:t>захтев</w:t>
      </w:r>
      <w:r w:rsidRPr="003A751A">
        <w:rPr>
          <w:rFonts w:ascii="Times New Roman" w:eastAsia="MS Mincho" w:hAnsi="Times New Roman" w:cs="Times New Roman"/>
          <w:b/>
          <w:bCs/>
          <w:kern w:val="1"/>
          <w:sz w:val="24"/>
          <w:szCs w:val="24"/>
          <w:lang w:val="sr-Cyrl-CS" w:eastAsia="zh-CN"/>
        </w:rPr>
        <w:t>а</w:t>
      </w:r>
      <w:r w:rsidRPr="003A751A">
        <w:rPr>
          <w:rFonts w:ascii="Times New Roman" w:eastAsia="MS Mincho" w:hAnsi="Times New Roman" w:cs="Times New Roman"/>
          <w:b/>
          <w:bCs/>
          <w:kern w:val="1"/>
          <w:sz w:val="24"/>
          <w:szCs w:val="24"/>
          <w:lang w:val="x-none" w:eastAsia="zh-CN"/>
        </w:rPr>
        <w:t>/предлог</w:t>
      </w:r>
      <w:r w:rsidRPr="003A751A">
        <w:rPr>
          <w:rFonts w:ascii="Times New Roman" w:eastAsia="MS Mincho" w:hAnsi="Times New Roman" w:cs="Times New Roman"/>
          <w:b/>
          <w:bCs/>
          <w:kern w:val="1"/>
          <w:sz w:val="24"/>
          <w:szCs w:val="24"/>
          <w:lang w:val="sr-Cyrl-CS" w:eastAsia="zh-CN"/>
        </w:rPr>
        <w:t>а</w:t>
      </w:r>
      <w:r w:rsidRPr="003A751A">
        <w:rPr>
          <w:rFonts w:ascii="Times New Roman" w:eastAsia="MS Mincho" w:hAnsi="Times New Roman" w:cs="Times New Roman"/>
          <w:kern w:val="1"/>
          <w:sz w:val="24"/>
          <w:szCs w:val="24"/>
          <w:lang w:val="x-none" w:eastAsia="zh-CN"/>
        </w:rPr>
        <w:t xml:space="preserve"> поднет</w:t>
      </w:r>
      <w:r w:rsidRPr="003A751A">
        <w:rPr>
          <w:rFonts w:ascii="Times New Roman" w:eastAsia="MS Mincho" w:hAnsi="Times New Roman" w:cs="Times New Roman"/>
          <w:kern w:val="1"/>
          <w:sz w:val="24"/>
          <w:szCs w:val="24"/>
          <w:lang w:val="sr-Cyrl-CS" w:eastAsia="zh-CN"/>
        </w:rPr>
        <w:t xml:space="preserve">а </w:t>
      </w:r>
      <w:r w:rsidRPr="003A751A">
        <w:rPr>
          <w:rFonts w:ascii="Times New Roman" w:eastAsia="MS Mincho" w:hAnsi="Times New Roman" w:cs="Times New Roman"/>
          <w:kern w:val="1"/>
          <w:sz w:val="24"/>
          <w:szCs w:val="24"/>
          <w:lang w:val="x-none" w:eastAsia="zh-CN"/>
        </w:rPr>
        <w:t xml:space="preserve">Влади РС путем Министарства финансија, од чега </w:t>
      </w:r>
      <w:r w:rsidRPr="003A751A">
        <w:rPr>
          <w:rFonts w:ascii="Times New Roman" w:eastAsia="MS Mincho" w:hAnsi="Times New Roman" w:cs="Times New Roman"/>
          <w:bCs/>
          <w:kern w:val="1"/>
          <w:sz w:val="24"/>
          <w:szCs w:val="24"/>
          <w:lang w:val="sr-Cyrl-CS" w:eastAsia="zh-CN"/>
        </w:rPr>
        <w:t xml:space="preserve">укупно </w:t>
      </w:r>
      <w:r w:rsidRPr="003A751A">
        <w:rPr>
          <w:rFonts w:ascii="Times New Roman" w:eastAsia="MS Mincho" w:hAnsi="Times New Roman" w:cs="Times New Roman"/>
          <w:b/>
          <w:bCs/>
          <w:kern w:val="1"/>
          <w:sz w:val="24"/>
          <w:szCs w:val="24"/>
          <w:lang w:val="sr-Cyrl-CS" w:eastAsia="zh-CN"/>
        </w:rPr>
        <w:t>20</w:t>
      </w:r>
      <w:r w:rsidRPr="003A751A">
        <w:rPr>
          <w:rFonts w:ascii="Times New Roman" w:eastAsia="MS Mincho" w:hAnsi="Times New Roman" w:cs="Times New Roman"/>
          <w:b/>
          <w:bCs/>
          <w:color w:val="800000"/>
          <w:kern w:val="1"/>
          <w:sz w:val="24"/>
          <w:szCs w:val="24"/>
          <w:lang w:val="sr-Cyrl-RS" w:eastAsia="zh-CN"/>
        </w:rPr>
        <w:t xml:space="preserve"> </w:t>
      </w:r>
      <w:r w:rsidRPr="003A751A">
        <w:rPr>
          <w:rFonts w:ascii="Times New Roman" w:eastAsia="MS Mincho" w:hAnsi="Times New Roman" w:cs="Times New Roman"/>
          <w:b/>
          <w:bCs/>
          <w:kern w:val="1"/>
          <w:sz w:val="24"/>
          <w:szCs w:val="24"/>
          <w:lang w:val="x-none" w:eastAsia="zh-CN"/>
        </w:rPr>
        <w:t>предлога</w:t>
      </w:r>
      <w:r w:rsidRPr="003A751A">
        <w:rPr>
          <w:rFonts w:ascii="Times New Roman" w:eastAsia="MS Mincho" w:hAnsi="Times New Roman" w:cs="Times New Roman"/>
          <w:b/>
          <w:bCs/>
          <w:kern w:val="1"/>
          <w:sz w:val="24"/>
          <w:szCs w:val="24"/>
          <w:lang w:eastAsia="zh-CN"/>
        </w:rPr>
        <w:t xml:space="preserve"> за објекте од значаја за Републику </w:t>
      </w:r>
      <w:r w:rsidRPr="003A751A">
        <w:rPr>
          <w:rFonts w:ascii="Times New Roman" w:eastAsia="MS Mincho" w:hAnsi="Times New Roman" w:cs="Times New Roman"/>
          <w:b/>
          <w:bCs/>
          <w:kern w:val="1"/>
          <w:sz w:val="24"/>
          <w:szCs w:val="24"/>
          <w:lang w:val="x-none" w:eastAsia="zh-CN"/>
        </w:rPr>
        <w:t>Србију</w:t>
      </w:r>
      <w:r w:rsidRPr="003A751A">
        <w:rPr>
          <w:rFonts w:ascii="Times New Roman" w:eastAsia="Times New Roman" w:hAnsi="Times New Roman" w:cs="Times New Roman"/>
          <w:kern w:val="1"/>
          <w:sz w:val="24"/>
          <w:szCs w:val="24"/>
          <w:lang w:val="sr-Cyrl-RS" w:eastAsia="zh-CN"/>
        </w:rPr>
        <w:t xml:space="preserve">, а </w:t>
      </w:r>
      <w:r w:rsidRPr="003A751A">
        <w:rPr>
          <w:rFonts w:ascii="Times New Roman" w:eastAsia="Times New Roman" w:hAnsi="Times New Roman" w:cs="Times New Roman"/>
          <w:b/>
          <w:kern w:val="1"/>
          <w:sz w:val="24"/>
          <w:szCs w:val="24"/>
          <w:lang w:val="sr-Cyrl-RS" w:eastAsia="zh-CN"/>
        </w:rPr>
        <w:t>283</w:t>
      </w:r>
      <w:r w:rsidRPr="003A751A">
        <w:rPr>
          <w:rFonts w:ascii="Times New Roman" w:eastAsia="MS Mincho" w:hAnsi="Times New Roman" w:cs="Times New Roman"/>
          <w:b/>
          <w:bCs/>
          <w:kern w:val="1"/>
          <w:sz w:val="24"/>
          <w:szCs w:val="24"/>
          <w:lang w:val="sr-Cyrl-RS" w:eastAsia="zh-CN"/>
        </w:rPr>
        <w:t xml:space="preserve"> </w:t>
      </w:r>
      <w:r w:rsidRPr="003A751A">
        <w:rPr>
          <w:rFonts w:ascii="Times New Roman" w:eastAsia="MS Mincho" w:hAnsi="Times New Roman" w:cs="Times New Roman"/>
          <w:b/>
          <w:bCs/>
          <w:kern w:val="1"/>
          <w:sz w:val="24"/>
          <w:szCs w:val="24"/>
          <w:lang w:val="x-none" w:eastAsia="zh-CN"/>
        </w:rPr>
        <w:t>предлог</w:t>
      </w:r>
      <w:r w:rsidRPr="003A751A">
        <w:rPr>
          <w:rFonts w:ascii="Times New Roman" w:eastAsia="MS Mincho" w:hAnsi="Times New Roman" w:cs="Times New Roman"/>
          <w:b/>
          <w:bCs/>
          <w:kern w:val="1"/>
          <w:sz w:val="24"/>
          <w:szCs w:val="24"/>
          <w:lang w:val="sr-Cyrl-RS" w:eastAsia="zh-CN"/>
        </w:rPr>
        <w:t xml:space="preserve">а </w:t>
      </w:r>
      <w:r w:rsidRPr="003A751A">
        <w:rPr>
          <w:rFonts w:ascii="Times New Roman" w:eastAsia="MS Mincho" w:hAnsi="Times New Roman" w:cs="Times New Roman"/>
          <w:b/>
          <w:bCs/>
          <w:kern w:val="1"/>
          <w:sz w:val="24"/>
          <w:szCs w:val="24"/>
          <w:lang w:eastAsia="zh-CN"/>
        </w:rPr>
        <w:t>за објекте од локалног значаја</w:t>
      </w:r>
      <w:r w:rsidRPr="003A751A">
        <w:rPr>
          <w:rFonts w:ascii="Times New Roman" w:eastAsia="MS Mincho" w:hAnsi="Times New Roman" w:cs="Times New Roman"/>
          <w:b/>
          <w:bCs/>
          <w:kern w:val="1"/>
          <w:sz w:val="24"/>
          <w:szCs w:val="24"/>
          <w:lang w:val="sr-Cyrl-CS" w:eastAsia="zh-CN"/>
        </w:rPr>
        <w:t xml:space="preserve"> </w:t>
      </w:r>
      <w:r w:rsidRPr="003A751A">
        <w:rPr>
          <w:rFonts w:ascii="Times New Roman" w:eastAsia="MS Mincho" w:hAnsi="Times New Roman" w:cs="Times New Roman"/>
          <w:b/>
          <w:bCs/>
          <w:kern w:val="1"/>
          <w:sz w:val="24"/>
          <w:szCs w:val="24"/>
          <w:lang w:val="sr-Cyrl-RS" w:eastAsia="zh-CN"/>
        </w:rPr>
        <w:t>(</w:t>
      </w:r>
      <w:r w:rsidRPr="003A751A">
        <w:rPr>
          <w:rFonts w:ascii="Times New Roman" w:eastAsia="MS Mincho" w:hAnsi="Times New Roman" w:cs="Times New Roman"/>
          <w:kern w:val="1"/>
          <w:sz w:val="24"/>
          <w:szCs w:val="24"/>
          <w:lang w:val="x-none" w:eastAsia="zh-CN"/>
        </w:rPr>
        <w:t xml:space="preserve">на територијама већег броја ЈЛС </w:t>
      </w:r>
      <w:r w:rsidRPr="003A751A">
        <w:rPr>
          <w:rFonts w:ascii="Times New Roman" w:eastAsia="MS Mincho" w:hAnsi="Times New Roman" w:cs="Times New Roman"/>
          <w:kern w:val="1"/>
          <w:sz w:val="24"/>
          <w:szCs w:val="24"/>
          <w:lang w:val="sr-Cyrl-CS" w:eastAsia="zh-CN"/>
        </w:rPr>
        <w:t>-</w:t>
      </w:r>
      <w:r w:rsidRPr="003A751A">
        <w:rPr>
          <w:rFonts w:ascii="Times New Roman" w:eastAsia="MS Mincho" w:hAnsi="Times New Roman" w:cs="Times New Roman"/>
          <w:color w:val="FF0000"/>
          <w:kern w:val="1"/>
          <w:sz w:val="24"/>
          <w:szCs w:val="24"/>
          <w:lang w:val="sr-Cyrl-CS" w:eastAsia="zh-CN"/>
        </w:rPr>
        <w:t xml:space="preserve"> </w:t>
      </w:r>
      <w:r w:rsidRPr="003A751A">
        <w:rPr>
          <w:rFonts w:ascii="Times New Roman" w:eastAsia="MS Mincho" w:hAnsi="Times New Roman" w:cs="Times New Roman"/>
          <w:kern w:val="1"/>
          <w:sz w:val="24"/>
          <w:szCs w:val="24"/>
          <w:lang w:val="x-none" w:eastAsia="zh-CN"/>
        </w:rPr>
        <w:t>Шабац</w:t>
      </w:r>
      <w:r w:rsidRPr="003A751A">
        <w:rPr>
          <w:rFonts w:ascii="Times New Roman" w:eastAsia="MS Mincho" w:hAnsi="Times New Roman" w:cs="Times New Roman"/>
          <w:color w:val="FF0000"/>
          <w:kern w:val="1"/>
          <w:sz w:val="24"/>
          <w:szCs w:val="24"/>
          <w:lang w:val="x-none" w:eastAsia="zh-CN"/>
        </w:rPr>
        <w:t xml:space="preserve">, </w:t>
      </w:r>
      <w:r w:rsidRPr="003A751A">
        <w:rPr>
          <w:rFonts w:ascii="Times New Roman" w:eastAsia="MS Mincho" w:hAnsi="Times New Roman" w:cs="Times New Roman"/>
          <w:kern w:val="1"/>
          <w:sz w:val="24"/>
          <w:szCs w:val="24"/>
          <w:lang w:val="sr-Cyrl-RS" w:eastAsia="zh-CN"/>
        </w:rPr>
        <w:t xml:space="preserve">Зајечар, Параћин, Ћуприја, Прокупље, Ниш, Ариље, Тутин, Нова Варош, </w:t>
      </w:r>
      <w:r w:rsidRPr="003A751A">
        <w:rPr>
          <w:rFonts w:ascii="Times New Roman" w:eastAsia="MS Mincho" w:hAnsi="Times New Roman" w:cs="Times New Roman"/>
          <w:kern w:val="1"/>
          <w:sz w:val="24"/>
          <w:szCs w:val="24"/>
          <w:lang w:val="x-none" w:eastAsia="zh-CN"/>
        </w:rPr>
        <w:t>Београд</w:t>
      </w:r>
      <w:r w:rsidRPr="003A751A">
        <w:rPr>
          <w:rFonts w:ascii="Times New Roman" w:eastAsia="MS Mincho" w:hAnsi="Times New Roman" w:cs="Times New Roman"/>
          <w:color w:val="FF0000"/>
          <w:kern w:val="1"/>
          <w:sz w:val="24"/>
          <w:szCs w:val="24"/>
          <w:lang w:val="x-none" w:eastAsia="zh-CN"/>
        </w:rPr>
        <w:t xml:space="preserve">, </w:t>
      </w:r>
      <w:r w:rsidRPr="003A751A">
        <w:rPr>
          <w:rFonts w:ascii="Times New Roman" w:eastAsia="MS Mincho" w:hAnsi="Times New Roman" w:cs="Times New Roman"/>
          <w:kern w:val="1"/>
          <w:sz w:val="24"/>
          <w:szCs w:val="24"/>
          <w:lang w:val="x-none" w:eastAsia="zh-CN"/>
        </w:rPr>
        <w:t>Бајна Башта,</w:t>
      </w:r>
      <w:r w:rsidRPr="003A751A">
        <w:rPr>
          <w:rFonts w:ascii="Times New Roman" w:eastAsia="MS Mincho" w:hAnsi="Times New Roman" w:cs="Times New Roman"/>
          <w:color w:val="FF0000"/>
          <w:kern w:val="1"/>
          <w:sz w:val="24"/>
          <w:szCs w:val="24"/>
          <w:lang w:val="x-none" w:eastAsia="zh-CN"/>
        </w:rPr>
        <w:t xml:space="preserve"> </w:t>
      </w:r>
      <w:r w:rsidRPr="003A751A">
        <w:rPr>
          <w:rFonts w:ascii="Times New Roman" w:eastAsia="MS Mincho" w:hAnsi="Times New Roman" w:cs="Times New Roman"/>
          <w:kern w:val="1"/>
          <w:sz w:val="24"/>
          <w:szCs w:val="24"/>
          <w:lang w:val="sr-Cyrl-RS" w:eastAsia="zh-CN"/>
        </w:rPr>
        <w:t xml:space="preserve">Краљево, Алексинац, Врање, Књажевац, Крагујевац, Сурдулица, Босилеград, Бојник, Прешево, Крушевац, Владичин Хан, Блаце, Нови Кнежевац, Нови Сад </w:t>
      </w:r>
      <w:r w:rsidRPr="003A751A">
        <w:rPr>
          <w:rFonts w:ascii="Times New Roman" w:eastAsia="MS Mincho" w:hAnsi="Times New Roman" w:cs="Times New Roman"/>
          <w:kern w:val="1"/>
          <w:sz w:val="24"/>
          <w:szCs w:val="24"/>
          <w:lang w:val="x-none" w:eastAsia="zh-CN"/>
        </w:rPr>
        <w:t>и</w:t>
      </w:r>
      <w:r w:rsidRPr="003A751A">
        <w:rPr>
          <w:rFonts w:ascii="Times New Roman" w:eastAsia="MS Mincho" w:hAnsi="Times New Roman" w:cs="Times New Roman"/>
          <w:kern w:val="1"/>
          <w:sz w:val="24"/>
          <w:szCs w:val="24"/>
          <w:lang w:val="sr-Cyrl-RS" w:eastAsia="zh-CN"/>
        </w:rPr>
        <w:t>тд.).</w:t>
      </w:r>
    </w:p>
    <w:p w14:paraId="38C32159" w14:textId="6E89239B" w:rsidR="003A751A" w:rsidRPr="003A751A" w:rsidRDefault="003A751A" w:rsidP="003A751A">
      <w:pPr>
        <w:suppressAutoHyphens/>
        <w:spacing w:after="0" w:line="240" w:lineRule="auto"/>
        <w:ind w:firstLine="720"/>
        <w:jc w:val="both"/>
        <w:rPr>
          <w:rFonts w:ascii="Times New Roman" w:eastAsia="MS Mincho" w:hAnsi="Times New Roman" w:cs="Times New Roman"/>
          <w:kern w:val="1"/>
          <w:sz w:val="24"/>
          <w:szCs w:val="24"/>
          <w:lang w:val="x-none" w:eastAsia="zh-CN"/>
        </w:rPr>
      </w:pPr>
      <w:r w:rsidRPr="003A751A">
        <w:rPr>
          <w:rFonts w:ascii="Times New Roman" w:eastAsia="MS Mincho" w:hAnsi="Times New Roman" w:cs="Times New Roman"/>
          <w:kern w:val="1"/>
          <w:sz w:val="24"/>
          <w:szCs w:val="24"/>
          <w:lang w:val="sr-Cyrl-RS" w:eastAsia="zh-CN"/>
        </w:rPr>
        <w:t xml:space="preserve">Обрађено је </w:t>
      </w:r>
      <w:r w:rsidRPr="003A751A">
        <w:rPr>
          <w:rFonts w:ascii="Times New Roman" w:eastAsia="MS Mincho" w:hAnsi="Times New Roman" w:cs="Times New Roman"/>
          <w:b/>
          <w:kern w:val="1"/>
          <w:sz w:val="24"/>
          <w:szCs w:val="24"/>
          <w:lang w:val="sr-Cyrl-RS" w:eastAsia="zh-CN"/>
        </w:rPr>
        <w:t>15</w:t>
      </w:r>
      <w:r w:rsidRPr="003A751A">
        <w:rPr>
          <w:rFonts w:ascii="Times New Roman" w:eastAsia="MS Mincho" w:hAnsi="Times New Roman" w:cs="Times New Roman"/>
          <w:b/>
          <w:bCs/>
          <w:kern w:val="1"/>
          <w:sz w:val="24"/>
          <w:szCs w:val="24"/>
          <w:lang w:val="sr-Cyrl-RS" w:eastAsia="zh-CN"/>
        </w:rPr>
        <w:t xml:space="preserve"> </w:t>
      </w:r>
      <w:r w:rsidRPr="003A751A">
        <w:rPr>
          <w:rFonts w:ascii="Times New Roman" w:eastAsia="MS Mincho" w:hAnsi="Times New Roman" w:cs="Times New Roman"/>
          <w:b/>
          <w:bCs/>
          <w:kern w:val="1"/>
          <w:sz w:val="24"/>
          <w:szCs w:val="24"/>
          <w:lang w:val="x-none" w:eastAsia="zh-CN"/>
        </w:rPr>
        <w:t>захтев</w:t>
      </w:r>
      <w:r w:rsidRPr="003A751A">
        <w:rPr>
          <w:rFonts w:ascii="Times New Roman" w:eastAsia="MS Mincho" w:hAnsi="Times New Roman" w:cs="Times New Roman"/>
          <w:b/>
          <w:bCs/>
          <w:kern w:val="1"/>
          <w:sz w:val="24"/>
          <w:szCs w:val="24"/>
          <w:lang w:val="sr-Cyrl-RS" w:eastAsia="zh-CN"/>
        </w:rPr>
        <w:t>а</w:t>
      </w:r>
      <w:r w:rsidRPr="003A751A">
        <w:rPr>
          <w:rFonts w:ascii="Times New Roman" w:eastAsia="MS Mincho" w:hAnsi="Times New Roman" w:cs="Times New Roman"/>
          <w:kern w:val="1"/>
          <w:sz w:val="24"/>
          <w:szCs w:val="24"/>
          <w:lang w:val="sr-Cyrl-RS" w:eastAsia="zh-CN"/>
        </w:rPr>
        <w:t xml:space="preserve"> носиоца</w:t>
      </w:r>
      <w:r w:rsidRPr="003A751A">
        <w:rPr>
          <w:rFonts w:ascii="Times New Roman" w:eastAsia="MS Mincho" w:hAnsi="Times New Roman" w:cs="Times New Roman"/>
          <w:kern w:val="1"/>
          <w:sz w:val="24"/>
          <w:szCs w:val="24"/>
          <w:lang w:val="x-none" w:eastAsia="zh-CN"/>
        </w:rPr>
        <w:t xml:space="preserve"> израде плана </w:t>
      </w:r>
      <w:r w:rsidRPr="003A751A">
        <w:rPr>
          <w:rFonts w:ascii="Times New Roman" w:eastAsia="MS Mincho" w:hAnsi="Times New Roman" w:cs="Times New Roman"/>
          <w:b/>
          <w:kern w:val="1"/>
          <w:sz w:val="24"/>
          <w:szCs w:val="24"/>
          <w:lang w:val="x-none" w:eastAsia="zh-CN"/>
        </w:rPr>
        <w:t>за издавање услова и података од значаја за израду планск</w:t>
      </w:r>
      <w:r w:rsidRPr="003A751A">
        <w:rPr>
          <w:rFonts w:ascii="Times New Roman" w:eastAsia="MS Mincho" w:hAnsi="Times New Roman" w:cs="Times New Roman"/>
          <w:b/>
          <w:kern w:val="1"/>
          <w:sz w:val="24"/>
          <w:szCs w:val="24"/>
          <w:lang w:val="sr-Cyrl-CS" w:eastAsia="zh-CN"/>
        </w:rPr>
        <w:t>ог</w:t>
      </w:r>
      <w:r w:rsidRPr="003A751A">
        <w:rPr>
          <w:rFonts w:ascii="Times New Roman" w:eastAsia="MS Mincho" w:hAnsi="Times New Roman" w:cs="Times New Roman"/>
          <w:b/>
          <w:kern w:val="1"/>
          <w:sz w:val="24"/>
          <w:szCs w:val="24"/>
          <w:lang w:val="x-none" w:eastAsia="zh-CN"/>
        </w:rPr>
        <w:t xml:space="preserve"> документа</w:t>
      </w:r>
      <w:r w:rsidRPr="003A751A">
        <w:rPr>
          <w:rFonts w:ascii="Times New Roman" w:eastAsia="MS Mincho" w:hAnsi="Times New Roman" w:cs="Times New Roman"/>
          <w:b/>
          <w:kern w:val="1"/>
          <w:sz w:val="24"/>
          <w:szCs w:val="24"/>
          <w:lang w:val="sr-Cyrl-RS" w:eastAsia="zh-CN"/>
        </w:rPr>
        <w:t xml:space="preserve"> </w:t>
      </w:r>
      <w:r w:rsidRPr="003A751A">
        <w:rPr>
          <w:rFonts w:ascii="Times New Roman" w:eastAsia="MS Mincho" w:hAnsi="Times New Roman" w:cs="Times New Roman"/>
          <w:kern w:val="1"/>
          <w:sz w:val="24"/>
          <w:szCs w:val="24"/>
          <w:lang w:val="sr-Cyrl-RS" w:eastAsia="zh-CN"/>
        </w:rPr>
        <w:t>(9 ПДР</w:t>
      </w:r>
      <w:r w:rsidRPr="003A751A">
        <w:rPr>
          <w:rFonts w:ascii="Times New Roman" w:eastAsia="MS Mincho" w:hAnsi="Times New Roman" w:cs="Times New Roman"/>
          <w:kern w:val="1"/>
          <w:sz w:val="24"/>
          <w:szCs w:val="24"/>
          <w:lang w:eastAsia="zh-CN"/>
        </w:rPr>
        <w:t xml:space="preserve">, </w:t>
      </w:r>
      <w:r w:rsidRPr="003A751A">
        <w:rPr>
          <w:rFonts w:ascii="Times New Roman" w:eastAsia="MS Mincho" w:hAnsi="Times New Roman" w:cs="Times New Roman"/>
          <w:kern w:val="1"/>
          <w:sz w:val="24"/>
          <w:szCs w:val="24"/>
          <w:lang w:val="sr-Cyrl-RS" w:eastAsia="zh-CN"/>
        </w:rPr>
        <w:t xml:space="preserve"> 4 ПГР</w:t>
      </w:r>
      <w:r w:rsidRPr="003A751A">
        <w:rPr>
          <w:rFonts w:ascii="Times New Roman" w:eastAsia="MS Mincho" w:hAnsi="Times New Roman" w:cs="Times New Roman"/>
          <w:kern w:val="1"/>
          <w:sz w:val="24"/>
          <w:szCs w:val="24"/>
          <w:lang w:eastAsia="zh-CN"/>
        </w:rPr>
        <w:t xml:space="preserve"> </w:t>
      </w:r>
      <w:r w:rsidRPr="003A751A">
        <w:rPr>
          <w:rFonts w:ascii="Times New Roman" w:eastAsia="MS Mincho" w:hAnsi="Times New Roman" w:cs="Times New Roman"/>
          <w:kern w:val="1"/>
          <w:sz w:val="24"/>
          <w:szCs w:val="24"/>
          <w:lang w:val="sr-Cyrl-CS" w:eastAsia="zh-CN"/>
        </w:rPr>
        <w:t xml:space="preserve"> и 2 ПП ЈЛС</w:t>
      </w:r>
      <w:r w:rsidRPr="003A751A">
        <w:rPr>
          <w:rFonts w:ascii="Times New Roman" w:eastAsia="MS Mincho" w:hAnsi="Times New Roman" w:cs="Times New Roman"/>
          <w:kern w:val="1"/>
          <w:sz w:val="24"/>
          <w:szCs w:val="24"/>
          <w:lang w:val="sr-Cyrl-RS" w:eastAsia="zh-CN"/>
        </w:rPr>
        <w:t>)</w:t>
      </w:r>
      <w:r w:rsidRPr="003A751A">
        <w:rPr>
          <w:rFonts w:ascii="Times New Roman" w:eastAsia="MS Mincho" w:hAnsi="Times New Roman" w:cs="Times New Roman"/>
          <w:kern w:val="1"/>
          <w:sz w:val="24"/>
          <w:szCs w:val="24"/>
          <w:lang w:val="x-none" w:eastAsia="zh-CN"/>
        </w:rPr>
        <w:t>.</w:t>
      </w:r>
    </w:p>
    <w:p w14:paraId="30E3127F" w14:textId="77777777" w:rsidR="003A751A" w:rsidRPr="003A751A" w:rsidRDefault="003A751A" w:rsidP="003A751A">
      <w:pPr>
        <w:suppressAutoHyphens/>
        <w:spacing w:after="0" w:line="240" w:lineRule="auto"/>
        <w:ind w:firstLine="720"/>
        <w:jc w:val="both"/>
        <w:rPr>
          <w:rFonts w:ascii="Times New Roman" w:eastAsia="Times New Roman" w:hAnsi="Times New Roman" w:cs="Times New Roman"/>
          <w:sz w:val="24"/>
          <w:szCs w:val="24"/>
          <w:lang w:val="sr-Cyrl-RS"/>
        </w:rPr>
      </w:pPr>
      <w:r w:rsidRPr="003A751A">
        <w:rPr>
          <w:rFonts w:ascii="Times New Roman" w:eastAsia="MS Mincho" w:hAnsi="Times New Roman" w:cs="Times New Roman"/>
          <w:bCs/>
          <w:kern w:val="1"/>
          <w:sz w:val="24"/>
          <w:szCs w:val="24"/>
          <w:lang w:val="sr-Cyrl-RS" w:eastAsia="zh-CN"/>
        </w:rPr>
        <w:t xml:space="preserve">По </w:t>
      </w:r>
      <w:r w:rsidRPr="003A751A">
        <w:rPr>
          <w:rFonts w:ascii="Times New Roman" w:eastAsia="MS Mincho" w:hAnsi="Times New Roman" w:cs="Times New Roman"/>
          <w:b/>
          <w:bCs/>
          <w:kern w:val="1"/>
          <w:sz w:val="24"/>
          <w:szCs w:val="24"/>
          <w:lang w:val="sr-Cyrl-RS" w:eastAsia="zh-CN"/>
        </w:rPr>
        <w:t>захтеву</w:t>
      </w:r>
      <w:r w:rsidRPr="003A751A">
        <w:rPr>
          <w:rFonts w:ascii="Times New Roman" w:eastAsia="MS Mincho" w:hAnsi="Times New Roman" w:cs="Times New Roman"/>
          <w:kern w:val="1"/>
          <w:sz w:val="24"/>
          <w:szCs w:val="24"/>
          <w:lang w:val="sr-Cyrl-RS" w:eastAsia="zh-CN"/>
        </w:rPr>
        <w:t xml:space="preserve"> </w:t>
      </w:r>
      <w:r w:rsidRPr="003A751A">
        <w:rPr>
          <w:rFonts w:ascii="Times New Roman" w:eastAsia="MS Mincho" w:hAnsi="Times New Roman" w:cs="Times New Roman"/>
          <w:b/>
          <w:kern w:val="1"/>
          <w:sz w:val="24"/>
          <w:szCs w:val="24"/>
          <w:lang w:val="sr-Cyrl-RS" w:eastAsia="zh-CN"/>
        </w:rPr>
        <w:t>18 ЈЛС</w:t>
      </w:r>
      <w:r w:rsidRPr="003A751A">
        <w:rPr>
          <w:rFonts w:ascii="Times New Roman" w:eastAsia="MS Mincho" w:hAnsi="Times New Roman" w:cs="Times New Roman"/>
          <w:kern w:val="1"/>
          <w:sz w:val="24"/>
          <w:szCs w:val="24"/>
          <w:lang w:val="sr-Cyrl-RS" w:eastAsia="zh-CN"/>
        </w:rPr>
        <w:t xml:space="preserve"> дати су </w:t>
      </w:r>
      <w:r w:rsidRPr="003A751A">
        <w:rPr>
          <w:rFonts w:ascii="Times New Roman" w:eastAsia="MS Mincho" w:hAnsi="Times New Roman" w:cs="Times New Roman"/>
          <w:b/>
          <w:kern w:val="1"/>
          <w:sz w:val="24"/>
          <w:szCs w:val="24"/>
          <w:lang w:val="sr-Cyrl-RS" w:eastAsia="zh-CN"/>
        </w:rPr>
        <w:t>предлози за</w:t>
      </w:r>
      <w:r w:rsidRPr="003A751A">
        <w:rPr>
          <w:rFonts w:ascii="Times New Roman" w:eastAsia="MS Mincho" w:hAnsi="Times New Roman" w:cs="Times New Roman"/>
          <w:kern w:val="1"/>
          <w:sz w:val="24"/>
          <w:szCs w:val="24"/>
          <w:lang w:val="sr-Cyrl-RS" w:eastAsia="zh-CN"/>
        </w:rPr>
        <w:t xml:space="preserve"> </w:t>
      </w:r>
      <w:r w:rsidRPr="003A751A">
        <w:rPr>
          <w:rFonts w:ascii="Times New Roman" w:eastAsia="MS Mincho" w:hAnsi="Times New Roman" w:cs="Times New Roman"/>
          <w:b/>
          <w:kern w:val="1"/>
          <w:sz w:val="24"/>
          <w:szCs w:val="24"/>
          <w:lang w:val="sr-Cyrl-CS" w:eastAsia="zh-CN"/>
        </w:rPr>
        <w:t>именовања чланова К</w:t>
      </w:r>
      <w:r w:rsidRPr="003A751A">
        <w:rPr>
          <w:rFonts w:ascii="Times New Roman" w:eastAsia="MS Mincho" w:hAnsi="Times New Roman" w:cs="Times New Roman"/>
          <w:b/>
          <w:kern w:val="1"/>
          <w:sz w:val="24"/>
          <w:szCs w:val="24"/>
          <w:lang w:val="sr-Cyrl-RS" w:eastAsia="zh-CN"/>
        </w:rPr>
        <w:t>омисија за планове</w:t>
      </w:r>
      <w:r w:rsidRPr="003A751A">
        <w:rPr>
          <w:rFonts w:ascii="Times New Roman" w:eastAsia="MS Mincho" w:hAnsi="Times New Roman" w:cs="Times New Roman"/>
          <w:kern w:val="1"/>
          <w:sz w:val="24"/>
          <w:szCs w:val="24"/>
          <w:lang w:val="sr-Cyrl-RS" w:eastAsia="zh-CN"/>
        </w:rPr>
        <w:t xml:space="preserve"> у општинама и градовима: Ражањ, Велико Градиште, Дољевац, Медвеђа, </w:t>
      </w:r>
      <w:r w:rsidRPr="003A751A">
        <w:rPr>
          <w:rFonts w:ascii="Times New Roman" w:eastAsia="MS Mincho" w:hAnsi="Times New Roman" w:cs="Times New Roman"/>
          <w:kern w:val="1"/>
          <w:sz w:val="24"/>
          <w:szCs w:val="24"/>
          <w:lang w:val="sr-Cyrl-RS" w:eastAsia="zh-CN"/>
        </w:rPr>
        <w:lastRenderedPageBreak/>
        <w:t xml:space="preserve">Топола, Бојник, Крагујевац, </w:t>
      </w:r>
      <w:r w:rsidRPr="003A751A">
        <w:rPr>
          <w:rFonts w:ascii="Times New Roman" w:eastAsia="Times New Roman" w:hAnsi="Times New Roman" w:cs="Times New Roman"/>
          <w:sz w:val="24"/>
          <w:szCs w:val="24"/>
          <w:lang w:val="sr-Cyrl-RS"/>
        </w:rPr>
        <w:t>Лапово, Бујановац, Лепосавић, Жабари,</w:t>
      </w:r>
      <w:r w:rsidRPr="003A751A">
        <w:rPr>
          <w:rFonts w:ascii="Times New Roman" w:eastAsia="Times New Roman" w:hAnsi="Times New Roman" w:cs="Times New Roman"/>
          <w:sz w:val="24"/>
          <w:szCs w:val="24"/>
          <w:lang w:val="en-GB"/>
        </w:rPr>
        <w:t xml:space="preserve"> </w:t>
      </w:r>
      <w:r w:rsidRPr="003A751A">
        <w:rPr>
          <w:rFonts w:ascii="Times New Roman" w:eastAsia="Times New Roman" w:hAnsi="Times New Roman" w:cs="Times New Roman"/>
          <w:sz w:val="24"/>
          <w:szCs w:val="24"/>
          <w:lang w:val="sr-Cyrl-RS"/>
        </w:rPr>
        <w:t>Шабац, Смедерево, Сурдулица, Врање, Блаце, Смедеревска Паланка и</w:t>
      </w:r>
      <w:r w:rsidRPr="003A751A">
        <w:rPr>
          <w:rFonts w:ascii="Times New Roman" w:eastAsia="Times New Roman" w:hAnsi="Times New Roman" w:cs="Times New Roman"/>
          <w:sz w:val="24"/>
          <w:szCs w:val="24"/>
          <w:lang w:val="en-GB"/>
        </w:rPr>
        <w:t xml:space="preserve"> </w:t>
      </w:r>
      <w:r w:rsidRPr="003A751A">
        <w:rPr>
          <w:rFonts w:ascii="Times New Roman" w:eastAsia="Times New Roman" w:hAnsi="Times New Roman" w:cs="Times New Roman"/>
          <w:sz w:val="24"/>
          <w:szCs w:val="24"/>
          <w:lang w:val="sr-Cyrl-RS"/>
        </w:rPr>
        <w:t>Крушевац.</w:t>
      </w:r>
    </w:p>
    <w:p w14:paraId="124970B3" w14:textId="77777777" w:rsidR="003A751A" w:rsidRPr="003A751A" w:rsidRDefault="003A751A" w:rsidP="003A751A">
      <w:pPr>
        <w:tabs>
          <w:tab w:val="left" w:pos="3300"/>
        </w:tabs>
        <w:suppressAutoHyphens/>
        <w:spacing w:after="0" w:line="240" w:lineRule="auto"/>
        <w:jc w:val="both"/>
        <w:rPr>
          <w:rFonts w:ascii="Times New Roman" w:eastAsia="MS Mincho" w:hAnsi="Times New Roman" w:cs="Times New Roman"/>
          <w:kern w:val="1"/>
          <w:sz w:val="24"/>
          <w:szCs w:val="24"/>
          <w:lang w:val="sr-Cyrl-RS" w:eastAsia="zh-CN"/>
        </w:rPr>
      </w:pPr>
    </w:p>
    <w:p w14:paraId="7B0BF545" w14:textId="2469B514" w:rsidR="003A751A" w:rsidRPr="003A751A" w:rsidRDefault="003A751A" w:rsidP="003A751A">
      <w:pPr>
        <w:suppressAutoHyphens/>
        <w:spacing w:after="0" w:line="240" w:lineRule="auto"/>
        <w:jc w:val="both"/>
        <w:rPr>
          <w:rFonts w:ascii="Times New Roman" w:eastAsia="MS Mincho" w:hAnsi="Times New Roman" w:cs="Times New Roman"/>
          <w:kern w:val="1"/>
          <w:sz w:val="24"/>
          <w:szCs w:val="24"/>
          <w:lang w:val="sr-Cyrl-RS" w:eastAsia="zh-CN"/>
        </w:rPr>
      </w:pPr>
      <w:r w:rsidRPr="003A751A">
        <w:rPr>
          <w:rFonts w:ascii="Times New Roman" w:eastAsia="MS Mincho" w:hAnsi="Times New Roman" w:cs="Times New Roman"/>
          <w:kern w:val="1"/>
          <w:sz w:val="24"/>
          <w:szCs w:val="24"/>
          <w:lang w:val="sr-Cyrl-RS" w:eastAsia="zh-CN"/>
        </w:rPr>
        <w:tab/>
        <w:t xml:space="preserve">Дато је </w:t>
      </w:r>
      <w:r w:rsidRPr="003A751A">
        <w:rPr>
          <w:rFonts w:ascii="Times New Roman" w:eastAsia="MS Mincho" w:hAnsi="Times New Roman" w:cs="Times New Roman"/>
          <w:b/>
          <w:kern w:val="1"/>
          <w:sz w:val="24"/>
          <w:szCs w:val="24"/>
          <w:lang w:val="sr-Cyrl-RS" w:eastAsia="zh-CN"/>
        </w:rPr>
        <w:t>16</w:t>
      </w:r>
      <w:r w:rsidRPr="003A751A">
        <w:rPr>
          <w:rFonts w:ascii="Times New Roman" w:eastAsia="MS Mincho" w:hAnsi="Times New Roman" w:cs="Times New Roman"/>
          <w:color w:val="FF0000"/>
          <w:kern w:val="1"/>
          <w:sz w:val="24"/>
          <w:szCs w:val="24"/>
          <w:lang w:val="sr-Cyrl-RS" w:eastAsia="zh-CN"/>
        </w:rPr>
        <w:t xml:space="preserve"> </w:t>
      </w:r>
      <w:r w:rsidRPr="003A751A">
        <w:rPr>
          <w:rFonts w:ascii="Times New Roman" w:eastAsia="MS Mincho" w:hAnsi="Times New Roman" w:cs="Times New Roman"/>
          <w:b/>
          <w:kern w:val="1"/>
          <w:sz w:val="24"/>
          <w:szCs w:val="24"/>
          <w:lang w:val="sr-Cyrl-RS" w:eastAsia="zh-CN"/>
        </w:rPr>
        <w:t>мишљења</w:t>
      </w:r>
      <w:r w:rsidRPr="003A751A">
        <w:rPr>
          <w:rFonts w:ascii="Times New Roman" w:eastAsia="MS Mincho" w:hAnsi="Times New Roman" w:cs="Times New Roman"/>
          <w:kern w:val="1"/>
          <w:sz w:val="24"/>
          <w:szCs w:val="24"/>
          <w:lang w:val="sr-Cyrl-RS" w:eastAsia="zh-CN"/>
        </w:rPr>
        <w:t xml:space="preserve"> у вези са </w:t>
      </w:r>
      <w:r w:rsidRPr="003A751A">
        <w:rPr>
          <w:rFonts w:ascii="Times New Roman" w:eastAsia="MS Mincho" w:hAnsi="Times New Roman" w:cs="Times New Roman"/>
          <w:b/>
          <w:kern w:val="1"/>
          <w:sz w:val="24"/>
          <w:szCs w:val="24"/>
          <w:lang w:val="sr-Cyrl-RS" w:eastAsia="zh-CN"/>
        </w:rPr>
        <w:t>применом/тумачењем одредаба ЗПИ</w:t>
      </w:r>
      <w:r w:rsidRPr="003A751A">
        <w:rPr>
          <w:rFonts w:ascii="Times New Roman" w:eastAsia="MS Mincho" w:hAnsi="Times New Roman" w:cs="Times New Roman"/>
          <w:kern w:val="1"/>
          <w:sz w:val="24"/>
          <w:szCs w:val="24"/>
          <w:lang w:val="sr-Cyrl-RS" w:eastAsia="zh-CN"/>
        </w:rPr>
        <w:t xml:space="preserve"> на </w:t>
      </w:r>
      <w:r>
        <w:rPr>
          <w:rFonts w:ascii="Times New Roman" w:eastAsia="MS Mincho" w:hAnsi="Times New Roman" w:cs="Times New Roman"/>
          <w:kern w:val="1"/>
          <w:sz w:val="24"/>
          <w:szCs w:val="24"/>
          <w:lang w:val="sr-Cyrl-RS" w:eastAsia="zh-CN"/>
        </w:rPr>
        <w:t>захтеве физичких и правних лица.</w:t>
      </w:r>
    </w:p>
    <w:p w14:paraId="268C0C1F" w14:textId="41D7F5CE" w:rsidR="003A751A" w:rsidRPr="003A751A" w:rsidRDefault="003A751A" w:rsidP="003A751A">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3A751A">
        <w:rPr>
          <w:rFonts w:ascii="Times New Roman" w:eastAsia="Times New Roman" w:hAnsi="Times New Roman" w:cs="Times New Roman"/>
          <w:sz w:val="24"/>
          <w:szCs w:val="24"/>
          <w:lang w:val="sr-Cyrl-CS"/>
        </w:rPr>
        <w:t xml:space="preserve">Донето је </w:t>
      </w:r>
      <w:r w:rsidRPr="003A751A">
        <w:rPr>
          <w:rFonts w:ascii="Times New Roman" w:eastAsia="Times New Roman" w:hAnsi="Times New Roman" w:cs="Times New Roman"/>
          <w:b/>
          <w:sz w:val="24"/>
          <w:szCs w:val="24"/>
          <w:lang w:val="sr-Cyrl-CS"/>
        </w:rPr>
        <w:t>1 решење о забрани примене плана до његовог усклађивања са законом</w:t>
      </w:r>
      <w:r w:rsidRPr="003A751A">
        <w:rPr>
          <w:rFonts w:ascii="Times New Roman" w:eastAsia="Times New Roman" w:hAnsi="Times New Roman" w:cs="Times New Roman"/>
          <w:sz w:val="24"/>
          <w:szCs w:val="24"/>
          <w:lang w:val="sr-Cyrl-CS"/>
        </w:rPr>
        <w:t xml:space="preserve"> (</w:t>
      </w:r>
      <w:r w:rsidRPr="003A751A">
        <w:rPr>
          <w:rFonts w:ascii="Times New Roman" w:eastAsia="Times New Roman" w:hAnsi="Times New Roman" w:cs="Times New Roman"/>
          <w:i/>
          <w:sz w:val="24"/>
          <w:szCs w:val="24"/>
          <w:lang w:val="sr-Cyrl-CS"/>
        </w:rPr>
        <w:t>Измене Плана детаљне регулације "Центар града Краљева"</w:t>
      </w:r>
      <w:r w:rsidRPr="003A751A">
        <w:rPr>
          <w:rFonts w:ascii="Times New Roman" w:eastAsia="Times New Roman" w:hAnsi="Times New Roman" w:cs="Times New Roman"/>
          <w:sz w:val="24"/>
          <w:szCs w:val="24"/>
          <w:lang w:val="sr-Cyrl-CS"/>
        </w:rPr>
        <w:t xml:space="preserve">, "Сл. лист града Краљева", бр. </w:t>
      </w:r>
      <w:r w:rsidRPr="003A751A">
        <w:rPr>
          <w:rFonts w:ascii="Times New Roman" w:eastAsia="Times New Roman" w:hAnsi="Times New Roman" w:cs="Times New Roman"/>
          <w:sz w:val="24"/>
          <w:szCs w:val="24"/>
          <w:lang w:val="en-GB"/>
        </w:rPr>
        <w:t>21/17 и 23/17</w:t>
      </w:r>
      <w:r w:rsidRPr="003A751A">
        <w:rPr>
          <w:rFonts w:ascii="Times New Roman" w:eastAsia="Times New Roman" w:hAnsi="Times New Roman" w:cs="Times New Roman"/>
          <w:sz w:val="24"/>
          <w:szCs w:val="24"/>
          <w:lang w:val="sr-Cyrl-CS"/>
        </w:rPr>
        <w:t>).</w:t>
      </w:r>
    </w:p>
    <w:p w14:paraId="65B9DA6D" w14:textId="77777777" w:rsidR="003A751A" w:rsidRPr="003A751A" w:rsidRDefault="003A751A" w:rsidP="003A751A">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3A751A">
        <w:rPr>
          <w:rFonts w:ascii="Times New Roman" w:eastAsia="MS Mincho" w:hAnsi="Times New Roman" w:cs="Times New Roman"/>
          <w:kern w:val="1"/>
          <w:sz w:val="24"/>
          <w:szCs w:val="24"/>
          <w:lang w:val="x-none" w:eastAsia="zh-CN"/>
        </w:rPr>
        <w:t xml:space="preserve">Обезбеђено је редовно </w:t>
      </w:r>
      <w:r w:rsidRPr="003A751A">
        <w:rPr>
          <w:rFonts w:ascii="Times New Roman" w:eastAsia="MS Mincho" w:hAnsi="Times New Roman" w:cs="Times New Roman"/>
          <w:b/>
          <w:kern w:val="1"/>
          <w:sz w:val="24"/>
          <w:szCs w:val="24"/>
          <w:lang w:val="x-none" w:eastAsia="zh-CN"/>
        </w:rPr>
        <w:t>вођење (интерног) регистра К</w:t>
      </w:r>
      <w:r w:rsidRPr="003A751A">
        <w:rPr>
          <w:rFonts w:ascii="Times New Roman" w:eastAsia="MS Mincho" w:hAnsi="Times New Roman" w:cs="Times New Roman"/>
          <w:b/>
          <w:kern w:val="1"/>
          <w:sz w:val="24"/>
          <w:szCs w:val="24"/>
          <w:lang w:val="sr-Cyrl-CS" w:eastAsia="zh-CN"/>
        </w:rPr>
        <w:t>омисија за планове ЈЛС</w:t>
      </w:r>
      <w:r w:rsidRPr="003A751A">
        <w:rPr>
          <w:rFonts w:ascii="Times New Roman" w:eastAsia="MS Mincho" w:hAnsi="Times New Roman" w:cs="Times New Roman"/>
          <w:kern w:val="1"/>
          <w:sz w:val="24"/>
          <w:szCs w:val="24"/>
          <w:lang w:val="sr-Cyrl-CS" w:eastAsia="zh-CN"/>
        </w:rPr>
        <w:t xml:space="preserve"> (чланова предложених од стране МГСИ у складу са чл. 52. ЗПИ) и </w:t>
      </w:r>
      <w:r w:rsidRPr="003A751A">
        <w:rPr>
          <w:rFonts w:ascii="Times New Roman" w:eastAsia="MS Mincho" w:hAnsi="Times New Roman" w:cs="Times New Roman"/>
          <w:b/>
          <w:kern w:val="1"/>
          <w:sz w:val="24"/>
          <w:szCs w:val="24"/>
          <w:lang w:val="sr-Cyrl-CS" w:eastAsia="zh-CN"/>
        </w:rPr>
        <w:t>вођење и</w:t>
      </w:r>
      <w:r w:rsidRPr="003A751A">
        <w:rPr>
          <w:rFonts w:ascii="Times New Roman" w:eastAsia="MS Mincho" w:hAnsi="Times New Roman" w:cs="Times New Roman"/>
          <w:b/>
          <w:kern w:val="1"/>
          <w:sz w:val="24"/>
          <w:szCs w:val="24"/>
          <w:lang w:eastAsia="zh-CN"/>
        </w:rPr>
        <w:t>нтерн</w:t>
      </w:r>
      <w:r w:rsidRPr="003A751A">
        <w:rPr>
          <w:rFonts w:ascii="Times New Roman" w:eastAsia="MS Mincho" w:hAnsi="Times New Roman" w:cs="Times New Roman"/>
          <w:b/>
          <w:kern w:val="1"/>
          <w:sz w:val="24"/>
          <w:szCs w:val="24"/>
          <w:lang w:val="sr-Cyrl-CS" w:eastAsia="zh-CN"/>
        </w:rPr>
        <w:t>е</w:t>
      </w:r>
      <w:r w:rsidRPr="003A751A">
        <w:rPr>
          <w:rFonts w:ascii="Times New Roman" w:eastAsia="MS Mincho" w:hAnsi="Times New Roman" w:cs="Times New Roman"/>
          <w:b/>
          <w:kern w:val="1"/>
          <w:sz w:val="24"/>
          <w:szCs w:val="24"/>
          <w:lang w:eastAsia="zh-CN"/>
        </w:rPr>
        <w:t xml:space="preserve"> архив</w:t>
      </w:r>
      <w:r w:rsidRPr="003A751A">
        <w:rPr>
          <w:rFonts w:ascii="Times New Roman" w:eastAsia="MS Mincho" w:hAnsi="Times New Roman" w:cs="Times New Roman"/>
          <w:b/>
          <w:kern w:val="1"/>
          <w:sz w:val="24"/>
          <w:szCs w:val="24"/>
          <w:lang w:val="sr-Cyrl-CS" w:eastAsia="zh-CN"/>
        </w:rPr>
        <w:t>е</w:t>
      </w:r>
      <w:r w:rsidRPr="003A751A">
        <w:rPr>
          <w:rFonts w:ascii="Times New Roman" w:eastAsia="MS Mincho" w:hAnsi="Times New Roman" w:cs="Times New Roman"/>
          <w:b/>
          <w:kern w:val="1"/>
          <w:sz w:val="24"/>
          <w:szCs w:val="24"/>
          <w:lang w:eastAsia="zh-CN"/>
        </w:rPr>
        <w:t xml:space="preserve"> урбанистичких планова</w:t>
      </w:r>
      <w:r w:rsidRPr="003A751A">
        <w:rPr>
          <w:rFonts w:ascii="Times New Roman" w:eastAsia="MS Mincho" w:hAnsi="Times New Roman" w:cs="Times New Roman"/>
          <w:kern w:val="1"/>
          <w:sz w:val="24"/>
          <w:szCs w:val="24"/>
          <w:lang w:eastAsia="zh-CN"/>
        </w:rPr>
        <w:t xml:space="preserve"> достављених М</w:t>
      </w:r>
      <w:r w:rsidRPr="003A751A">
        <w:rPr>
          <w:rFonts w:ascii="Times New Roman" w:eastAsia="MS Mincho" w:hAnsi="Times New Roman" w:cs="Times New Roman"/>
          <w:kern w:val="1"/>
          <w:sz w:val="24"/>
          <w:szCs w:val="24"/>
          <w:lang w:val="sr-Cyrl-CS" w:eastAsia="zh-CN"/>
        </w:rPr>
        <w:t>ГСИ</w:t>
      </w:r>
      <w:r w:rsidRPr="003A751A">
        <w:rPr>
          <w:rFonts w:ascii="Times New Roman" w:eastAsia="MS Mincho" w:hAnsi="Times New Roman" w:cs="Times New Roman"/>
          <w:kern w:val="1"/>
          <w:sz w:val="24"/>
          <w:szCs w:val="24"/>
          <w:lang w:eastAsia="zh-CN"/>
        </w:rPr>
        <w:t xml:space="preserve"> (планови које доносе ЈЛС - ГУП, ПГР и ПДР)</w:t>
      </w:r>
      <w:r w:rsidRPr="003A751A">
        <w:rPr>
          <w:rFonts w:ascii="Times New Roman" w:eastAsia="MS Mincho" w:hAnsi="Times New Roman" w:cs="Times New Roman"/>
          <w:kern w:val="1"/>
          <w:sz w:val="24"/>
          <w:szCs w:val="24"/>
          <w:lang w:val="sr-Cyrl-CS" w:eastAsia="zh-CN"/>
        </w:rPr>
        <w:t>.</w:t>
      </w:r>
      <w:r w:rsidRPr="003A751A">
        <w:rPr>
          <w:rFonts w:ascii="Times New Roman" w:eastAsia="MS Mincho" w:hAnsi="Times New Roman" w:cs="Times New Roman"/>
          <w:kern w:val="1"/>
          <w:sz w:val="24"/>
          <w:szCs w:val="24"/>
          <w:lang w:val="sr-Cyrl-RS" w:eastAsia="zh-CN"/>
        </w:rPr>
        <w:tab/>
      </w:r>
    </w:p>
    <w:p w14:paraId="05700D47" w14:textId="677F0B12" w:rsidR="003A751A" w:rsidRPr="003A751A" w:rsidRDefault="003A751A" w:rsidP="003A751A">
      <w:pPr>
        <w:suppressAutoHyphens/>
        <w:spacing w:after="0" w:line="240" w:lineRule="auto"/>
        <w:ind w:firstLine="720"/>
        <w:jc w:val="both"/>
        <w:rPr>
          <w:rFonts w:ascii="Times New Roman" w:eastAsia="Times New Roman" w:hAnsi="Times New Roman" w:cs="Times New Roman"/>
          <w:sz w:val="24"/>
          <w:szCs w:val="24"/>
          <w:lang w:val="sr-Cyrl-RS"/>
        </w:rPr>
      </w:pPr>
      <w:r w:rsidRPr="003A751A">
        <w:rPr>
          <w:rFonts w:ascii="Times New Roman" w:eastAsia="MS Mincho" w:hAnsi="Times New Roman" w:cs="Times New Roman"/>
          <w:kern w:val="1"/>
          <w:sz w:val="24"/>
          <w:szCs w:val="24"/>
          <w:lang w:val="sr-Cyrl-RS" w:eastAsia="zh-CN"/>
        </w:rPr>
        <w:t>Обављани су п</w:t>
      </w:r>
      <w:r w:rsidRPr="003A751A">
        <w:rPr>
          <w:rFonts w:ascii="Times New Roman" w:eastAsia="MS Mincho" w:hAnsi="Times New Roman" w:cs="Times New Roman"/>
          <w:kern w:val="1"/>
          <w:sz w:val="24"/>
          <w:szCs w:val="24"/>
          <w:lang w:eastAsia="zh-CN"/>
        </w:rPr>
        <w:t xml:space="preserve">ослови на ажурирању, креирању и одржавању </w:t>
      </w:r>
      <w:r w:rsidRPr="003A751A">
        <w:rPr>
          <w:rFonts w:ascii="Times New Roman" w:eastAsia="MS Mincho" w:hAnsi="Times New Roman" w:cs="Times New Roman"/>
          <w:b/>
          <w:kern w:val="1"/>
          <w:sz w:val="24"/>
          <w:szCs w:val="24"/>
          <w:lang w:eastAsia="zh-CN"/>
        </w:rPr>
        <w:t>Централног регистра планских докумената</w:t>
      </w:r>
      <w:r w:rsidRPr="003A751A">
        <w:rPr>
          <w:rFonts w:ascii="Times New Roman" w:eastAsia="MS Mincho" w:hAnsi="Times New Roman" w:cs="Times New Roman"/>
          <w:b/>
          <w:kern w:val="1"/>
          <w:sz w:val="24"/>
          <w:szCs w:val="24"/>
          <w:lang w:val="sr-Cyrl-CS" w:eastAsia="zh-CN"/>
        </w:rPr>
        <w:t xml:space="preserve"> (</w:t>
      </w:r>
      <w:r w:rsidRPr="003A751A">
        <w:rPr>
          <w:rFonts w:ascii="Times New Roman" w:eastAsia="MS Mincho" w:hAnsi="Times New Roman" w:cs="Times New Roman"/>
          <w:b/>
          <w:kern w:val="1"/>
          <w:sz w:val="24"/>
          <w:szCs w:val="24"/>
          <w:lang w:eastAsia="zh-CN"/>
        </w:rPr>
        <w:t>ЦРПД</w:t>
      </w:r>
      <w:r w:rsidRPr="003A751A">
        <w:rPr>
          <w:rFonts w:ascii="Times New Roman" w:eastAsia="MS Mincho" w:hAnsi="Times New Roman" w:cs="Times New Roman"/>
          <w:b/>
          <w:kern w:val="1"/>
          <w:sz w:val="24"/>
          <w:szCs w:val="24"/>
          <w:lang w:val="sr-Cyrl-CS" w:eastAsia="zh-CN"/>
        </w:rPr>
        <w:t>)</w:t>
      </w:r>
      <w:r w:rsidRPr="003A751A">
        <w:rPr>
          <w:rFonts w:ascii="Times New Roman" w:eastAsia="MS Mincho" w:hAnsi="Times New Roman" w:cs="Times New Roman"/>
          <w:kern w:val="1"/>
          <w:sz w:val="24"/>
          <w:szCs w:val="24"/>
          <w:lang w:val="sr-Cyrl-CS" w:eastAsia="zh-CN"/>
        </w:rPr>
        <w:t>, као и активности на у</w:t>
      </w:r>
      <w:r w:rsidRPr="003A751A">
        <w:rPr>
          <w:rFonts w:ascii="Times New Roman" w:eastAsia="MS Mincho" w:hAnsi="Times New Roman" w:cs="Times New Roman"/>
          <w:kern w:val="1"/>
          <w:sz w:val="24"/>
          <w:szCs w:val="24"/>
          <w:lang w:eastAsia="zh-CN"/>
        </w:rPr>
        <w:t>спостављању и праћењ</w:t>
      </w:r>
      <w:r w:rsidRPr="003A751A">
        <w:rPr>
          <w:rFonts w:ascii="Times New Roman" w:eastAsia="MS Mincho" w:hAnsi="Times New Roman" w:cs="Times New Roman"/>
          <w:kern w:val="1"/>
          <w:sz w:val="24"/>
          <w:szCs w:val="24"/>
          <w:lang w:val="sr-Cyrl-CS" w:eastAsia="zh-CN"/>
        </w:rPr>
        <w:t>у</w:t>
      </w:r>
      <w:r w:rsidRPr="003A751A">
        <w:rPr>
          <w:rFonts w:ascii="Times New Roman" w:eastAsia="MS Mincho" w:hAnsi="Times New Roman" w:cs="Times New Roman"/>
          <w:kern w:val="1"/>
          <w:sz w:val="24"/>
          <w:szCs w:val="24"/>
          <w:lang w:eastAsia="zh-CN"/>
        </w:rPr>
        <w:t xml:space="preserve"> развоја инфраструктуре података у складу са INSPIRE директивом</w:t>
      </w:r>
      <w:r w:rsidRPr="003A751A">
        <w:rPr>
          <w:rFonts w:ascii="Times New Roman" w:eastAsia="MS Mincho" w:hAnsi="Times New Roman" w:cs="Times New Roman"/>
          <w:kern w:val="1"/>
          <w:sz w:val="24"/>
          <w:szCs w:val="24"/>
          <w:lang w:val="sr-Cyrl-CS" w:eastAsia="zh-CN"/>
        </w:rPr>
        <w:t xml:space="preserve">. </w:t>
      </w:r>
      <w:r w:rsidRPr="003A751A">
        <w:rPr>
          <w:rFonts w:ascii="Times New Roman" w:eastAsia="Times New Roman" w:hAnsi="Times New Roman" w:cs="Times New Roman"/>
          <w:sz w:val="24"/>
          <w:szCs w:val="24"/>
          <w:lang w:val="sr-Cyrl-RS"/>
        </w:rPr>
        <w:t xml:space="preserve">У циљу отклањања уочених недостатака који се односе на објављивање и доступност донетих планских докумената, а за које је у складу прописима утврђена обавеза објављивања у одговарајућем службеном гласилу, </w:t>
      </w:r>
      <w:r w:rsidRPr="003A751A">
        <w:rPr>
          <w:rFonts w:ascii="Times New Roman" w:eastAsia="Times New Roman" w:hAnsi="Times New Roman" w:cs="Times New Roman"/>
          <w:sz w:val="24"/>
          <w:szCs w:val="24"/>
          <w:lang w:val="sr-Cyrl-CS"/>
        </w:rPr>
        <w:t xml:space="preserve">као и </w:t>
      </w:r>
      <w:r w:rsidRPr="003A751A">
        <w:rPr>
          <w:rFonts w:ascii="Times New Roman" w:eastAsia="Times New Roman" w:hAnsi="Times New Roman" w:cs="Times New Roman"/>
          <w:sz w:val="24"/>
          <w:szCs w:val="24"/>
          <w:lang w:val="sr-Cyrl-RS"/>
        </w:rPr>
        <w:t xml:space="preserve">у електронском облику у ЦРПД и на званичној интернет страници органа надлежног за припрему и доношење планског документа, </w:t>
      </w:r>
      <w:r w:rsidRPr="003A751A">
        <w:rPr>
          <w:rFonts w:ascii="Times New Roman" w:eastAsia="Times New Roman" w:hAnsi="Times New Roman" w:cs="Times New Roman"/>
          <w:sz w:val="24"/>
          <w:szCs w:val="24"/>
          <w:lang w:val="sr-Cyrl-CS"/>
        </w:rPr>
        <w:t xml:space="preserve"> припремљена је одговарајућа информација са пратећим упитником за надлежне органе свих ЈЛС на територији Републике Србије, а како би се унапредила постојећа пракса имајући у виду да је на основу прикупљених података у августу 2019. године утврђено да укупно 66 ЈЛС нема обајвљен нити један плански документ у ЦРПД. </w:t>
      </w:r>
    </w:p>
    <w:p w14:paraId="18D0129B" w14:textId="3E1D7648" w:rsidR="003A751A" w:rsidRPr="003A751A" w:rsidRDefault="003A751A" w:rsidP="003A751A">
      <w:pPr>
        <w:spacing w:after="0" w:line="240" w:lineRule="auto"/>
        <w:ind w:firstLine="720"/>
        <w:jc w:val="both"/>
        <w:rPr>
          <w:rFonts w:ascii="Times New Roman" w:eastAsia="Times New Roman" w:hAnsi="Times New Roman" w:cs="Times New Roman"/>
          <w:bCs/>
          <w:color w:val="000000"/>
          <w:sz w:val="24"/>
          <w:szCs w:val="24"/>
          <w:lang w:val="sr-Cyrl-RS"/>
        </w:rPr>
      </w:pPr>
      <w:r w:rsidRPr="003A751A">
        <w:rPr>
          <w:rFonts w:ascii="Times New Roman" w:eastAsia="Times New Roman" w:hAnsi="Times New Roman" w:cs="Times New Roman"/>
          <w:sz w:val="24"/>
          <w:szCs w:val="24"/>
          <w:lang w:val="x-none"/>
        </w:rPr>
        <w:t xml:space="preserve">Остварено је </w:t>
      </w:r>
      <w:r w:rsidRPr="003A751A">
        <w:rPr>
          <w:rFonts w:ascii="Times New Roman" w:eastAsia="Times New Roman" w:hAnsi="Times New Roman" w:cs="Times New Roman"/>
          <w:b/>
          <w:sz w:val="24"/>
          <w:szCs w:val="24"/>
          <w:lang w:val="x-none"/>
        </w:rPr>
        <w:t xml:space="preserve">учешће у раду </w:t>
      </w:r>
      <w:r w:rsidRPr="003A751A">
        <w:rPr>
          <w:rFonts w:ascii="Times New Roman" w:eastAsia="Times New Roman" w:hAnsi="Times New Roman" w:cs="Times New Roman"/>
          <w:sz w:val="24"/>
          <w:szCs w:val="24"/>
          <w:lang w:val="sr-Cyrl-CS"/>
        </w:rPr>
        <w:t>КзП</w:t>
      </w:r>
      <w:r w:rsidRPr="003A751A">
        <w:rPr>
          <w:rFonts w:ascii="Times New Roman" w:eastAsia="Times New Roman" w:hAnsi="Times New Roman" w:cs="Times New Roman"/>
          <w:sz w:val="24"/>
          <w:szCs w:val="24"/>
          <w:lang w:val="sr-Cyrl-RS"/>
        </w:rPr>
        <w:t xml:space="preserve"> ЈЛС</w:t>
      </w:r>
      <w:r w:rsidRPr="003A751A">
        <w:rPr>
          <w:rFonts w:ascii="Times New Roman" w:eastAsia="Times New Roman" w:hAnsi="Times New Roman" w:cs="Times New Roman"/>
          <w:sz w:val="24"/>
          <w:szCs w:val="24"/>
          <w:lang w:val="x-none"/>
        </w:rPr>
        <w:t xml:space="preserve"> </w:t>
      </w:r>
      <w:r w:rsidRPr="003A751A">
        <w:rPr>
          <w:rFonts w:ascii="Times New Roman" w:eastAsia="Times New Roman" w:hAnsi="Times New Roman" w:cs="Times New Roman"/>
          <w:sz w:val="24"/>
          <w:szCs w:val="24"/>
          <w:lang w:val="sr-Cyrl-RS"/>
        </w:rPr>
        <w:t>Шабац, Смедеревска Паланка, Чачак, Крушевац, Кикинда, Велика Плана, Неготин и Бољевац; Радне групе за припрему Конкурсне документације за набавку у</w:t>
      </w:r>
      <w:r w:rsidRPr="003A751A">
        <w:rPr>
          <w:rFonts w:ascii="Times New Roman" w:eastAsia="Times New Roman" w:hAnsi="Times New Roman" w:cs="Times New Roman"/>
          <w:sz w:val="24"/>
          <w:szCs w:val="24"/>
          <w:lang w:val="x-none"/>
        </w:rPr>
        <w:t xml:space="preserve">слуге израде </w:t>
      </w:r>
      <w:r w:rsidRPr="003A751A">
        <w:rPr>
          <w:rFonts w:ascii="Times New Roman" w:eastAsia="Times New Roman" w:hAnsi="Times New Roman" w:cs="Times New Roman"/>
          <w:color w:val="000000"/>
          <w:sz w:val="24"/>
          <w:szCs w:val="24"/>
          <w:lang w:val="x-none"/>
        </w:rPr>
        <w:t>У</w:t>
      </w:r>
      <w:r w:rsidRPr="003A751A">
        <w:rPr>
          <w:rFonts w:ascii="Times New Roman" w:eastAsia="Times New Roman" w:hAnsi="Times New Roman" w:cs="Times New Roman"/>
          <w:color w:val="000000"/>
          <w:sz w:val="24"/>
          <w:szCs w:val="24"/>
          <w:lang w:val="sr-Cyrl-CS"/>
        </w:rPr>
        <w:t>П с</w:t>
      </w:r>
      <w:r w:rsidRPr="003A751A">
        <w:rPr>
          <w:rFonts w:ascii="Times New Roman" w:eastAsia="Times New Roman" w:hAnsi="Times New Roman" w:cs="Times New Roman"/>
          <w:color w:val="000000"/>
          <w:sz w:val="24"/>
          <w:szCs w:val="24"/>
          <w:lang w:val="x-none"/>
        </w:rPr>
        <w:t xml:space="preserve">а идејним решењем за уливно-изливне саобраћајнице на аутопуту Београд-Јужни Јадран, деоница Сурчин - Обреновац у Јакову; </w:t>
      </w:r>
      <w:r w:rsidRPr="003A751A">
        <w:rPr>
          <w:rFonts w:ascii="Times New Roman" w:eastAsia="Times New Roman" w:hAnsi="Times New Roman" w:cs="Times New Roman"/>
          <w:sz w:val="24"/>
          <w:szCs w:val="24"/>
          <w:lang w:val="sr-Cyrl-RS"/>
        </w:rPr>
        <w:t>Радне групе за припрему Конкурсне документације за јавну набавку у</w:t>
      </w:r>
      <w:r w:rsidRPr="003A751A">
        <w:rPr>
          <w:rFonts w:ascii="Times New Roman" w:eastAsia="Times New Roman" w:hAnsi="Times New Roman" w:cs="Times New Roman"/>
          <w:sz w:val="24"/>
          <w:szCs w:val="24"/>
          <w:lang w:val="x-none"/>
        </w:rPr>
        <w:t xml:space="preserve">слуге израде </w:t>
      </w:r>
      <w:r w:rsidRPr="003A751A">
        <w:rPr>
          <w:rFonts w:ascii="Times New Roman" w:eastAsia="Times New Roman" w:hAnsi="Times New Roman" w:cs="Times New Roman"/>
          <w:sz w:val="24"/>
          <w:szCs w:val="24"/>
          <w:lang w:val="sr-Cyrl-RS"/>
        </w:rPr>
        <w:t>П</w:t>
      </w:r>
      <w:r w:rsidRPr="003A751A">
        <w:rPr>
          <w:rFonts w:ascii="Times New Roman" w:eastAsia="Times New Roman" w:hAnsi="Times New Roman" w:cs="Times New Roman"/>
          <w:sz w:val="24"/>
          <w:szCs w:val="24"/>
          <w:lang w:val="x-none"/>
        </w:rPr>
        <w:t xml:space="preserve">ројектно техничке документације </w:t>
      </w:r>
      <w:r w:rsidRPr="003A751A">
        <w:rPr>
          <w:rFonts w:ascii="Times New Roman" w:eastAsia="Times New Roman" w:hAnsi="Times New Roman" w:cs="Times New Roman"/>
          <w:sz w:val="24"/>
          <w:szCs w:val="24"/>
          <w:lang w:val="en-GB"/>
        </w:rPr>
        <w:t>(</w:t>
      </w:r>
      <w:r w:rsidRPr="003A751A">
        <w:rPr>
          <w:rFonts w:ascii="Times New Roman" w:eastAsia="Times New Roman" w:hAnsi="Times New Roman" w:cs="Times New Roman"/>
          <w:sz w:val="24"/>
          <w:szCs w:val="24"/>
          <w:lang w:val="x-none"/>
        </w:rPr>
        <w:t xml:space="preserve">проширење инфраструктуре) </w:t>
      </w:r>
      <w:r w:rsidRPr="003A751A">
        <w:rPr>
          <w:rFonts w:ascii="Times New Roman" w:eastAsia="Times New Roman" w:hAnsi="Times New Roman" w:cs="Times New Roman"/>
          <w:sz w:val="24"/>
          <w:szCs w:val="24"/>
          <w:lang w:val="sr-Cyrl-RS"/>
        </w:rPr>
        <w:t>за Г</w:t>
      </w:r>
      <w:r w:rsidRPr="003A751A">
        <w:rPr>
          <w:rFonts w:ascii="Times New Roman" w:eastAsia="Times New Roman" w:hAnsi="Times New Roman" w:cs="Times New Roman"/>
          <w:sz w:val="24"/>
          <w:szCs w:val="24"/>
          <w:lang w:val="x-none"/>
        </w:rPr>
        <w:t>ранични прелаз Хоргош</w:t>
      </w:r>
      <w:r w:rsidRPr="003A751A">
        <w:rPr>
          <w:rFonts w:ascii="Times New Roman" w:eastAsia="Times New Roman" w:hAnsi="Times New Roman" w:cs="Times New Roman"/>
          <w:sz w:val="24"/>
          <w:szCs w:val="24"/>
          <w:lang w:val="sr-Cyrl-CS"/>
        </w:rPr>
        <w:t xml:space="preserve">; </w:t>
      </w:r>
      <w:r w:rsidRPr="003A751A">
        <w:rPr>
          <w:rFonts w:ascii="Times New Roman" w:eastAsia="Times New Roman" w:hAnsi="Times New Roman" w:cs="Times New Roman"/>
          <w:sz w:val="24"/>
          <w:szCs w:val="24"/>
          <w:lang w:val="sr-Cyrl-RS"/>
        </w:rPr>
        <w:t xml:space="preserve">Радне групе за припрему Конкурсне документације за јавну набавку </w:t>
      </w:r>
      <w:r w:rsidRPr="003A751A">
        <w:rPr>
          <w:rFonts w:ascii="Times New Roman" w:eastAsia="Times New Roman" w:hAnsi="Times New Roman" w:cs="Times New Roman"/>
          <w:sz w:val="24"/>
          <w:szCs w:val="24"/>
          <w:lang w:val="x-none"/>
        </w:rPr>
        <w:t xml:space="preserve">услуга израде </w:t>
      </w:r>
      <w:r w:rsidRPr="003A751A">
        <w:rPr>
          <w:rFonts w:ascii="Times New Roman" w:eastAsia="Times New Roman" w:hAnsi="Times New Roman" w:cs="Times New Roman"/>
          <w:sz w:val="24"/>
          <w:szCs w:val="24"/>
          <w:lang w:val="sr-Cyrl-RS"/>
        </w:rPr>
        <w:t>П</w:t>
      </w:r>
      <w:r w:rsidRPr="003A751A">
        <w:rPr>
          <w:rFonts w:ascii="Times New Roman" w:eastAsia="Times New Roman" w:hAnsi="Times New Roman" w:cs="Times New Roman"/>
          <w:sz w:val="24"/>
          <w:szCs w:val="24"/>
          <w:lang w:val="x-none"/>
        </w:rPr>
        <w:t xml:space="preserve">лана детаљне регулације и </w:t>
      </w:r>
      <w:r w:rsidRPr="003A751A">
        <w:rPr>
          <w:rFonts w:ascii="Times New Roman" w:eastAsia="Times New Roman" w:hAnsi="Times New Roman" w:cs="Times New Roman"/>
          <w:sz w:val="24"/>
          <w:szCs w:val="24"/>
          <w:lang w:val="sr-Cyrl-RS"/>
        </w:rPr>
        <w:t>С</w:t>
      </w:r>
      <w:r w:rsidRPr="003A751A">
        <w:rPr>
          <w:rFonts w:ascii="Times New Roman" w:eastAsia="Times New Roman" w:hAnsi="Times New Roman" w:cs="Times New Roman"/>
          <w:sz w:val="24"/>
          <w:szCs w:val="24"/>
          <w:lang w:val="x-none"/>
        </w:rPr>
        <w:t xml:space="preserve">тудије оправданости са идејним пројектом реконструкције и изградње државног пута </w:t>
      </w:r>
      <w:r w:rsidRPr="003A751A">
        <w:rPr>
          <w:rFonts w:ascii="Times New Roman" w:eastAsia="Times New Roman" w:hAnsi="Times New Roman" w:cs="Times New Roman"/>
          <w:sz w:val="24"/>
          <w:szCs w:val="24"/>
        </w:rPr>
        <w:t>II</w:t>
      </w:r>
      <w:r w:rsidRPr="003A751A">
        <w:rPr>
          <w:rFonts w:ascii="Times New Roman" w:eastAsia="Times New Roman" w:hAnsi="Times New Roman" w:cs="Times New Roman"/>
          <w:sz w:val="24"/>
          <w:szCs w:val="24"/>
          <w:lang w:val="x-none"/>
        </w:rPr>
        <w:t xml:space="preserve">а-177, деоница </w:t>
      </w:r>
      <w:r w:rsidRPr="003A751A">
        <w:rPr>
          <w:rFonts w:ascii="Times New Roman" w:eastAsia="Times New Roman" w:hAnsi="Times New Roman" w:cs="Times New Roman"/>
          <w:sz w:val="24"/>
          <w:szCs w:val="24"/>
          <w:lang w:val="sr-Cyrl-RS"/>
        </w:rPr>
        <w:t>Г</w:t>
      </w:r>
      <w:r w:rsidRPr="003A751A">
        <w:rPr>
          <w:rFonts w:ascii="Times New Roman" w:eastAsia="Times New Roman" w:hAnsi="Times New Roman" w:cs="Times New Roman"/>
          <w:sz w:val="24"/>
          <w:szCs w:val="24"/>
          <w:lang w:val="x-none"/>
        </w:rPr>
        <w:t xml:space="preserve">орњи </w:t>
      </w:r>
      <w:r w:rsidRPr="003A751A">
        <w:rPr>
          <w:rFonts w:ascii="Times New Roman" w:eastAsia="Times New Roman" w:hAnsi="Times New Roman" w:cs="Times New Roman"/>
          <w:sz w:val="24"/>
          <w:szCs w:val="24"/>
          <w:lang w:val="sr-Cyrl-RS"/>
        </w:rPr>
        <w:t>М</w:t>
      </w:r>
      <w:r w:rsidRPr="003A751A">
        <w:rPr>
          <w:rFonts w:ascii="Times New Roman" w:eastAsia="Times New Roman" w:hAnsi="Times New Roman" w:cs="Times New Roman"/>
          <w:sz w:val="24"/>
          <w:szCs w:val="24"/>
          <w:lang w:val="x-none"/>
        </w:rPr>
        <w:t>илановац-</w:t>
      </w:r>
      <w:r w:rsidRPr="003A751A">
        <w:rPr>
          <w:rFonts w:ascii="Times New Roman" w:eastAsia="Times New Roman" w:hAnsi="Times New Roman" w:cs="Times New Roman"/>
          <w:sz w:val="24"/>
          <w:szCs w:val="24"/>
          <w:lang w:val="sr-Cyrl-RS"/>
        </w:rPr>
        <w:t>К</w:t>
      </w:r>
      <w:r w:rsidRPr="003A751A">
        <w:rPr>
          <w:rFonts w:ascii="Times New Roman" w:eastAsia="Times New Roman" w:hAnsi="Times New Roman" w:cs="Times New Roman"/>
          <w:sz w:val="24"/>
          <w:szCs w:val="24"/>
          <w:lang w:val="x-none"/>
        </w:rPr>
        <w:t>латићево-</w:t>
      </w:r>
      <w:r w:rsidRPr="003A751A">
        <w:rPr>
          <w:rFonts w:ascii="Times New Roman" w:eastAsia="Times New Roman" w:hAnsi="Times New Roman" w:cs="Times New Roman"/>
          <w:sz w:val="24"/>
          <w:szCs w:val="24"/>
          <w:lang w:val="sr-Cyrl-RS"/>
        </w:rPr>
        <w:t>Т</w:t>
      </w:r>
      <w:r w:rsidRPr="003A751A">
        <w:rPr>
          <w:rFonts w:ascii="Times New Roman" w:eastAsia="Times New Roman" w:hAnsi="Times New Roman" w:cs="Times New Roman"/>
          <w:sz w:val="24"/>
          <w:szCs w:val="24"/>
          <w:lang w:val="x-none"/>
        </w:rPr>
        <w:t xml:space="preserve">аково, обилазница око </w:t>
      </w:r>
      <w:r w:rsidRPr="003A751A">
        <w:rPr>
          <w:rFonts w:ascii="Times New Roman" w:eastAsia="Times New Roman" w:hAnsi="Times New Roman" w:cs="Times New Roman"/>
          <w:sz w:val="24"/>
          <w:szCs w:val="24"/>
          <w:lang w:val="sr-Cyrl-RS"/>
        </w:rPr>
        <w:t>Г</w:t>
      </w:r>
      <w:r w:rsidRPr="003A751A">
        <w:rPr>
          <w:rFonts w:ascii="Times New Roman" w:eastAsia="Times New Roman" w:hAnsi="Times New Roman" w:cs="Times New Roman"/>
          <w:sz w:val="24"/>
          <w:szCs w:val="24"/>
          <w:lang w:val="x-none"/>
        </w:rPr>
        <w:t xml:space="preserve">орњег </w:t>
      </w:r>
      <w:r w:rsidRPr="003A751A">
        <w:rPr>
          <w:rFonts w:ascii="Times New Roman" w:eastAsia="Times New Roman" w:hAnsi="Times New Roman" w:cs="Times New Roman"/>
          <w:sz w:val="24"/>
          <w:szCs w:val="24"/>
          <w:lang w:val="sr-Cyrl-RS"/>
        </w:rPr>
        <w:t>М</w:t>
      </w:r>
      <w:r w:rsidRPr="003A751A">
        <w:rPr>
          <w:rFonts w:ascii="Times New Roman" w:eastAsia="Times New Roman" w:hAnsi="Times New Roman" w:cs="Times New Roman"/>
          <w:sz w:val="24"/>
          <w:szCs w:val="24"/>
          <w:lang w:val="x-none"/>
        </w:rPr>
        <w:t>илановца</w:t>
      </w:r>
      <w:r w:rsidRPr="003A751A">
        <w:rPr>
          <w:rFonts w:ascii="Times New Roman" w:eastAsia="Times New Roman" w:hAnsi="Times New Roman" w:cs="Times New Roman"/>
          <w:sz w:val="24"/>
          <w:szCs w:val="24"/>
          <w:lang w:val="sr-Cyrl-CS"/>
        </w:rPr>
        <w:t>;</w:t>
      </w:r>
      <w:r w:rsidRPr="003A751A">
        <w:rPr>
          <w:rFonts w:ascii="Times New Roman" w:eastAsia="Times New Roman" w:hAnsi="Times New Roman" w:cs="Times New Roman"/>
          <w:color w:val="000000"/>
          <w:sz w:val="24"/>
          <w:szCs w:val="24"/>
          <w:lang w:val="en-GB"/>
        </w:rPr>
        <w:t xml:space="preserve"> </w:t>
      </w:r>
      <w:r w:rsidRPr="003A751A">
        <w:rPr>
          <w:rFonts w:ascii="Times New Roman" w:eastAsia="Times New Roman" w:hAnsi="Times New Roman" w:cs="Times New Roman"/>
          <w:sz w:val="24"/>
          <w:szCs w:val="24"/>
          <w:lang w:val="sr-Cyrl-RS"/>
        </w:rPr>
        <w:t xml:space="preserve">Комисије за утврђивање испуњености просторних и енергетских услова, услова заштите животне околине и других техничких услова за рад слободне зоне, услова за рад царинске службе као и услова у погледу спровођења мера царинског надзора за доношење решења о давању сагласности за почетак рада дела проширења Слободне зоне „Смедерево“ у Смедереву као и за проширење дела Слободне зоне „Суботица“ у Суботици; </w:t>
      </w:r>
      <w:r w:rsidRPr="003A751A">
        <w:rPr>
          <w:rFonts w:ascii="Times New Roman" w:eastAsia="Times New Roman" w:hAnsi="Times New Roman" w:cs="Times New Roman"/>
          <w:color w:val="000000"/>
          <w:sz w:val="24"/>
          <w:szCs w:val="24"/>
          <w:lang w:val="en-GB"/>
        </w:rPr>
        <w:t>Комисије за проверу испуњености услова за издавање лиценце за одговорног планера</w:t>
      </w:r>
      <w:r w:rsidRPr="003A751A">
        <w:rPr>
          <w:rFonts w:ascii="Times New Roman" w:eastAsia="Times New Roman" w:hAnsi="Times New Roman" w:cs="Times New Roman"/>
          <w:color w:val="000000"/>
          <w:sz w:val="24"/>
          <w:szCs w:val="24"/>
          <w:lang w:val="sr-Cyrl-CS"/>
        </w:rPr>
        <w:t xml:space="preserve"> (4 седнице); Комисије за утврђивање испуњености услова за утврђивање подручја које се сматра бањом (дато мишљење за Рибарску бању, град Крушевац); </w:t>
      </w:r>
      <w:r w:rsidRPr="003A751A">
        <w:rPr>
          <w:rFonts w:ascii="Times New Roman" w:eastAsia="Times New Roman" w:hAnsi="Times New Roman" w:cs="Times New Roman"/>
          <w:sz w:val="24"/>
          <w:szCs w:val="24"/>
          <w:lang w:val="sr-Cyrl-CS"/>
        </w:rPr>
        <w:t xml:space="preserve">Комисије за стандардизацију географских имена (3 седнице), </w:t>
      </w:r>
      <w:r w:rsidRPr="003A751A">
        <w:rPr>
          <w:rFonts w:ascii="Times New Roman" w:eastAsia="Times New Roman" w:hAnsi="Times New Roman" w:cs="Times New Roman"/>
          <w:color w:val="000000"/>
          <w:sz w:val="24"/>
          <w:szCs w:val="24"/>
          <w:lang w:val="sr-Cyrl-RS"/>
        </w:rPr>
        <w:t xml:space="preserve">и радних група </w:t>
      </w:r>
      <w:r w:rsidRPr="003A751A">
        <w:rPr>
          <w:rFonts w:ascii="Times New Roman" w:eastAsia="Times New Roman" w:hAnsi="Times New Roman" w:cs="Times New Roman"/>
          <w:sz w:val="24"/>
          <w:szCs w:val="24"/>
          <w:lang w:val="sr-Cyrl-CS"/>
        </w:rPr>
        <w:t xml:space="preserve">за израду подзаконских аката ЗПИ (а) Уредба о  критеријумима за израду  докумената просторног и урбанистичког планирања, б) </w:t>
      </w:r>
      <w:r w:rsidRPr="003A751A">
        <w:rPr>
          <w:rFonts w:ascii="Times New Roman" w:eastAsia="Times New Roman" w:hAnsi="Times New Roman" w:cs="Times New Roman"/>
          <w:sz w:val="24"/>
          <w:szCs w:val="24"/>
          <w:lang w:val="sr-Cyrl-RS"/>
        </w:rPr>
        <w:t xml:space="preserve">Правилник о садржини, начину и поступку израде докумената просторног и урбанистичког </w:t>
      </w:r>
      <w:r w:rsidRPr="003A751A">
        <w:rPr>
          <w:rFonts w:ascii="Times New Roman" w:eastAsia="Times New Roman" w:hAnsi="Times New Roman" w:cs="Times New Roman"/>
          <w:sz w:val="24"/>
          <w:szCs w:val="24"/>
          <w:lang w:val="sr-Cyrl-RS"/>
        </w:rPr>
        <w:lastRenderedPageBreak/>
        <w:t xml:space="preserve">планирања, и ц) Правилник </w:t>
      </w:r>
      <w:r w:rsidRPr="003A751A">
        <w:rPr>
          <w:rFonts w:ascii="Times New Roman" w:eastAsia="Times New Roman" w:hAnsi="Times New Roman" w:cs="Times New Roman"/>
          <w:bCs/>
          <w:color w:val="000000"/>
          <w:sz w:val="24"/>
          <w:szCs w:val="24"/>
          <w:lang w:val="en-GB"/>
        </w:rPr>
        <w:t xml:space="preserve">о условима и начину рада Комисије за стручну контролу планских докумената, Комисије за контролу усклађености планских докумената, Комисије за планове јединице локалне самоуправе, </w:t>
      </w:r>
      <w:r w:rsidRPr="003A751A">
        <w:rPr>
          <w:rFonts w:ascii="Times New Roman" w:eastAsia="Times New Roman" w:hAnsi="Times New Roman" w:cs="Times New Roman"/>
          <w:bCs/>
          <w:color w:val="000000"/>
          <w:sz w:val="24"/>
          <w:szCs w:val="24"/>
          <w:lang w:val="sr-Cyrl-RS"/>
        </w:rPr>
        <w:t xml:space="preserve">Комисије за потврђивање урбанистичког пројекта из надлежности Републике Србије и Комисије за потврђивање урбанистичког пројекта из надлежности аутономне покрајине. </w:t>
      </w:r>
    </w:p>
    <w:p w14:paraId="55C5CC65" w14:textId="17E7D5F9" w:rsidR="003A751A" w:rsidRPr="003A751A" w:rsidRDefault="003A751A" w:rsidP="003A751A">
      <w:pPr>
        <w:spacing w:after="0" w:line="240" w:lineRule="auto"/>
        <w:ind w:firstLine="720"/>
        <w:jc w:val="both"/>
        <w:rPr>
          <w:rFonts w:ascii="Times New Roman" w:eastAsia="Times New Roman" w:hAnsi="Times New Roman" w:cs="Times New Roman"/>
          <w:lang w:val="sr-Cyrl-CS"/>
        </w:rPr>
      </w:pPr>
      <w:r w:rsidRPr="003A751A">
        <w:rPr>
          <w:rFonts w:ascii="Times New Roman" w:eastAsia="Times New Roman" w:hAnsi="Times New Roman" w:cs="Times New Roman"/>
          <w:sz w:val="24"/>
          <w:szCs w:val="24"/>
          <w:lang w:val="sr-Cyrl-CS"/>
        </w:rPr>
        <w:t xml:space="preserve">Представници Одељења присуствовали су: а) једнодневној обуци - семинару EU PRO Подршка ЕУ развоју општина: </w:t>
      </w:r>
      <w:r w:rsidRPr="003A751A">
        <w:rPr>
          <w:rFonts w:ascii="Times New Roman" w:eastAsia="Times New Roman" w:hAnsi="Times New Roman" w:cs="Times New Roman"/>
          <w:i/>
          <w:sz w:val="24"/>
          <w:szCs w:val="24"/>
          <w:lang w:val="sr-Cyrl-CS"/>
        </w:rPr>
        <w:t>Обука за организацију и вођења састанка са релевантним заинтересованим странама у току раног јавног увида</w:t>
      </w:r>
      <w:r w:rsidRPr="003A751A">
        <w:rPr>
          <w:rFonts w:ascii="Times New Roman" w:eastAsia="Times New Roman" w:hAnsi="Times New Roman" w:cs="Times New Roman"/>
          <w:sz w:val="24"/>
          <w:szCs w:val="24"/>
          <w:lang w:val="sr-Cyrl-CS"/>
        </w:rPr>
        <w:t xml:space="preserve">; б) </w:t>
      </w:r>
      <w:r w:rsidRPr="003A751A">
        <w:rPr>
          <w:rFonts w:ascii="Times New Roman" w:eastAsia="MS Mincho" w:hAnsi="Times New Roman" w:cs="Times New Roman"/>
          <w:kern w:val="1"/>
          <w:sz w:val="24"/>
          <w:szCs w:val="24"/>
          <w:lang w:val="sr-Cyrl-CS" w:eastAsia="zh-CN"/>
        </w:rPr>
        <w:t xml:space="preserve">презентацији </w:t>
      </w:r>
      <w:r w:rsidRPr="003A751A">
        <w:rPr>
          <w:rFonts w:ascii="Times New Roman" w:eastAsia="Times New Roman" w:hAnsi="Times New Roman" w:cs="Times New Roman"/>
          <w:bCs/>
          <w:i/>
          <w:sz w:val="24"/>
          <w:szCs w:val="24"/>
          <w:lang w:val="en-GB"/>
        </w:rPr>
        <w:t>Изрaдa мoдeлa ГИС бaзe пoдaтaкa и имплeмeнтaциja weб ГИС aпликaциje зa прикaз ППППН мaнaстирa Студeницa</w:t>
      </w:r>
      <w:r w:rsidRPr="003A751A">
        <w:rPr>
          <w:rFonts w:ascii="Times New Roman" w:eastAsia="Times New Roman" w:hAnsi="Times New Roman" w:cs="Times New Roman"/>
          <w:sz w:val="24"/>
          <w:szCs w:val="24"/>
          <w:lang w:val="en-GB"/>
        </w:rPr>
        <w:t xml:space="preserve">" </w:t>
      </w:r>
      <w:r w:rsidRPr="003A751A">
        <w:rPr>
          <w:rFonts w:ascii="Times New Roman" w:eastAsia="Times New Roman" w:hAnsi="Times New Roman" w:cs="Times New Roman"/>
          <w:sz w:val="24"/>
          <w:szCs w:val="24"/>
          <w:lang w:val="sr-Cyrl-CS"/>
        </w:rPr>
        <w:t>(</w:t>
      </w:r>
      <w:r w:rsidRPr="003A751A">
        <w:rPr>
          <w:rFonts w:ascii="Times New Roman" w:eastAsia="Times New Roman" w:hAnsi="Times New Roman" w:cs="Times New Roman"/>
          <w:sz w:val="24"/>
          <w:szCs w:val="24"/>
          <w:lang w:val="en-GB"/>
        </w:rPr>
        <w:t>СКГО, у скопу п</w:t>
      </w:r>
      <w:r w:rsidRPr="003A751A">
        <w:rPr>
          <w:rFonts w:ascii="Times New Roman" w:eastAsia="Times New Roman" w:hAnsi="Times New Roman" w:cs="Times New Roman"/>
          <w:sz w:val="24"/>
          <w:szCs w:val="24"/>
          <w:lang w:val="sr-Cyrl-RS"/>
        </w:rPr>
        <w:t xml:space="preserve">ројекта који кооординира МГСИ, а који се се </w:t>
      </w:r>
      <w:r w:rsidRPr="003A751A">
        <w:rPr>
          <w:rFonts w:ascii="Times New Roman" w:eastAsia="Times New Roman" w:hAnsi="Times New Roman" w:cs="Times New Roman"/>
          <w:sz w:val="24"/>
          <w:szCs w:val="24"/>
          <w:lang w:val="en-GB"/>
        </w:rPr>
        <w:t xml:space="preserve">спроводи у сарадњи </w:t>
      </w:r>
      <w:r w:rsidRPr="003A751A">
        <w:rPr>
          <w:rFonts w:ascii="Times New Roman" w:eastAsia="Times New Roman" w:hAnsi="Times New Roman" w:cs="Times New Roman"/>
          <w:sz w:val="24"/>
          <w:szCs w:val="24"/>
          <w:lang w:val="sr-Cyrl-CS"/>
        </w:rPr>
        <w:t xml:space="preserve">са </w:t>
      </w:r>
      <w:r w:rsidRPr="003A751A">
        <w:rPr>
          <w:rFonts w:ascii="Times New Roman" w:eastAsia="Times New Roman" w:hAnsi="Times New Roman" w:cs="Times New Roman"/>
          <w:sz w:val="24"/>
          <w:szCs w:val="24"/>
          <w:lang w:val="en-GB"/>
        </w:rPr>
        <w:t>ЈП Урбанизам-Крагујевац</w:t>
      </w:r>
      <w:r w:rsidRPr="003A751A">
        <w:rPr>
          <w:rFonts w:ascii="Times New Roman" w:eastAsia="Times New Roman" w:hAnsi="Times New Roman" w:cs="Times New Roman"/>
          <w:sz w:val="24"/>
          <w:szCs w:val="24"/>
          <w:lang w:val="sr-Cyrl-RS"/>
        </w:rPr>
        <w:t xml:space="preserve">, </w:t>
      </w:r>
      <w:r w:rsidRPr="003A751A">
        <w:rPr>
          <w:rFonts w:ascii="Times New Roman" w:eastAsia="Times New Roman" w:hAnsi="Times New Roman" w:cs="Times New Roman"/>
          <w:sz w:val="24"/>
          <w:szCs w:val="24"/>
          <w:lang w:val="en-GB"/>
        </w:rPr>
        <w:t>"MapSoft" doo</w:t>
      </w:r>
      <w:r w:rsidRPr="003A751A">
        <w:rPr>
          <w:rFonts w:ascii="Times New Roman" w:eastAsia="Times New Roman" w:hAnsi="Times New Roman" w:cs="Times New Roman"/>
          <w:sz w:val="24"/>
          <w:szCs w:val="24"/>
          <w:lang w:val="sr-Cyrl-CS"/>
        </w:rPr>
        <w:t xml:space="preserve">) Београд; ц) </w:t>
      </w:r>
      <w:r w:rsidRPr="003A751A">
        <w:rPr>
          <w:rFonts w:ascii="Times New Roman" w:eastAsia="Times New Roman" w:hAnsi="Times New Roman" w:cs="Times New Roman"/>
          <w:sz w:val="24"/>
          <w:szCs w:val="24"/>
          <w:lang w:val="sr-Cyrl-RS"/>
        </w:rPr>
        <w:t xml:space="preserve">семинару </w:t>
      </w:r>
      <w:r w:rsidRPr="003A751A">
        <w:rPr>
          <w:rFonts w:ascii="Times New Roman" w:eastAsia="Times New Roman" w:hAnsi="Times New Roman" w:cs="Times New Roman"/>
          <w:i/>
          <w:sz w:val="24"/>
          <w:szCs w:val="24"/>
          <w:lang w:val="sr-Cyrl-RS"/>
        </w:rPr>
        <w:t>Електронски документ, електронска идентификација и услуге од поверења у електронском пословању</w:t>
      </w:r>
      <w:r w:rsidRPr="003A751A">
        <w:rPr>
          <w:rFonts w:ascii="Times New Roman" w:eastAsia="Times New Roman" w:hAnsi="Times New Roman" w:cs="Times New Roman"/>
          <w:sz w:val="24"/>
          <w:szCs w:val="24"/>
          <w:lang w:val="sr-Cyrl-RS"/>
        </w:rPr>
        <w:t xml:space="preserve"> у организацији Националне академије за јавну управу; д) конференцији </w:t>
      </w:r>
      <w:r w:rsidRPr="003A751A">
        <w:rPr>
          <w:rFonts w:ascii="Times New Roman" w:eastAsia="Times New Roman" w:hAnsi="Times New Roman" w:cs="Times New Roman"/>
          <w:i/>
          <w:sz w:val="24"/>
          <w:szCs w:val="24"/>
          <w:lang w:val="sr-Latn-RS"/>
        </w:rPr>
        <w:t>GDi Solutions day 2019</w:t>
      </w:r>
      <w:r w:rsidRPr="003A751A">
        <w:rPr>
          <w:rFonts w:ascii="Times New Roman" w:eastAsia="Times New Roman" w:hAnsi="Times New Roman" w:cs="Times New Roman"/>
          <w:sz w:val="24"/>
          <w:szCs w:val="24"/>
          <w:lang w:val="sr-Cyrl-CS"/>
        </w:rPr>
        <w:t xml:space="preserve">, одржаној у Београду, е) </w:t>
      </w:r>
      <w:r w:rsidRPr="003A751A">
        <w:rPr>
          <w:rFonts w:ascii="Times New Roman" w:eastAsia="Times New Roman" w:hAnsi="Times New Roman" w:cs="Times New Roman"/>
          <w:lang w:val="sr-Cyrl-CS"/>
        </w:rPr>
        <w:t>свечаном отварању 28. Салона урбанизма у Нишу (08.11.2019.)</w:t>
      </w:r>
      <w:r w:rsidRPr="003A751A">
        <w:rPr>
          <w:rFonts w:ascii="Times New Roman" w:eastAsia="Times New Roman" w:hAnsi="Times New Roman" w:cs="Times New Roman"/>
          <w:vertAlign w:val="superscript"/>
          <w:lang w:val="sr-Cyrl-CS"/>
        </w:rPr>
        <w:footnoteReference w:id="6"/>
      </w:r>
      <w:r w:rsidRPr="003A751A">
        <w:rPr>
          <w:rFonts w:ascii="Times New Roman" w:eastAsia="Times New Roman" w:hAnsi="Times New Roman" w:cs="Times New Roman"/>
          <w:lang w:val="sr-Cyrl-CS"/>
        </w:rPr>
        <w:t xml:space="preserve"> итд.</w:t>
      </w:r>
    </w:p>
    <w:p w14:paraId="2F917710" w14:textId="41A03C50" w:rsidR="003A751A" w:rsidRPr="003A751A" w:rsidRDefault="003A751A" w:rsidP="003A751A">
      <w:pPr>
        <w:snapToGrid w:val="0"/>
        <w:spacing w:after="58" w:line="240" w:lineRule="auto"/>
        <w:ind w:firstLine="720"/>
        <w:jc w:val="both"/>
        <w:rPr>
          <w:rFonts w:ascii="Times New Roman" w:eastAsia="Times New Roman" w:hAnsi="Times New Roman" w:cs="Times New Roman"/>
          <w:sz w:val="24"/>
          <w:szCs w:val="24"/>
          <w:lang w:val="sr-Cyrl-CS"/>
        </w:rPr>
      </w:pPr>
      <w:r w:rsidRPr="003A751A">
        <w:rPr>
          <w:rFonts w:ascii="Times New Roman" w:eastAsia="Times New Roman" w:hAnsi="Times New Roman" w:cs="Times New Roman"/>
          <w:sz w:val="24"/>
          <w:szCs w:val="24"/>
          <w:lang w:val="ru-RU"/>
        </w:rPr>
        <w:t xml:space="preserve">Сачињени су и достављени </w:t>
      </w:r>
      <w:r w:rsidRPr="003A751A">
        <w:rPr>
          <w:rFonts w:ascii="Times New Roman" w:eastAsia="Times New Roman" w:hAnsi="Times New Roman" w:cs="Times New Roman"/>
          <w:b/>
          <w:sz w:val="24"/>
          <w:szCs w:val="24"/>
          <w:lang w:val="ru-RU"/>
        </w:rPr>
        <w:t>извештаји о раду</w:t>
      </w:r>
      <w:r w:rsidRPr="003A751A">
        <w:rPr>
          <w:rFonts w:ascii="Times New Roman" w:eastAsia="Times New Roman" w:hAnsi="Times New Roman" w:cs="Times New Roman"/>
          <w:sz w:val="24"/>
          <w:szCs w:val="24"/>
          <w:lang w:val="ru-RU"/>
        </w:rPr>
        <w:t xml:space="preserve"> (годишњи за 2018. годину и 4 тромесечна за 2019. годину), </w:t>
      </w:r>
      <w:r w:rsidRPr="003A751A">
        <w:rPr>
          <w:rFonts w:ascii="Times New Roman" w:eastAsia="Times New Roman" w:hAnsi="Times New Roman" w:cs="Times New Roman"/>
          <w:b/>
          <w:sz w:val="24"/>
          <w:szCs w:val="24"/>
          <w:lang w:val="sr-Cyrl-CS"/>
        </w:rPr>
        <w:t>извештаји о оцењивању државних службеника за 2018. годину</w:t>
      </w:r>
      <w:r w:rsidRPr="003A751A">
        <w:rPr>
          <w:rFonts w:ascii="Times New Roman" w:eastAsia="Times New Roman" w:hAnsi="Times New Roman" w:cs="Times New Roman"/>
          <w:sz w:val="24"/>
          <w:szCs w:val="24"/>
          <w:lang w:val="sr-Cyrl-CS"/>
        </w:rPr>
        <w:t>;</w:t>
      </w:r>
      <w:r w:rsidRPr="003A751A">
        <w:rPr>
          <w:rFonts w:ascii="Times New Roman" w:eastAsia="Times New Roman" w:hAnsi="Times New Roman" w:cs="Times New Roman"/>
          <w:b/>
          <w:sz w:val="24"/>
          <w:szCs w:val="24"/>
          <w:lang w:val="sr-Cyrl-CS"/>
        </w:rPr>
        <w:t xml:space="preserve"> </w:t>
      </w:r>
      <w:r w:rsidRPr="003A751A">
        <w:rPr>
          <w:rFonts w:ascii="Times New Roman" w:eastAsia="Times New Roman" w:hAnsi="Times New Roman" w:cs="Times New Roman"/>
          <w:b/>
          <w:sz w:val="24"/>
          <w:szCs w:val="24"/>
          <w:lang w:val="ru-RU"/>
        </w:rPr>
        <w:t>о</w:t>
      </w:r>
      <w:r w:rsidRPr="003A751A">
        <w:rPr>
          <w:rFonts w:ascii="Times New Roman" w:eastAsia="Times New Roman" w:hAnsi="Times New Roman" w:cs="Times New Roman"/>
          <w:b/>
          <w:sz w:val="24"/>
          <w:szCs w:val="24"/>
          <w:lang w:val="sr-Cyrl-CS"/>
        </w:rPr>
        <w:t>брасци компетенција државних службеника</w:t>
      </w:r>
      <w:r w:rsidRPr="003A751A">
        <w:rPr>
          <w:rFonts w:ascii="Times New Roman" w:eastAsia="Times New Roman" w:hAnsi="Times New Roman" w:cs="Times New Roman"/>
          <w:sz w:val="24"/>
          <w:szCs w:val="24"/>
          <w:lang w:val="sr-Cyrl-CS"/>
        </w:rPr>
        <w:t xml:space="preserve"> (по новој методологији); </w:t>
      </w:r>
      <w:r w:rsidRPr="003A751A">
        <w:rPr>
          <w:rFonts w:ascii="Times New Roman" w:eastAsia="Times New Roman" w:hAnsi="Times New Roman" w:cs="Times New Roman"/>
          <w:b/>
          <w:sz w:val="24"/>
          <w:szCs w:val="24"/>
          <w:lang w:val="sr-Cyrl-CS"/>
        </w:rPr>
        <w:t>оперативни циљеви Одељења за 2019. годину</w:t>
      </w:r>
      <w:r w:rsidRPr="003A751A">
        <w:rPr>
          <w:rFonts w:ascii="Times New Roman" w:eastAsia="Times New Roman" w:hAnsi="Times New Roman" w:cs="Times New Roman"/>
          <w:sz w:val="24"/>
          <w:szCs w:val="24"/>
          <w:lang w:val="sr-Cyrl-CS"/>
        </w:rPr>
        <w:t>; извештаји о активностима и обрађеним предметима за: Златиборски, Мачвански, Рашки, Средњобанатски, Расински, Сремски, Севернобанатски, Подунавски, Западнобачки, Колубарски, Браничевски, Јужнобачки, Борски, Јужнобанатски, Пиротски, Зајечарски и Западнобачки округ итд.</w:t>
      </w:r>
    </w:p>
    <w:p w14:paraId="7A915C4D" w14:textId="77777777" w:rsidR="003A751A" w:rsidRPr="003A751A" w:rsidRDefault="003A751A" w:rsidP="003A751A">
      <w:pPr>
        <w:tabs>
          <w:tab w:val="left" w:pos="567"/>
        </w:tabs>
        <w:spacing w:after="0" w:line="240" w:lineRule="auto"/>
        <w:jc w:val="both"/>
        <w:rPr>
          <w:rFonts w:ascii="Times New Roman" w:eastAsia="Calibri" w:hAnsi="Times New Roman" w:cs="Times New Roman"/>
          <w:sz w:val="24"/>
          <w:szCs w:val="24"/>
          <w:lang w:val="sr-Cyrl-CS"/>
        </w:rPr>
      </w:pPr>
      <w:r w:rsidRPr="003A751A">
        <w:rPr>
          <w:rFonts w:ascii="Times New Roman" w:eastAsia="Calibri" w:hAnsi="Times New Roman" w:cs="Times New Roman"/>
          <w:sz w:val="24"/>
          <w:szCs w:val="24"/>
          <w:lang w:val="sr-Cyrl-CS"/>
        </w:rPr>
        <w:tab/>
        <w:t xml:space="preserve">На 159. седници Владе Републике Србије одржаној 13. јуна 2019. године </w:t>
      </w:r>
      <w:r w:rsidRPr="003A751A">
        <w:rPr>
          <w:rFonts w:ascii="Times New Roman" w:eastAsia="Calibri" w:hAnsi="Times New Roman" w:cs="Times New Roman"/>
          <w:b/>
          <w:sz w:val="24"/>
          <w:szCs w:val="24"/>
          <w:lang w:val="sr-Cyrl-CS"/>
        </w:rPr>
        <w:t>усвојена је Стратегија одрживог урбаног развоја Републике Србије до 2030. године</w:t>
      </w:r>
      <w:r w:rsidRPr="003A751A">
        <w:rPr>
          <w:rFonts w:ascii="Times New Roman" w:eastAsia="Calibri" w:hAnsi="Times New Roman" w:cs="Times New Roman"/>
          <w:sz w:val="24"/>
          <w:szCs w:val="24"/>
          <w:lang w:val="sr-Cyrl-CS"/>
        </w:rPr>
        <w:t xml:space="preserve">. У току је </w:t>
      </w:r>
      <w:r w:rsidRPr="003A751A">
        <w:rPr>
          <w:rFonts w:ascii="Times New Roman" w:eastAsia="Calibri" w:hAnsi="Times New Roman" w:cs="Times New Roman"/>
          <w:b/>
          <w:sz w:val="24"/>
          <w:szCs w:val="24"/>
          <w:lang w:val="sr-Cyrl-CS"/>
        </w:rPr>
        <w:t>припрема Акционог плана за спровођење Стратегије за период пд 2020 до 2022. године</w:t>
      </w:r>
      <w:r w:rsidRPr="003A751A">
        <w:rPr>
          <w:rFonts w:ascii="Times New Roman" w:eastAsia="Calibri" w:hAnsi="Times New Roman" w:cs="Times New Roman"/>
          <w:sz w:val="24"/>
          <w:szCs w:val="24"/>
          <w:lang w:val="sr-Cyrl-CS"/>
        </w:rPr>
        <w:t>.</w:t>
      </w:r>
    </w:p>
    <w:p w14:paraId="39FBC6BD" w14:textId="77777777" w:rsidR="00A2638A" w:rsidRPr="008577E3" w:rsidRDefault="00A2638A" w:rsidP="00A2638A">
      <w:pPr>
        <w:spacing w:after="0" w:line="240" w:lineRule="auto"/>
        <w:jc w:val="both"/>
        <w:rPr>
          <w:rFonts w:ascii="Times New Roman" w:eastAsia="MS Mincho" w:hAnsi="Times New Roman" w:cs="Times New Roman"/>
          <w:sz w:val="24"/>
          <w:szCs w:val="24"/>
          <w:lang w:val="sr-Cyrl-RS"/>
        </w:rPr>
      </w:pPr>
    </w:p>
    <w:p w14:paraId="0B040DFD"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96" w:name="_Toc17359177"/>
      <w:r w:rsidRPr="008577E3">
        <w:rPr>
          <w:rFonts w:ascii="Times New Roman" w:eastAsia="Times New Roman" w:hAnsi="Times New Roman" w:cs="Times New Roman"/>
          <w:b/>
          <w:bCs/>
          <w:i/>
          <w:iCs/>
          <w:sz w:val="24"/>
          <w:szCs w:val="28"/>
          <w:lang w:val="sr-Cyrl-RS" w:eastAsia="x-none"/>
        </w:rPr>
        <w:t>12.7 Сектор за стамбену и архитектноску политику, комуналне делатности и енергетску ефикасност</w:t>
      </w:r>
      <w:bookmarkEnd w:id="96"/>
    </w:p>
    <w:p w14:paraId="359967C5"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119D4AEC" w14:textId="77777777" w:rsidR="002537E6" w:rsidRPr="008577E3" w:rsidRDefault="002537E6" w:rsidP="002537E6">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bookmarkStart w:id="97" w:name="_Toc397689269"/>
      <w:r w:rsidRPr="008577E3">
        <w:rPr>
          <w:rFonts w:ascii="Times New Roman" w:eastAsia="Calibri" w:hAnsi="Times New Roman" w:cs="Times New Roman"/>
          <w:b/>
          <w:sz w:val="24"/>
          <w:szCs w:val="24"/>
          <w:lang w:val="sr-Cyrl-RS"/>
        </w:rPr>
        <w:t xml:space="preserve">У </w:t>
      </w:r>
      <w:r w:rsidRPr="008577E3">
        <w:rPr>
          <w:rFonts w:ascii="Times New Roman" w:eastAsia="Calibri" w:hAnsi="Times New Roman" w:cs="Times New Roman"/>
          <w:b/>
          <w:sz w:val="24"/>
          <w:szCs w:val="24"/>
          <w:lang w:val="sr-Cyrl-CS"/>
        </w:rPr>
        <w:t xml:space="preserve">Сектору за стамбену и архитектонску политику, комуналне делатности </w:t>
      </w:r>
      <w:r w:rsidRPr="008577E3">
        <w:rPr>
          <w:rFonts w:ascii="Times New Roman" w:eastAsia="Calibri" w:hAnsi="Times New Roman" w:cs="Times New Roman"/>
          <w:b/>
          <w:sz w:val="24"/>
          <w:szCs w:val="24"/>
          <w:lang w:val="sr-Cyrl-RS"/>
        </w:rPr>
        <w:t>и енергетску ефикасност</w:t>
      </w:r>
      <w:r w:rsidRPr="008577E3">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8577E3">
        <w:rPr>
          <w:rFonts w:ascii="Times New Roman" w:eastAsia="Calibri"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8577E3">
        <w:rPr>
          <w:rFonts w:ascii="Times New Roman" w:eastAsia="Calibri" w:hAnsi="Times New Roman" w:cs="Times New Roman"/>
          <w:sz w:val="24"/>
          <w:szCs w:val="24"/>
          <w:lang w:val="sr-Cyrl-CS"/>
        </w:rPr>
        <w:t>становања, комуналних делатности, енергетск</w:t>
      </w:r>
      <w:r w:rsidRPr="008577E3">
        <w:rPr>
          <w:rFonts w:ascii="Times New Roman" w:eastAsia="Calibri" w:hAnsi="Times New Roman" w:cs="Times New Roman"/>
          <w:sz w:val="24"/>
          <w:szCs w:val="24"/>
        </w:rPr>
        <w:t>e</w:t>
      </w:r>
      <w:r w:rsidRPr="008577E3">
        <w:rPr>
          <w:rFonts w:ascii="Times New Roman" w:eastAsia="Calibri" w:hAnsi="Times New Roman" w:cs="Times New Roman"/>
          <w:sz w:val="24"/>
          <w:szCs w:val="24"/>
          <w:lang w:val="sr-Cyrl-CS"/>
        </w:rPr>
        <w:t xml:space="preserve"> ефикасности, и грађевинских  производа; </w:t>
      </w:r>
      <w:r w:rsidRPr="008577E3">
        <w:rPr>
          <w:rFonts w:ascii="Times New Roman" w:eastAsia="Calibri"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Cyrl-RS"/>
        </w:rPr>
        <w:t xml:space="preserve">утврђивање стратешких и акционих докумената из </w:t>
      </w:r>
      <w:r w:rsidRPr="008577E3">
        <w:rPr>
          <w:rFonts w:ascii="Times New Roman" w:eastAsia="Calibri" w:hAnsi="Times New Roman" w:cs="Times New Roman"/>
          <w:sz w:val="24"/>
          <w:szCs w:val="24"/>
          <w:lang w:val="sr-Cyrl-RS"/>
        </w:rPr>
        <w:lastRenderedPageBreak/>
        <w:t xml:space="preserve">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r w:rsidRPr="008577E3">
        <w:rPr>
          <w:rFonts w:ascii="Times New Roman" w:eastAsia="Times New Roman" w:hAnsi="Times New Roman" w:cs="Times New Roman"/>
          <w:sz w:val="24"/>
          <w:szCs w:val="24"/>
          <w:lang w:val="sr-Cyrl-RS"/>
        </w:rPr>
        <w:t>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w:t>
      </w:r>
      <w:r w:rsidRPr="008577E3">
        <w:rPr>
          <w:rFonts w:ascii="Times New Roman" w:eastAsia="Calibri" w:hAnsi="Times New Roman" w:cs="Times New Roman"/>
          <w:sz w:val="24"/>
          <w:szCs w:val="24"/>
          <w:lang w:val="sr-Cyrl-RS"/>
        </w:rPr>
        <w:t xml:space="preserve">; </w:t>
      </w:r>
      <w:r w:rsidRPr="008577E3">
        <w:rPr>
          <w:rFonts w:ascii="Times New Roman" w:eastAsia="Times New Roman" w:hAnsi="Times New Roman" w:cs="Times New Roman"/>
          <w:sz w:val="24"/>
          <w:szCs w:val="24"/>
          <w:lang w:val="sr-Cyrl-RS"/>
        </w:rPr>
        <w:t>координацију активности учесника у пројектима локалне комуналне инфраструктуре;</w:t>
      </w:r>
      <w:r w:rsidRPr="008577E3">
        <w:rPr>
          <w:rFonts w:ascii="Times New Roman" w:eastAsia="Calibri" w:hAnsi="Times New Roman" w:cs="Times New Roman"/>
          <w:sz w:val="24"/>
          <w:szCs w:val="24"/>
          <w:lang w:val="sr-Cyrl-CS"/>
        </w:rPr>
        <w:t xml:space="preserve"> други послови из делокруга Сектора.</w:t>
      </w:r>
    </w:p>
    <w:p w14:paraId="5A500AA9" w14:textId="77777777" w:rsidR="002537E6" w:rsidRPr="008577E3" w:rsidRDefault="002537E6" w:rsidP="002537E6">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p>
    <w:p w14:paraId="4BB5E7CF" w14:textId="77777777" w:rsidR="002537E6" w:rsidRPr="008577E3" w:rsidRDefault="002537E6" w:rsidP="002537E6">
      <w:pPr>
        <w:spacing w:line="240" w:lineRule="auto"/>
        <w:ind w:right="-459" w:firstLine="708"/>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 Сектору за стамбену и архитектонску политику, комуналне делатности и енергетску ефикасност образују се уже унутрашње јединице:</w:t>
      </w:r>
    </w:p>
    <w:p w14:paraId="1C8AD80D" w14:textId="77777777" w:rsidR="002537E6" w:rsidRPr="008577E3" w:rsidRDefault="002537E6" w:rsidP="002537E6">
      <w:pPr>
        <w:spacing w:after="0" w:line="240" w:lineRule="auto"/>
        <w:ind w:right="-459" w:firstLine="709"/>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1. Одељење за стамбену политику, комуналне делатности и енергетску ефикасност,</w:t>
      </w:r>
    </w:p>
    <w:p w14:paraId="158F3B20" w14:textId="77777777" w:rsidR="002537E6" w:rsidRPr="008577E3" w:rsidRDefault="002537E6" w:rsidP="002537E6">
      <w:pPr>
        <w:spacing w:after="0" w:line="240" w:lineRule="auto"/>
        <w:ind w:right="-459" w:firstLine="709"/>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RS"/>
        </w:rPr>
        <w:tab/>
        <w:t>2. Одсек за архитектонску политику и грађевинске производе,</w:t>
      </w:r>
    </w:p>
    <w:p w14:paraId="32DBEA48" w14:textId="77777777" w:rsidR="002537E6" w:rsidRPr="008577E3" w:rsidRDefault="002537E6" w:rsidP="002537E6">
      <w:pPr>
        <w:tabs>
          <w:tab w:val="left" w:pos="709"/>
        </w:tabs>
        <w:spacing w:after="0" w:line="240" w:lineRule="auto"/>
        <w:ind w:right="-459" w:firstLine="709"/>
        <w:contextualSpacing/>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3. Група за </w:t>
      </w:r>
      <w:r w:rsidRPr="008577E3">
        <w:rPr>
          <w:rFonts w:ascii="Times New Roman" w:eastAsia="Calibri" w:hAnsi="Times New Roman" w:cs="Times New Roman"/>
          <w:bCs/>
          <w:iCs/>
          <w:sz w:val="24"/>
          <w:szCs w:val="24"/>
          <w:lang w:val="sr-Cyrl-CS"/>
        </w:rPr>
        <w:t>припрему и спровођење програма комуналне инфраструктуре.</w:t>
      </w:r>
    </w:p>
    <w:p w14:paraId="39B793B7" w14:textId="77777777" w:rsidR="002537E6" w:rsidRPr="008577E3" w:rsidRDefault="002537E6" w:rsidP="002537E6">
      <w:pPr>
        <w:spacing w:after="0" w:line="240" w:lineRule="auto"/>
        <w:ind w:right="-1"/>
        <w:contextualSpacing/>
        <w:jc w:val="both"/>
        <w:rPr>
          <w:rFonts w:ascii="Times New Roman" w:eastAsia="Times New Roman" w:hAnsi="Times New Roman" w:cs="Times New Roman"/>
          <w:sz w:val="24"/>
          <w:szCs w:val="24"/>
          <w:lang w:val="sr-Cyrl-RS"/>
        </w:rPr>
      </w:pPr>
    </w:p>
    <w:p w14:paraId="52AA98DD" w14:textId="77777777" w:rsidR="002537E6" w:rsidRPr="008577E3" w:rsidRDefault="002537E6" w:rsidP="002537E6">
      <w:pPr>
        <w:spacing w:after="0" w:line="240" w:lineRule="auto"/>
        <w:ind w:right="-1" w:firstLine="720"/>
        <w:jc w:val="center"/>
        <w:rPr>
          <w:rFonts w:ascii="Times New Roman" w:eastAsia="Calibri" w:hAnsi="Times New Roman" w:cs="Times New Roman"/>
          <w:b/>
          <w:sz w:val="24"/>
          <w:szCs w:val="24"/>
          <w:lang w:val="sr-Cyrl-CS"/>
        </w:rPr>
      </w:pPr>
      <w:r w:rsidRPr="008577E3">
        <w:rPr>
          <w:rFonts w:ascii="Times New Roman" w:eastAsia="Calibri" w:hAnsi="Times New Roman" w:cs="Times New Roman"/>
          <w:b/>
          <w:sz w:val="24"/>
          <w:szCs w:val="24"/>
          <w:lang w:val="sr-Cyrl-CS"/>
        </w:rPr>
        <w:t xml:space="preserve">У Сектору </w:t>
      </w:r>
      <w:r w:rsidRPr="008577E3">
        <w:rPr>
          <w:rFonts w:ascii="Times New Roman" w:eastAsia="Times New Roman" w:hAnsi="Times New Roman" w:cs="Times New Roman"/>
          <w:b/>
          <w:sz w:val="24"/>
          <w:szCs w:val="24"/>
          <w:lang w:val="sr-Cyrl-CS"/>
        </w:rPr>
        <w:t xml:space="preserve">за стамбену и архитектонску политику, комуналне делатности и енергетску ефикасност </w:t>
      </w:r>
      <w:r w:rsidRPr="008577E3">
        <w:rPr>
          <w:rFonts w:ascii="Times New Roman" w:eastAsia="Calibri" w:hAnsi="Times New Roman" w:cs="Times New Roman"/>
          <w:b/>
          <w:sz w:val="24"/>
          <w:szCs w:val="24"/>
          <w:lang w:val="sr-Cyrl-CS"/>
        </w:rPr>
        <w:t>реализоване су или започете следеће активности у периоду јануар - децембар 2018. године:</w:t>
      </w:r>
    </w:p>
    <w:p w14:paraId="75B737C4" w14:textId="77777777" w:rsidR="002537E6" w:rsidRPr="008577E3" w:rsidRDefault="002537E6" w:rsidP="002537E6">
      <w:pPr>
        <w:spacing w:after="0" w:line="240" w:lineRule="auto"/>
        <w:ind w:right="-1"/>
        <w:jc w:val="both"/>
        <w:rPr>
          <w:rFonts w:ascii="Times New Roman" w:eastAsia="Calibri" w:hAnsi="Times New Roman" w:cs="Times New Roman"/>
          <w:b/>
          <w:sz w:val="24"/>
          <w:szCs w:val="24"/>
          <w:lang w:val="sr-Cyrl-CS"/>
        </w:rPr>
      </w:pPr>
    </w:p>
    <w:p w14:paraId="10E3401C" w14:textId="77777777" w:rsidR="002537E6" w:rsidRPr="008577E3" w:rsidRDefault="002537E6" w:rsidP="002537E6">
      <w:pPr>
        <w:spacing w:after="0" w:line="240" w:lineRule="auto"/>
        <w:ind w:firstLine="714"/>
        <w:rPr>
          <w:rFonts w:ascii="Times New Roman" w:eastAsia="Times New Roman" w:hAnsi="Times New Roman" w:cs="Times New Roman"/>
          <w:b/>
          <w:sz w:val="24"/>
          <w:szCs w:val="24"/>
          <w:u w:val="single"/>
          <w:lang w:val="sr-Cyrl-CS"/>
        </w:rPr>
      </w:pPr>
      <w:r w:rsidRPr="008577E3">
        <w:rPr>
          <w:rFonts w:ascii="Times New Roman" w:eastAsia="Times New Roman" w:hAnsi="Times New Roman" w:cs="Times New Roman"/>
          <w:b/>
          <w:sz w:val="24"/>
          <w:szCs w:val="24"/>
          <w:u w:val="single"/>
          <w:lang w:val="sr-Cyrl-CS"/>
        </w:rPr>
        <w:t xml:space="preserve">I Стратешке и нормативне активности </w:t>
      </w:r>
    </w:p>
    <w:p w14:paraId="791F26D8"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Донета Уредба о начину и условима за отпочињање обављања комуналних делатности („Службени гласник РС”, број 13/18);</w:t>
      </w:r>
    </w:p>
    <w:p w14:paraId="3B2220E8"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 Кодекс пословног морала организатора професионалног управљања, који је припреман у сарадњи са Привредном комором Србије, а који је објављен у „Службеном гласнику РС”, број 99/18 од 26.12.2018</w:t>
      </w:r>
      <w:r w:rsidRPr="008577E3">
        <w:rPr>
          <w:rFonts w:ascii="Times New Roman" w:eastAsia="Times New Roman" w:hAnsi="Times New Roman" w:cs="Times New Roman"/>
          <w:sz w:val="24"/>
          <w:szCs w:val="24"/>
          <w:lang w:val="sr-Latn-RS"/>
        </w:rPr>
        <w:t>;</w:t>
      </w:r>
    </w:p>
    <w:p w14:paraId="2755489D"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Објављен Коефицијент за израчунавање висине месечне закупнине стана у држаној (јавној) и друштвеној својини, који користи закупац стана на неодређено време, у шестомесечном обрачунском периоду јануар-јун 2018. године, у „Службеном гласнику РС”, број 10/18 од 07.02.2018;</w:t>
      </w:r>
    </w:p>
    <w:p w14:paraId="0DCF6AD5"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изради Нацрт закона о гробљима и сахрањивању: формирана радна група која се </w:t>
      </w:r>
      <w:r w:rsidRPr="00ED57E0">
        <w:rPr>
          <w:rFonts w:ascii="Times New Roman" w:eastAsia="Times New Roman" w:hAnsi="Times New Roman" w:cs="Times New Roman"/>
          <w:sz w:val="24"/>
          <w:szCs w:val="24"/>
          <w:lang w:val="sr-Cyrl-CS"/>
        </w:rPr>
        <w:t>редовно</w:t>
      </w:r>
      <w:r w:rsidRPr="008577E3">
        <w:rPr>
          <w:rFonts w:ascii="Times New Roman" w:eastAsia="Times New Roman" w:hAnsi="Times New Roman" w:cs="Times New Roman"/>
          <w:sz w:val="24"/>
          <w:szCs w:val="24"/>
          <w:lang w:val="sr-Cyrl-CS"/>
        </w:rPr>
        <w:t xml:space="preserve"> састаје, очекује се јавна расправа у следећем кварталу; </w:t>
      </w:r>
    </w:p>
    <w:p w14:paraId="69421EE8" w14:textId="77777777" w:rsidR="002537E6" w:rsidRPr="00ED57E0"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ED57E0">
        <w:rPr>
          <w:rFonts w:ascii="Times New Roman" w:eastAsia="Times New Roman" w:hAnsi="Times New Roman" w:cs="Times New Roman"/>
          <w:sz w:val="24"/>
          <w:szCs w:val="24"/>
          <w:lang w:val="sr-Cyrl-RS"/>
        </w:rPr>
        <w:t>Припремљен је Нацрт закона о грађевинским производима и након прибављених свих позитивних мишљења надлежних органа и усклађивања са коментарима Европске комисије на текст Нацрта закона и Табеле усклађености овог акта са релевантним прописима Европске уније, усвојен на Влади, дана 09.08.2018. године</w:t>
      </w:r>
      <w:r w:rsidRPr="00ED57E0">
        <w:rPr>
          <w:rFonts w:ascii="Times New Roman" w:eastAsia="Times New Roman" w:hAnsi="Times New Roman" w:cs="Times New Roman"/>
          <w:sz w:val="24"/>
          <w:szCs w:val="24"/>
          <w:lang w:val="sr-Cyrl-CS"/>
        </w:rPr>
        <w:t>; Донет Закон о грађевинским производима и ступио на снагу 06.11.2018. године;</w:t>
      </w:r>
    </w:p>
    <w:p w14:paraId="28A88698"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 изради Предлог националне стамбене стратегије: формирана радна група и одржана четири састанка, израђен документ ''Анализа услова за одрживи развој становања'', као основа за дефинисање стратешких циљева; одржана Радионица у оквиру које су утврђени кључни проблеми и започето дефинисање визије, општег циља и посебних циљева, у складу са методологијом прописаном Законом о планском систему, ажурирана динамика израде Стратегије</w:t>
      </w:r>
      <w:r w:rsidRPr="008577E3">
        <w:rPr>
          <w:rFonts w:ascii="Times New Roman" w:eastAsia="Times New Roman" w:hAnsi="Times New Roman" w:cs="Times New Roman"/>
          <w:sz w:val="24"/>
          <w:szCs w:val="24"/>
          <w:lang w:val="sr-Cyrl-CS"/>
        </w:rPr>
        <w:t>;</w:t>
      </w:r>
    </w:p>
    <w:p w14:paraId="644046AA"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 xml:space="preserve">У изради Предлог националне архитектонске стратегије: </w:t>
      </w:r>
      <w:r w:rsidRPr="008577E3">
        <w:rPr>
          <w:rFonts w:ascii="Times New Roman" w:eastAsia="Times New Roman" w:hAnsi="Times New Roman" w:cs="Times New Roman"/>
          <w:sz w:val="24"/>
          <w:szCs w:val="24"/>
          <w:lang w:val="sr-Cyrl-RS"/>
        </w:rPr>
        <w:t>формирана Посебна радна група и у току је израда аналитичке основе (анализа стања)</w:t>
      </w:r>
      <w:r w:rsidRPr="008577E3">
        <w:rPr>
          <w:rFonts w:ascii="Times New Roman" w:eastAsia="Times New Roman" w:hAnsi="Times New Roman" w:cs="Times New Roman"/>
          <w:sz w:val="24"/>
          <w:szCs w:val="24"/>
          <w:lang w:val="sr-Cyrl-CS"/>
        </w:rPr>
        <w:t>;</w:t>
      </w:r>
    </w:p>
    <w:p w14:paraId="10E3D29C"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изради Предлог уредбе о изменама и допунама </w:t>
      </w:r>
      <w:r w:rsidRPr="008577E3">
        <w:rPr>
          <w:rFonts w:ascii="Times New Roman" w:eastAsia="Calibri" w:hAnsi="Times New Roman" w:cs="Times New Roman"/>
          <w:sz w:val="24"/>
          <w:szCs w:val="24"/>
          <w:lang w:val="sr-Cyrl-CS"/>
        </w:rPr>
        <w:t xml:space="preserve">Уредбе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CS"/>
        </w:rPr>
        <w:t xml:space="preserve">у „Службеном гласнику РС”, број 13/18 објављена Уредба којом су прописани начин и услови за отпочињање </w:t>
      </w:r>
      <w:r w:rsidRPr="008577E3">
        <w:rPr>
          <w:rFonts w:ascii="Times New Roman" w:eastAsia="Calibri" w:hAnsi="Times New Roman" w:cs="Times New Roman"/>
          <w:sz w:val="24"/>
          <w:szCs w:val="24"/>
          <w:lang w:val="sr-Cyrl-CS"/>
        </w:rPr>
        <w:t xml:space="preserve">обављања за шест комуналних делатности, а тренутно се ради на изради </w:t>
      </w:r>
      <w:r w:rsidRPr="008577E3">
        <w:rPr>
          <w:rFonts w:ascii="Times New Roman" w:eastAsia="Times New Roman" w:hAnsi="Times New Roman" w:cs="Times New Roman"/>
          <w:sz w:val="24"/>
          <w:szCs w:val="24"/>
          <w:lang w:val="sr-Cyrl-CS"/>
        </w:rPr>
        <w:t xml:space="preserve">Предлога уредбе о изменама и допунама којим ће се прописати </w:t>
      </w:r>
      <w:r w:rsidRPr="008577E3">
        <w:rPr>
          <w:rFonts w:ascii="Times New Roman" w:eastAsia="Calibri" w:hAnsi="Times New Roman" w:cs="Times New Roman"/>
          <w:sz w:val="24"/>
          <w:szCs w:val="24"/>
          <w:lang w:val="sr-Cyrl-CS"/>
        </w:rPr>
        <w:t xml:space="preserve">начин и услови за отпочињање обављања преосталих комуналних делатности </w:t>
      </w:r>
      <w:r w:rsidRPr="008577E3">
        <w:rPr>
          <w:rFonts w:ascii="Times New Roman" w:eastAsia="Times New Roman" w:hAnsi="Times New Roman" w:cs="Times New Roman"/>
          <w:sz w:val="24"/>
          <w:szCs w:val="24"/>
          <w:lang w:val="sr-Cyrl-CS"/>
        </w:rPr>
        <w:t>које нису уређене другим прописима</w:t>
      </w:r>
      <w:r w:rsidRPr="008577E3">
        <w:rPr>
          <w:rFonts w:ascii="Times New Roman" w:eastAsia="Calibri" w:hAnsi="Times New Roman" w:cs="Times New Roman"/>
          <w:sz w:val="24"/>
          <w:szCs w:val="24"/>
          <w:lang w:val="sr-Cyrl-CS"/>
        </w:rPr>
        <w:t>;</w:t>
      </w:r>
    </w:p>
    <w:p w14:paraId="0F135EE6"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Припремљен  Предлог уредбе о изменама и допунама Уредбе о начину и условима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за отпочињање обављања комуналних делатности: у „Службеном гласнику РС”, број</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13/18 објављена Уредба којом су прописани начин и услови за отпочињање обављања за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шест комуналних делатности. Текст Предлога уредбе је потребно послати надлежним</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органима на мишљење</w:t>
      </w:r>
      <w:r w:rsidRPr="008577E3">
        <w:rPr>
          <w:rFonts w:ascii="Times New Roman" w:eastAsia="Times New Roman" w:hAnsi="Times New Roman" w:cs="Times New Roman"/>
          <w:sz w:val="24"/>
          <w:szCs w:val="24"/>
          <w:lang w:val="ru-RU"/>
        </w:rPr>
        <w:t>;</w:t>
      </w:r>
    </w:p>
    <w:p w14:paraId="752C682E" w14:textId="77777777" w:rsidR="002537E6" w:rsidRPr="008577E3" w:rsidRDefault="002537E6" w:rsidP="003E3225">
      <w:pPr>
        <w:numPr>
          <w:ilvl w:val="0"/>
          <w:numId w:val="61"/>
        </w:numPr>
        <w:tabs>
          <w:tab w:val="left" w:pos="0"/>
          <w:tab w:val="left" w:pos="709"/>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 изради Предлог правилника о изменама и допунама Правилника о енергетској ефикасности зграда и Предлог правилника о изменама и допунама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w:t>
      </w:r>
      <w:r w:rsidRPr="008577E3">
        <w:rPr>
          <w:rFonts w:ascii="Times New Roman" w:eastAsia="Times New Roman" w:hAnsi="Times New Roman" w:cs="Times New Roman"/>
          <w:sz w:val="24"/>
          <w:szCs w:val="24"/>
          <w:lang w:val="sr-Cyrl-CS"/>
        </w:rPr>
        <w:t>;</w:t>
      </w:r>
    </w:p>
    <w:p w14:paraId="43A5A99E" w14:textId="77777777" w:rsidR="002537E6" w:rsidRPr="008577E3" w:rsidRDefault="002537E6" w:rsidP="003E3225">
      <w:pPr>
        <w:numPr>
          <w:ilvl w:val="0"/>
          <w:numId w:val="61"/>
        </w:numPr>
        <w:tabs>
          <w:tab w:val="left" w:pos="0"/>
          <w:tab w:val="left" w:pos="709"/>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Усвојен Програм за унапређење позиције Републике Србије на ранг листи Светске банке о условима пословања </w:t>
      </w:r>
      <w:r w:rsidRPr="008577E3">
        <w:rPr>
          <w:rFonts w:ascii="Times New Roman" w:eastAsia="Times New Roman" w:hAnsi="Times New Roman" w:cs="Times New Roman"/>
          <w:i/>
          <w:sz w:val="24"/>
          <w:szCs w:val="24"/>
          <w:lang w:val="sr-Cyrl-CS"/>
        </w:rPr>
        <w:t>Doing Business</w:t>
      </w:r>
      <w:r w:rsidRPr="008577E3">
        <w:rPr>
          <w:rFonts w:ascii="Times New Roman" w:eastAsia="Times New Roman" w:hAnsi="Times New Roman" w:cs="Times New Roman"/>
          <w:sz w:val="24"/>
          <w:szCs w:val="24"/>
          <w:lang w:val="sr-Cyrl-CS"/>
        </w:rPr>
        <w:t xml:space="preserve"> за период од 2018-2019. године, на седници Владе Републике Србије одржаној 21. јуна 2018. године;</w:t>
      </w:r>
    </w:p>
    <w:p w14:paraId="4568E472" w14:textId="77777777" w:rsidR="002537E6" w:rsidRPr="008577E3" w:rsidRDefault="002537E6" w:rsidP="003E3225">
      <w:pPr>
        <w:numPr>
          <w:ilvl w:val="0"/>
          <w:numId w:val="61"/>
        </w:numPr>
        <w:tabs>
          <w:tab w:val="left" w:pos="0"/>
          <w:tab w:val="left" w:pos="709"/>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Донета Уредба о техничким и другим захтевима за згуру, као грађевински производ намењен за употребу у изградњи, реконструкцији, санацији и одржавању насипа, засипа и постељица инфраструктурних објеката јавне намене;</w:t>
      </w:r>
    </w:p>
    <w:p w14:paraId="6410BF48" w14:textId="77777777" w:rsidR="002537E6" w:rsidRPr="008577E3" w:rsidRDefault="002537E6" w:rsidP="003E3225">
      <w:pPr>
        <w:numPr>
          <w:ilvl w:val="0"/>
          <w:numId w:val="61"/>
        </w:numPr>
        <w:tabs>
          <w:tab w:val="left" w:pos="0"/>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Донета решења о формирану радних група за израду седам подзаконских аката за спровођење Закона о грађевинским производима;</w:t>
      </w:r>
    </w:p>
    <w:p w14:paraId="71870D23" w14:textId="77777777" w:rsidR="002537E6" w:rsidRPr="008577E3" w:rsidRDefault="002537E6" w:rsidP="003E3225">
      <w:pPr>
        <w:numPr>
          <w:ilvl w:val="0"/>
          <w:numId w:val="61"/>
        </w:numPr>
        <w:tabs>
          <w:tab w:val="left" w:pos="0"/>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Припремљена решења о формирању радних група за израду пет техничких прописа за грађевинске производе. </w:t>
      </w:r>
    </w:p>
    <w:p w14:paraId="650FEBB4" w14:textId="77777777" w:rsidR="002537E6" w:rsidRPr="008577E3" w:rsidRDefault="002537E6" w:rsidP="002537E6">
      <w:pPr>
        <w:tabs>
          <w:tab w:val="left" w:pos="0"/>
          <w:tab w:val="left" w:pos="709"/>
          <w:tab w:val="left" w:pos="1134"/>
        </w:tabs>
        <w:spacing w:after="0" w:line="240" w:lineRule="auto"/>
        <w:ind w:right="-1"/>
        <w:contextualSpacing/>
        <w:jc w:val="both"/>
        <w:rPr>
          <w:rFonts w:ascii="Times New Roman" w:eastAsia="Times New Roman" w:hAnsi="Times New Roman" w:cs="Times New Roman"/>
          <w:sz w:val="24"/>
          <w:szCs w:val="24"/>
          <w:lang w:val="sr-Cyrl-CS"/>
        </w:rPr>
      </w:pPr>
    </w:p>
    <w:p w14:paraId="2ED23920" w14:textId="77777777" w:rsidR="002537E6" w:rsidRPr="008577E3" w:rsidRDefault="002537E6" w:rsidP="002537E6">
      <w:pPr>
        <w:tabs>
          <w:tab w:val="left" w:pos="1134"/>
        </w:tabs>
        <w:spacing w:after="0" w:line="240" w:lineRule="auto"/>
        <w:ind w:left="720" w:right="-1"/>
        <w:contextualSpacing/>
        <w:jc w:val="both"/>
        <w:rPr>
          <w:rFonts w:ascii="Times New Roman" w:eastAsia="Times New Roman" w:hAnsi="Times New Roman" w:cs="Times New Roman"/>
          <w:b/>
          <w:sz w:val="24"/>
          <w:szCs w:val="24"/>
          <w:u w:val="single"/>
          <w:lang w:val="sr-Cyrl-CS"/>
        </w:rPr>
      </w:pPr>
      <w:r w:rsidRPr="008577E3">
        <w:rPr>
          <w:rFonts w:ascii="Times New Roman" w:eastAsia="Times New Roman" w:hAnsi="Times New Roman" w:cs="Times New Roman"/>
          <w:b/>
          <w:sz w:val="24"/>
          <w:szCs w:val="24"/>
          <w:u w:val="single"/>
          <w:lang w:val="sr-Cyrl-CS"/>
        </w:rPr>
        <w:t>II Пројектне активности</w:t>
      </w:r>
    </w:p>
    <w:p w14:paraId="51E64735"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RS"/>
        </w:rPr>
        <w:t>Финализација</w:t>
      </w:r>
      <w:r w:rsidRPr="008577E3">
        <w:rPr>
          <w:rFonts w:ascii="Times New Roman" w:eastAsia="Times New Roman" w:hAnsi="Times New Roman" w:cs="Times New Roman"/>
          <w:sz w:val="24"/>
          <w:szCs w:val="24"/>
          <w:lang w:val="sr-Cyrl-CS"/>
        </w:rPr>
        <w:t xml:space="preserve"> пројекта </w:t>
      </w:r>
      <w:r w:rsidRPr="008577E3">
        <w:rPr>
          <w:rFonts w:ascii="Times New Roman" w:eastAsia="Times New Roman" w:hAnsi="Times New Roman" w:cs="Times New Roman"/>
          <w:sz w:val="24"/>
          <w:szCs w:val="24"/>
          <w:lang w:val="sr-Cyrl-RS"/>
        </w:rPr>
        <w:t>социјалног становања</w:t>
      </w:r>
      <w:r w:rsidRPr="008577E3">
        <w:rPr>
          <w:rFonts w:ascii="Times New Roman" w:eastAsia="Times New Roman" w:hAnsi="Times New Roman" w:cs="Times New Roman"/>
          <w:sz w:val="24"/>
          <w:szCs w:val="24"/>
          <w:lang w:val="sr-Cyrl-CS"/>
        </w:rPr>
        <w:t xml:space="preserve"> и активне инклузије </w:t>
      </w:r>
      <w:r w:rsidRPr="008577E3">
        <w:rPr>
          <w:rFonts w:ascii="Times New Roman" w:eastAsia="Times New Roman" w:hAnsi="Times New Roman" w:cs="Times New Roman"/>
          <w:sz w:val="24"/>
          <w:szCs w:val="24"/>
          <w:lang w:val="sr-Cyrl-RS"/>
        </w:rPr>
        <w:t>за финансирање из</w:t>
      </w:r>
      <w:r w:rsidRPr="008577E3">
        <w:rPr>
          <w:rFonts w:ascii="Times New Roman" w:eastAsia="Times New Roman" w:hAnsi="Times New Roman" w:cs="Times New Roman"/>
          <w:sz w:val="24"/>
          <w:szCs w:val="24"/>
          <w:lang w:val="sr-Cyrl-CS"/>
        </w:rPr>
        <w:t xml:space="preserve"> средст</w:t>
      </w:r>
      <w:r w:rsidRPr="008577E3">
        <w:rPr>
          <w:rFonts w:ascii="Times New Roman" w:eastAsia="Times New Roman" w:hAnsi="Times New Roman" w:cs="Times New Roman"/>
          <w:sz w:val="24"/>
          <w:szCs w:val="24"/>
          <w:lang w:val="sr-Cyrl-RS"/>
        </w:rPr>
        <w:t>ава</w:t>
      </w:r>
      <w:r w:rsidRPr="008577E3">
        <w:rPr>
          <w:rFonts w:ascii="Times New Roman" w:eastAsia="Times New Roman" w:hAnsi="Times New Roman" w:cs="Times New Roman"/>
          <w:sz w:val="24"/>
          <w:szCs w:val="24"/>
          <w:lang w:val="sr-Cyrl-CS"/>
        </w:rPr>
        <w:t xml:space="preserve"> ИПА 2018;</w:t>
      </w:r>
    </w:p>
    <w:p w14:paraId="0A469A25"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активностима на реализацији Пројекта стамбене обнове после земљотреса у Краљеву (захтев за повлачење прве транше кредита ЦЕБ-а и увођење одабраних извођача у посао);</w:t>
      </w:r>
    </w:p>
    <w:p w14:paraId="51942168"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RS"/>
        </w:rPr>
        <w:t>У оквиру пројекта „Енергетска ефикасност у јавним зградама“ који спроводи ГИЗ, у току су активности на изради cost-benefit calculation</w:t>
      </w:r>
      <w:r w:rsidRPr="008577E3">
        <w:rPr>
          <w:rFonts w:ascii="Times New Roman" w:eastAsia="Calibri" w:hAnsi="Times New Roman" w:cs="Times New Roman"/>
          <w:iCs/>
          <w:sz w:val="24"/>
          <w:szCs w:val="24"/>
          <w:lang w:val="sr-Cyrl-RS"/>
        </w:rPr>
        <w:t xml:space="preserve"> </w:t>
      </w:r>
      <w:r w:rsidRPr="008577E3">
        <w:rPr>
          <w:rFonts w:ascii="Times New Roman" w:eastAsia="Times New Roman" w:hAnsi="Times New Roman" w:cs="Times New Roman"/>
          <w:sz w:val="24"/>
          <w:szCs w:val="24"/>
          <w:lang w:val="sr-Cyrl-RS"/>
        </w:rPr>
        <w:t>(CBА) софтвера, алата за прорачунавање и предвиђање вредности интервенција енергетске ефикасности за категоризацију јавних зграда вртића и школе</w:t>
      </w:r>
      <w:r w:rsidRPr="008577E3">
        <w:rPr>
          <w:rFonts w:ascii="Times New Roman" w:eastAsia="Times New Roman" w:hAnsi="Times New Roman" w:cs="Times New Roman"/>
          <w:sz w:val="24"/>
          <w:szCs w:val="24"/>
          <w:lang w:val="ru-RU"/>
        </w:rPr>
        <w:t>;</w:t>
      </w:r>
    </w:p>
    <w:p w14:paraId="3AD273D0" w14:textId="77777777" w:rsidR="002537E6" w:rsidRPr="008577E3" w:rsidRDefault="002537E6" w:rsidP="003E3225">
      <w:pPr>
        <w:numPr>
          <w:ilvl w:val="0"/>
          <w:numId w:val="61"/>
        </w:numPr>
        <w:tabs>
          <w:tab w:val="left" w:pos="540"/>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Активности у сарадњи са РГЗ-ом на унапређењу информационог система Регистра стамбених заједница, као и повезивања са базом података у Централном регистру енергетских пасоша (ЦРЕП)</w:t>
      </w:r>
      <w:r w:rsidRPr="008577E3">
        <w:rPr>
          <w:rFonts w:ascii="Times New Roman" w:eastAsia="Times New Roman" w:hAnsi="Times New Roman" w:cs="Times New Roman"/>
          <w:sz w:val="24"/>
          <w:szCs w:val="24"/>
          <w:lang w:val="sr-Cyrl-CS"/>
        </w:rPr>
        <w:t>;</w:t>
      </w:r>
    </w:p>
    <w:p w14:paraId="36B1D505"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right="-1" w:firstLine="720"/>
        <w:contextualSpacing/>
        <w:jc w:val="both"/>
        <w:rPr>
          <w:rFonts w:ascii="Times New Roman" w:eastAsia="Calibri" w:hAnsi="Times New Roman" w:cs="Times New Roman"/>
          <w:iCs/>
          <w:sz w:val="24"/>
          <w:szCs w:val="24"/>
          <w:lang w:val="sr-Cyrl-CS"/>
        </w:rPr>
      </w:pPr>
      <w:r w:rsidRPr="008577E3">
        <w:rPr>
          <w:rFonts w:ascii="Times New Roman" w:eastAsia="Times New Roman" w:hAnsi="Times New Roman" w:cs="Times New Roman"/>
          <w:sz w:val="24"/>
          <w:szCs w:val="24"/>
          <w:lang w:val="sr-Cyrl-RS"/>
        </w:rPr>
        <w:t>Израда анализа и типологија јавних зграда у циљу припреме полазишта за израду Дугорочне стратегије за подстицање улагања у обнову националног фонда зграда, кроз пројекат „Енергетска ефикасност у јавним зградама“</w:t>
      </w:r>
      <w:r w:rsidRPr="008577E3">
        <w:rPr>
          <w:rFonts w:ascii="Times New Roman" w:eastAsia="Times New Roman" w:hAnsi="Times New Roman" w:cs="Times New Roman"/>
          <w:sz w:val="24"/>
          <w:szCs w:val="24"/>
          <w:lang w:val="sr-Cyrl-CS"/>
        </w:rPr>
        <w:t>;</w:t>
      </w:r>
    </w:p>
    <w:p w14:paraId="5F45EE37"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Активности на формирању радне групе за израду Дугорочне стратегије за подстицање улагања у обнову националног фонда зграда;</w:t>
      </w:r>
    </w:p>
    <w:p w14:paraId="18D0A62D"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Студијско путовање у Берлин, тема „Политика и подстицање енергетске ефикасности у јавним зградама“, уз подршку KfW и ГИЗ-а;</w:t>
      </w:r>
    </w:p>
    <w:p w14:paraId="1783B8EF"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Праћење спровођење пројекта Светске банке „Унапређење земљишне администрације у Србији“ кроз присуство седницама Пројектног савета (13. и 14. седница). Координација прослеђивања писма о намерама РГЗ-а Министарству финансија ради формалних преговора са Светском банком о продужењу пројекта;</w:t>
      </w:r>
    </w:p>
    <w:p w14:paraId="335A5F39"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Праћење спровођења активности унапређења услова становања у ромским насељима, које се финансирају средствима ИПА 2013;</w:t>
      </w:r>
    </w:p>
    <w:p w14:paraId="2D03E29A"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Учешће у праћењу спровођења пројекта унапређење услова живота у два ромска насеља у Београду (''Лазари'' и ''Антена''), који се спроводи у сарадњи са </w:t>
      </w:r>
      <w:r w:rsidRPr="008577E3">
        <w:rPr>
          <w:rFonts w:ascii="Times New Roman" w:eastAsia="Times New Roman" w:hAnsi="Times New Roman" w:cs="Times New Roman"/>
          <w:sz w:val="24"/>
          <w:szCs w:val="24"/>
          <w:lang w:val="sr-Cyrl-RS"/>
        </w:rPr>
        <w:t>Немачком организацијом за међународну сарадњу (</w:t>
      </w:r>
      <w:r w:rsidRPr="008577E3">
        <w:rPr>
          <w:rFonts w:ascii="Times New Roman" w:eastAsia="Times New Roman" w:hAnsi="Times New Roman" w:cs="Times New Roman"/>
          <w:sz w:val="24"/>
          <w:szCs w:val="24"/>
          <w:lang w:val="sr-Cyrl-CS"/>
        </w:rPr>
        <w:t xml:space="preserve">ГИЗ). </w:t>
      </w:r>
    </w:p>
    <w:p w14:paraId="6F227BDD" w14:textId="18FBD712" w:rsidR="00912C7F" w:rsidRDefault="00912C7F" w:rsidP="001D0CFB">
      <w:pPr>
        <w:tabs>
          <w:tab w:val="left" w:pos="0"/>
          <w:tab w:val="left" w:pos="851"/>
          <w:tab w:val="left" w:pos="1134"/>
        </w:tabs>
        <w:spacing w:after="0" w:line="240" w:lineRule="auto"/>
        <w:ind w:right="-1"/>
        <w:contextualSpacing/>
        <w:jc w:val="both"/>
        <w:rPr>
          <w:rFonts w:ascii="Times New Roman" w:eastAsia="Times New Roman" w:hAnsi="Times New Roman" w:cs="Times New Roman"/>
          <w:b/>
          <w:sz w:val="24"/>
          <w:szCs w:val="24"/>
          <w:u w:val="single"/>
          <w:lang w:val="sr-Cyrl-CS"/>
        </w:rPr>
      </w:pPr>
    </w:p>
    <w:p w14:paraId="09190012" w14:textId="4D667850" w:rsidR="002537E6" w:rsidRPr="008577E3" w:rsidRDefault="002537E6" w:rsidP="002537E6">
      <w:pPr>
        <w:tabs>
          <w:tab w:val="left" w:pos="0"/>
          <w:tab w:val="left" w:pos="851"/>
          <w:tab w:val="left" w:pos="1134"/>
        </w:tabs>
        <w:spacing w:after="0" w:line="240" w:lineRule="auto"/>
        <w:ind w:left="720" w:right="-1"/>
        <w:contextualSpacing/>
        <w:jc w:val="both"/>
        <w:rPr>
          <w:rFonts w:ascii="Times New Roman" w:eastAsia="Times New Roman" w:hAnsi="Times New Roman" w:cs="Times New Roman"/>
          <w:b/>
          <w:sz w:val="24"/>
          <w:szCs w:val="24"/>
          <w:u w:val="single"/>
          <w:lang w:val="sr-Cyrl-CS"/>
        </w:rPr>
      </w:pPr>
      <w:r w:rsidRPr="008577E3">
        <w:rPr>
          <w:rFonts w:ascii="Times New Roman" w:eastAsia="Times New Roman" w:hAnsi="Times New Roman" w:cs="Times New Roman"/>
          <w:b/>
          <w:sz w:val="24"/>
          <w:szCs w:val="24"/>
          <w:u w:val="single"/>
          <w:lang w:val="sr-Cyrl-CS"/>
        </w:rPr>
        <w:t>III Међународна сарадња</w:t>
      </w:r>
    </w:p>
    <w:p w14:paraId="1F246904" w14:textId="77777777" w:rsidR="002537E6" w:rsidRPr="008577E3" w:rsidRDefault="002537E6" w:rsidP="003E3225">
      <w:pPr>
        <w:numPr>
          <w:ilvl w:val="0"/>
          <w:numId w:val="62"/>
        </w:numPr>
        <w:tabs>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Утврђивање критеријума и учешће у оцењивању понуда међународних организација за имплементацију пројекта „Социјално становање и активне инклузија“ (индиректни менаџмент) који би требало да се финансира средстава ИПА 2018 (позив за прикупљање понуда и процедуру избора спровела је Делегација ЕУ у Републици Србији)</w:t>
      </w:r>
      <w:r w:rsidRPr="008577E3">
        <w:rPr>
          <w:rFonts w:ascii="Times New Roman" w:eastAsia="Times New Roman" w:hAnsi="Times New Roman" w:cs="Times New Roman"/>
          <w:sz w:val="24"/>
          <w:szCs w:val="24"/>
          <w:lang w:val="ru-RU"/>
        </w:rPr>
        <w:t>;</w:t>
      </w:r>
    </w:p>
    <w:p w14:paraId="52DD73F3" w14:textId="77777777" w:rsidR="002537E6" w:rsidRPr="008577E3" w:rsidRDefault="002537E6" w:rsidP="003E3225">
      <w:pPr>
        <w:numPr>
          <w:ilvl w:val="0"/>
          <w:numId w:val="62"/>
        </w:numPr>
        <w:tabs>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Концепти предлога пројеката из области становања и енергетске ефикасности за финансирање средствима ЦЕБ (као припрема за посету Виолете Булц, комесара ЕК за саобраћај);</w:t>
      </w:r>
    </w:p>
    <w:p w14:paraId="14B625A5" w14:textId="77777777" w:rsidR="002537E6" w:rsidRPr="008577E3" w:rsidRDefault="002537E6" w:rsidP="003E3225">
      <w:pPr>
        <w:numPr>
          <w:ilvl w:val="0"/>
          <w:numId w:val="62"/>
        </w:numPr>
        <w:tabs>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Реализација активности у оквиру програма подршке Европске банке за обнову и развој „РЕЕП Плус“, који се односи на измене правилника из области енергетске ефикасности зграда, а у циљу имплементације Директиве ЕПБД 2010/31/ЕУ у домаће законодавство. Одржано је више састанака техничке радне групе за израду правилника као и више радних састанака са Консултантским тимом ангажованим од стране РЕЕП Плус програма подршке и представницима ГИЗ-а;</w:t>
      </w:r>
    </w:p>
    <w:p w14:paraId="2ACEE1CA"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Наставак активности везаних за израду програма Обуке за домаре у вртићима и школама, у сарадњи са Привредном комором Србије, а у оквиру пројекта „Енергетска ефикасност у јавним зградама“ који спроводи ГИЗ;</w:t>
      </w:r>
    </w:p>
    <w:p w14:paraId="5DB8DAB9"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Учешће у рализацији пројекта “Подршка олакшавању трговине у CEFTA региону”, имплементираном од стране Немачке организације за међународну сарадњу (GIZ) и Међународног трговинског центра (ITC), за сектор гвожђа и челика, кроз интервју и пружање одговора страном и домаћем експерту писменим путем;</w:t>
      </w:r>
    </w:p>
    <w:p w14:paraId="17ABCAF8"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Учешће у раду Секторске радне групе (СРГ) за сектор енергетике, припрема вишегодишњег планског документа за планирање развојне помоћи за период 2019-2025. године;</w:t>
      </w:r>
    </w:p>
    <w:p w14:paraId="349644D1"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79. годишњем заседању Комитета за становање и управљање земљиштем УНЕЦЕ;</w:t>
      </w:r>
    </w:p>
    <w:p w14:paraId="03DACCA9"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активностима припреме Студије урбанизације западног Балкана у оквиру Програма урбаног партнерства, који се спроводи у сарадњи са Светском банком у Србији</w:t>
      </w:r>
      <w:r w:rsidRPr="008577E3">
        <w:rPr>
          <w:rFonts w:ascii="Times New Roman" w:eastAsia="Times New Roman" w:hAnsi="Times New Roman" w:cs="Times New Roman"/>
          <w:sz w:val="24"/>
          <w:szCs w:val="24"/>
          <w:lang w:val="sr-Latn-CS"/>
        </w:rPr>
        <w:t>;</w:t>
      </w:r>
    </w:p>
    <w:p w14:paraId="7BEA34DA"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Припрема предлога за сарадњу у области становања са Програмом УН за људска насеља (УН Хабитат);</w:t>
      </w:r>
    </w:p>
    <w:p w14:paraId="62FA77A5"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Извештавање о спровођењу активности унапређења услова становања Рома, у оквиру реализације Акционог плана за Поглавље 23;</w:t>
      </w:r>
    </w:p>
    <w:p w14:paraId="3DCCD6E0"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Праћење спровођења активности унапређења услова становања Рома, у оквиру Оперативних закључака Европске уније.</w:t>
      </w:r>
    </w:p>
    <w:p w14:paraId="45393C19" w14:textId="765CE3B1" w:rsidR="002537E6" w:rsidRPr="008577E3" w:rsidRDefault="002537E6" w:rsidP="0020432A">
      <w:pPr>
        <w:tabs>
          <w:tab w:val="left" w:pos="426"/>
          <w:tab w:val="left" w:pos="567"/>
          <w:tab w:val="left" w:pos="851"/>
          <w:tab w:val="left" w:pos="1134"/>
        </w:tabs>
        <w:spacing w:after="0"/>
        <w:contextualSpacing/>
        <w:jc w:val="both"/>
        <w:rPr>
          <w:rFonts w:ascii="Times New Roman" w:eastAsia="Times New Roman" w:hAnsi="Times New Roman" w:cs="Times New Roman"/>
          <w:strike/>
          <w:sz w:val="24"/>
          <w:szCs w:val="24"/>
          <w:lang w:val="sr-Cyrl-CS"/>
        </w:rPr>
      </w:pPr>
    </w:p>
    <w:p w14:paraId="449953B4" w14:textId="4596E012" w:rsidR="002537E6" w:rsidRPr="008577E3" w:rsidRDefault="002537E6" w:rsidP="00912C7F">
      <w:pPr>
        <w:tabs>
          <w:tab w:val="left" w:pos="851"/>
          <w:tab w:val="left" w:pos="1134"/>
        </w:tabs>
        <w:spacing w:after="0" w:line="240" w:lineRule="auto"/>
        <w:ind w:left="720" w:right="-1"/>
        <w:contextualSpacing/>
        <w:jc w:val="both"/>
        <w:rPr>
          <w:rFonts w:ascii="Times New Roman" w:eastAsia="Calibri" w:hAnsi="Times New Roman" w:cs="Times New Roman"/>
          <w:b/>
          <w:sz w:val="24"/>
          <w:szCs w:val="24"/>
          <w:u w:val="single"/>
          <w:lang w:val="sr-Cyrl-CS"/>
        </w:rPr>
      </w:pPr>
      <w:r w:rsidRPr="008577E3">
        <w:rPr>
          <w:rFonts w:ascii="Times New Roman" w:eastAsia="Times New Roman" w:hAnsi="Times New Roman" w:cs="Times New Roman"/>
          <w:b/>
          <w:sz w:val="24"/>
          <w:szCs w:val="24"/>
          <w:u w:val="single"/>
          <w:lang w:val="sr-Cyrl-CS"/>
        </w:rPr>
        <w:t xml:space="preserve">IV </w:t>
      </w:r>
      <w:r w:rsidRPr="008577E3">
        <w:rPr>
          <w:rFonts w:ascii="Times New Roman" w:eastAsia="Calibri" w:hAnsi="Times New Roman" w:cs="Times New Roman"/>
          <w:b/>
          <w:sz w:val="24"/>
          <w:szCs w:val="24"/>
          <w:u w:val="single"/>
          <w:lang w:val="sr-Cyrl-CS"/>
        </w:rPr>
        <w:t>Остале активности</w:t>
      </w:r>
    </w:p>
    <w:p w14:paraId="492CE7F2"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 у сарадњи са СКГО Приручник за јединице локалних самоуправа са смерницама за доношење одлуке о утврђивању урбанистичких зона и блокова са обавезношћу инвестиционог одржавања и унапређења својстава зграде и одлуке о бесповратном суфинансирању активности одржавања, поступку доделе средстава, проценту учешћа и условима учешћа локалне самоуправе у финансирању активности одржавања, са моделима тих одлука;</w:t>
      </w:r>
    </w:p>
    <w:p w14:paraId="5ACB1AA9"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Израђено Упутство о поступању јединице локалне самоуправе приликом предузимања радова на одржавању зграде у случају када би због неизвршења потребних активности на одржавању зграде могле да настану штетне последице по живот или здравље људи, животну средину, привреду или имовину веће вредности;</w:t>
      </w:r>
    </w:p>
    <w:p w14:paraId="3CCAA6E0"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Израђено Упутство о поступању комуналне инспекције јединице локалне самоуправе у спровођењу инспекцијског надзора над применом Закона о становању и одржавању зграда - 1. фаза: провера и налагање мера за регистрацију стамбених заједница, са неопходним моделима аката и обрасцем записника; </w:t>
      </w:r>
    </w:p>
    <w:p w14:paraId="4570C547"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Израђено Упутство о поступању професионалног управника именованог за принудну управу у стамбеној заједници;</w:t>
      </w:r>
    </w:p>
    <w:p w14:paraId="124D0FD5"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Допуњено Упутство за регистрацију стамбених заједница и вођење Регистра у делу Начин избора професионалних управника за принудну управу, као инструкција Регистраторима за поступање приликом увођења принудне управе у стамбеним заједницама; </w:t>
      </w:r>
    </w:p>
    <w:p w14:paraId="31652C75"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Израђено Упутство за стамбене заједнице о доношењу годишњег програма одржавања заједничких делова зграде, са моделима Извештаја о прегледу зграде и Програма одржавања; </w:t>
      </w:r>
    </w:p>
    <w:p w14:paraId="11674253"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Припремљен анкетни образац за јединице локалних самоуправа, спроведена анкета, те систематизовани и анализирани добијени подаци о завршетку регистарције стамбених заједница и инспекцијског надзора у локалним самоуправама;</w:t>
      </w:r>
    </w:p>
    <w:p w14:paraId="41681802"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Припремљена и спроведена електронска анкета међу јединицама локалних самоуправа о капацитетима у области одржавања стамбених зграда за потребе анализе сектора одржавања стамбених зграда за израду Националне стамбене стратегије;</w:t>
      </w:r>
    </w:p>
    <w:p w14:paraId="516DE4DC" w14:textId="77777777" w:rsidR="002537E6" w:rsidRPr="008577E3" w:rsidRDefault="002537E6" w:rsidP="003E3225">
      <w:pPr>
        <w:numPr>
          <w:ilvl w:val="0"/>
          <w:numId w:val="63"/>
        </w:numPr>
        <w:tabs>
          <w:tab w:val="left" w:pos="360"/>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Израђена база података о стамбеним потребама и условима становања у ЈЛС на основу достављених извештаја у вези са стамбеним потребама, условима становања и програмима стамбене подршке у јединици локалне самоуправе за потребе израде локалних стамбених стратегија и Националне стамбене стратегије у 2018. години;</w:t>
      </w:r>
    </w:p>
    <w:p w14:paraId="7FF1A77B" w14:textId="77777777" w:rsidR="002537E6" w:rsidRPr="008577E3" w:rsidRDefault="002537E6" w:rsidP="003E3225">
      <w:pPr>
        <w:numPr>
          <w:ilvl w:val="0"/>
          <w:numId w:val="63"/>
        </w:numPr>
        <w:tabs>
          <w:tab w:val="left" w:pos="360"/>
          <w:tab w:val="left" w:pos="993"/>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Израђена анализа делатности професионалног управљања зградама са анализом потреба тржишта рада и послодаваца за квалификованим лицима у оквиру делатности професионалног управљања зградама;</w:t>
      </w:r>
    </w:p>
    <w:p w14:paraId="74B31889" w14:textId="77777777" w:rsidR="002537E6" w:rsidRPr="008577E3" w:rsidRDefault="002537E6" w:rsidP="003E3225">
      <w:pPr>
        <w:numPr>
          <w:ilvl w:val="0"/>
          <w:numId w:val="63"/>
        </w:numPr>
        <w:tabs>
          <w:tab w:val="left" w:pos="360"/>
          <w:tab w:val="left" w:pos="993"/>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Израђен захтев за додатна средства за финансирање програма стамбене подршке у оквиру приоритетних области финансирања за период 2019-2021. година;</w:t>
      </w:r>
    </w:p>
    <w:p w14:paraId="15C12D8B" w14:textId="77777777" w:rsidR="002537E6" w:rsidRPr="008577E3" w:rsidRDefault="002537E6" w:rsidP="003E3225">
      <w:pPr>
        <w:numPr>
          <w:ilvl w:val="0"/>
          <w:numId w:val="63"/>
        </w:numPr>
        <w:tabs>
          <w:tab w:val="left" w:pos="360"/>
          <w:tab w:val="left" w:pos="993"/>
          <w:tab w:val="left" w:pos="1134"/>
        </w:tabs>
        <w:spacing w:after="0" w:line="240" w:lineRule="auto"/>
        <w:ind w:left="0" w:firstLine="720"/>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Одржан</w:t>
      </w:r>
      <w:r w:rsidRPr="008577E3">
        <w:rPr>
          <w:rFonts w:ascii="Times New Roman" w:eastAsia="Calibri" w:hAnsi="Times New Roman" w:cs="Times New Roman"/>
          <w:sz w:val="24"/>
          <w:szCs w:val="24"/>
          <w:lang w:val="sr-Cyrl-CS"/>
        </w:rPr>
        <w:t xml:space="preserve"> семинар за комуналну инспекцију из 45 ЈЛС и додатна обука за регистраторе стамбених заједница у сарадњи са СКГО;</w:t>
      </w:r>
    </w:p>
    <w:p w14:paraId="2EFCE505" w14:textId="77777777" w:rsidR="002537E6" w:rsidRPr="008577E3" w:rsidRDefault="002537E6" w:rsidP="003E3225">
      <w:pPr>
        <w:numPr>
          <w:ilvl w:val="0"/>
          <w:numId w:val="63"/>
        </w:numPr>
        <w:tabs>
          <w:tab w:val="left" w:pos="360"/>
          <w:tab w:val="left" w:pos="993"/>
          <w:tab w:val="left" w:pos="1134"/>
        </w:tabs>
        <w:spacing w:after="0" w:line="240" w:lineRule="auto"/>
        <w:ind w:left="0" w:firstLine="72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Израђена промотивна брошура „Зашто постати професионални управник / професионална управница“;</w:t>
      </w:r>
    </w:p>
    <w:p w14:paraId="36EABB25"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Континуиране активности на одржавању Централног регистра енергетских пасоша (ЦРЕП) - базе података о енергетским пасошима, инжењерима енергетске ефикасности и овлашћеним организацијама;</w:t>
      </w:r>
    </w:p>
    <w:p w14:paraId="661A5B79" w14:textId="77777777" w:rsidR="002537E6" w:rsidRPr="008577E3" w:rsidRDefault="002537E6" w:rsidP="003E3225">
      <w:pPr>
        <w:numPr>
          <w:ilvl w:val="0"/>
          <w:numId w:val="63"/>
        </w:numPr>
        <w:tabs>
          <w:tab w:val="left" w:pos="360"/>
          <w:tab w:val="left" w:pos="993"/>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Потписан  Споразум о продужењу рока важења Посебног колективног уговора који ће се примењивати до 26. марта 2021. године;</w:t>
      </w:r>
    </w:p>
    <w:p w14:paraId="1C34136A"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RS"/>
        </w:rPr>
        <w:t>Континуирано прикупљање и обрада података о обављању комуналних делатности, добијених од стране јединица локалне самоуправе, са циљем израде Извештаја о обављању комуналних делатности на територији Републике Србије у току 2017. године;</w:t>
      </w:r>
    </w:p>
    <w:p w14:paraId="14D996E9"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 образац захтева за проверу испуњености услова за отпочињање обављања комуналних делатности који се доставља комисији која проверава испуњеност услова;</w:t>
      </w:r>
    </w:p>
    <w:p w14:paraId="7A7F3478"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Израђено Упутство за попуњавање табеле ради прикпљања података о гробљима на територији јединица локалних самоуправа и систематизација прикупљених података;</w:t>
      </w:r>
    </w:p>
    <w:p w14:paraId="7D0CD8E6"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RS"/>
        </w:rPr>
        <w:t xml:space="preserve">Континуирано праћење </w:t>
      </w:r>
      <w:r w:rsidRPr="008577E3">
        <w:rPr>
          <w:rFonts w:ascii="Times New Roman" w:eastAsia="Times New Roman" w:hAnsi="Times New Roman" w:cs="Times New Roman"/>
          <w:sz w:val="24"/>
          <w:szCs w:val="24"/>
          <w:lang w:val="sr-Cyrl-CS"/>
        </w:rPr>
        <w:t xml:space="preserve">степена достизања приоритетних циљева из Акционог плана за спровођење Програма Владе за приоритетни циљ 3.1 – </w:t>
      </w:r>
      <w:r w:rsidRPr="008577E3">
        <w:rPr>
          <w:rFonts w:ascii="Times New Roman" w:eastAsia="Times New Roman" w:hAnsi="Times New Roman" w:cs="Times New Roman"/>
          <w:i/>
          <w:sz w:val="24"/>
          <w:szCs w:val="24"/>
          <w:lang w:val="sr-Cyrl-CS"/>
        </w:rPr>
        <w:t>Е градња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i/>
          <w:sz w:val="24"/>
          <w:szCs w:val="24"/>
          <w:lang w:val="sr-Cyrl-CS"/>
        </w:rPr>
        <w:t>и извештавање Републичког секретаријата за јавне политике на месечном нивоу</w:t>
      </w:r>
      <w:r w:rsidRPr="008577E3">
        <w:rPr>
          <w:rFonts w:ascii="Times New Roman" w:eastAsia="Times New Roman" w:hAnsi="Times New Roman" w:cs="Times New Roman"/>
          <w:sz w:val="24"/>
          <w:szCs w:val="24"/>
          <w:lang w:val="sr-Cyrl-CS"/>
        </w:rPr>
        <w:t>;</w:t>
      </w:r>
    </w:p>
    <w:p w14:paraId="70E9F2C0"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Континуирано праћење степена реализације мера и активности предвиђених Акционим планом за унапређење позиције Републике Србије на ранг листи Светске банке о условима пословања </w:t>
      </w:r>
      <w:r w:rsidRPr="008577E3">
        <w:rPr>
          <w:rFonts w:ascii="Times New Roman" w:eastAsia="Times New Roman" w:hAnsi="Times New Roman" w:cs="Times New Roman"/>
          <w:i/>
          <w:sz w:val="24"/>
          <w:szCs w:val="24"/>
        </w:rPr>
        <w:t>Doing</w:t>
      </w:r>
      <w:r w:rsidRPr="008577E3">
        <w:rPr>
          <w:rFonts w:ascii="Times New Roman" w:eastAsia="Times New Roman" w:hAnsi="Times New Roman" w:cs="Times New Roman"/>
          <w:i/>
          <w:sz w:val="24"/>
          <w:szCs w:val="24"/>
          <w:lang w:val="ru-RU"/>
        </w:rPr>
        <w:t xml:space="preserve"> </w:t>
      </w:r>
      <w:r w:rsidRPr="008577E3">
        <w:rPr>
          <w:rFonts w:ascii="Times New Roman" w:eastAsia="Times New Roman" w:hAnsi="Times New Roman" w:cs="Times New Roman"/>
          <w:i/>
          <w:sz w:val="24"/>
          <w:szCs w:val="24"/>
        </w:rPr>
        <w:t>Business</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за период од 2018-2018. године;</w:t>
      </w:r>
    </w:p>
    <w:p w14:paraId="5A12B20D"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Достављање информације о спровођењу планираних мера и активности за потребе припреме Извештаја о спровођењу НПАА,  за ПГ1– Слободно кретање роба;</w:t>
      </w:r>
    </w:p>
    <w:p w14:paraId="1A4571C5"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 предлог измена Акционог плана за нехармонизовану област за ПГ 1– Слободно кретање роба; Учешће у ажурирању Упитника Извештаја о напретку за потребе извештавања Европске комисије за ПГ1 и израђени одговори на питања Европске комисије на предлог Акционог плана за усклађивање законодавства Републике Србије са члановима 34-36 Уговора о функционисању Европске уније – АП за мерило 1.;</w:t>
      </w:r>
    </w:p>
    <w:p w14:paraId="752A4C42"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изради Преговарачке позиције у оквиру ПГ3 – Право пословног настањивања и слобода пружања услуга, са аспекта Директиве о међусобном признавању професионалних квалификација и Директиве о услугама;</w:t>
      </w:r>
    </w:p>
    <w:p w14:paraId="72BC7AEE"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Одржанo 8 седница комисије за признавање иностраних исправа о усаглашености и донето 34 решења о признавању иностраних исправа за грађевинске производе; урађено 26 мишљења – тумачења прописа из надлежности;</w:t>
      </w:r>
    </w:p>
    <w:p w14:paraId="43C4FF83"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Припремљено 1 решење о именовању тела за спровођење оцењивања усаглашености челика за армирање бетона према захтевима из Уредбе о техничким </w:t>
      </w:r>
      <w:r w:rsidRPr="008577E3">
        <w:rPr>
          <w:rFonts w:ascii="Times New Roman" w:eastAsia="Times New Roman" w:hAnsi="Times New Roman" w:cs="Times New Roman"/>
          <w:sz w:val="24"/>
          <w:szCs w:val="24"/>
          <w:lang w:val="sr-Cyrl-CS"/>
        </w:rPr>
        <w:lastRenderedPageBreak/>
        <w:t xml:space="preserve">и другим захтевима за челик за армирање бетона, на предлог Комисије за именовање тела за оцењивање усаглашености; </w:t>
      </w:r>
    </w:p>
    <w:p w14:paraId="778B1296"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обуци за израду анализе ефеката прописа Службе за управљање кадровима;</w:t>
      </w:r>
    </w:p>
    <w:p w14:paraId="2D550811"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Започета обука „Анализа ефеката јавних политика“ у организацији Републичког секретаријата за јавне политике и ГИЗ-а (одржана прва од шест радионица);</w:t>
      </w:r>
    </w:p>
    <w:p w14:paraId="32234C84"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активностима Радне групе за израду Стратегије за решавање проблематичних кредита: припрема извештаја о спровођењу Стратегије и Акционог плана за решавање проблематичних кредита за IV квартал 2017. године у сарадњи са Министарством финансија и РГЗ; учешће у раду 14. седнице Радне групе, одржане 21.03.2018. године;</w:t>
      </w:r>
    </w:p>
    <w:p w14:paraId="0F3B43B7"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раду Управног одбора МРЕ у вези праћења реализације  Пројекта енергетске ефикасности и управљања енергијом у општинама (ПЕЕУЕО). Пројекат се спроводи у сарадњи са SECO-ом (Швајцарска);</w:t>
      </w:r>
    </w:p>
    <w:p w14:paraId="6FA17C33"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Петом међународном сајму о обновљивим изворима енергије и енергетској ефикасности „RENEXPO Zapadni Balkan“;</w:t>
      </w:r>
    </w:p>
    <w:p w14:paraId="21269DA0"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конференцији „Финансирање пројеката зелене енергије у Србији: ЈПП и ЕСКО модели“ у оквиру Сајма енергетике у Новом Саду;</w:t>
      </w:r>
    </w:p>
    <w:p w14:paraId="6179C895"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17. састанку Координационе групе за енергетску ефикасност (ЕЕЦГ) Секретаријата Енергетске заједнице у Беораду. Том приликом презентован је „Статус имплементације директиве ЕПБД у Србији“;</w:t>
      </w:r>
    </w:p>
    <w:p w14:paraId="1810E495"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радионици у организацији GIZ-a са представницима из региона на тему „Кораци ка Националној стратегији за обнову зграда уговорених страна Енергетске заједнице“</w:t>
      </w:r>
      <w:r w:rsidRPr="008577E3">
        <w:rPr>
          <w:rFonts w:ascii="Times New Roman" w:eastAsia="Times New Roman" w:hAnsi="Times New Roman" w:cs="Times New Roman"/>
          <w:sz w:val="24"/>
          <w:szCs w:val="24"/>
          <w:lang w:val="sr-Latn-RS"/>
        </w:rPr>
        <w:t>;</w:t>
      </w:r>
    </w:p>
    <w:p w14:paraId="5B1DE38C"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завршној конференцији пројекта Em Build за Енергетски ефикасне зграде;</w:t>
      </w:r>
    </w:p>
    <w:p w14:paraId="24AF4D46"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раду Комисије за избор и праћење спровођења пројеката удружења цивилног друштва које суфинансира Министарство;</w:t>
      </w:r>
    </w:p>
    <w:p w14:paraId="743440FB"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консултативном састанку 24.07.2018. за припрему трогодишњег пројекта „Успостављање националног оквира транспарентности према Споразуму из Париза“, који ће спроводити Министарство заштите животне средине у сарадњи са Програмом УН за развој (УНДП) и финансијском подршком Глобалног фонда за животну средину (ГЕФ);</w:t>
      </w:r>
    </w:p>
    <w:p w14:paraId="13ADD320"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дијалогу о вишегодишњем програмирању развојне помоћи на позив Министарства за европске интеграције - Секторска радна група (СРГ) за сектор Развој људских ресурса и друштвени развој (консултације у Хотелу Метропол 19.07.2018., састанак СРГ са донаторима 24.07.2018.);</w:t>
      </w:r>
    </w:p>
    <w:p w14:paraId="0E892282"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Решавање по представкама грађана на основу Закона о становању и одржавању зграда и других прописа из области становања – дато 330</w:t>
      </w:r>
      <w:r w:rsidRPr="008577E3">
        <w:rPr>
          <w:rFonts w:ascii="Times New Roman" w:eastAsia="Times New Roman" w:hAnsi="Times New Roman" w:cs="Times New Roman"/>
          <w:sz w:val="24"/>
          <w:szCs w:val="24"/>
          <w:lang w:val="ru-RU"/>
        </w:rPr>
        <w:t xml:space="preserve"> писних мишљења на захтеве физичких и правних лица (80 мишљења поштом и око 250 мишљења путем мејла), као и око 350 одговора телефонским путем о примени прописа</w:t>
      </w:r>
      <w:r w:rsidRPr="008577E3">
        <w:rPr>
          <w:rFonts w:ascii="Times New Roman" w:eastAsia="Times New Roman" w:hAnsi="Times New Roman" w:cs="Times New Roman"/>
          <w:sz w:val="24"/>
          <w:szCs w:val="24"/>
          <w:lang w:val="sr-Latn-RS"/>
        </w:rPr>
        <w:t>;</w:t>
      </w:r>
    </w:p>
    <w:p w14:paraId="3DFD8B53"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Сарадња са јединицама локалне самоуправе у циљу пружања подршке регистраторима стамбених заједница за спровођење Закона;</w:t>
      </w:r>
    </w:p>
    <w:p w14:paraId="42D6CE89"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Сарадња са Привредном комором Србије на изради Кодекс пословног морала организатора професионалног управљања;</w:t>
      </w:r>
    </w:p>
    <w:p w14:paraId="45BE4060"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Сарадња са професионалним управницима у циљу превазилажења проблема у поступку успостављања принудне управе у стамбеним заједницама.</w:t>
      </w:r>
    </w:p>
    <w:p w14:paraId="2EB87E37" w14:textId="77777777" w:rsidR="002537E6" w:rsidRPr="008577E3" w:rsidRDefault="002537E6" w:rsidP="002537E6">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14:paraId="76CEC790" w14:textId="285CAC13" w:rsidR="002537E6" w:rsidRPr="008577E3" w:rsidRDefault="002537E6" w:rsidP="00806ED8">
      <w:pPr>
        <w:tabs>
          <w:tab w:val="left" w:pos="450"/>
        </w:tabs>
        <w:spacing w:after="0" w:line="240" w:lineRule="auto"/>
        <w:contextualSpacing/>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ru-RU"/>
        </w:rPr>
        <w:t>СТАМБЕНА ПОЛИТИКА</w:t>
      </w:r>
      <w:r w:rsidRPr="008577E3">
        <w:rPr>
          <w:rFonts w:ascii="Times New Roman" w:eastAsia="Times New Roman" w:hAnsi="Times New Roman" w:cs="Times New Roman"/>
          <w:b/>
          <w:sz w:val="24"/>
          <w:szCs w:val="24"/>
          <w:lang w:val="sr-Latn-RS"/>
        </w:rPr>
        <w:t xml:space="preserve"> </w:t>
      </w:r>
      <w:r w:rsidRPr="008577E3">
        <w:rPr>
          <w:rFonts w:ascii="Times New Roman" w:eastAsia="Times New Roman" w:hAnsi="Times New Roman" w:cs="Times New Roman"/>
          <w:b/>
          <w:sz w:val="24"/>
          <w:szCs w:val="24"/>
          <w:lang w:val="sr-Cyrl-CS"/>
        </w:rPr>
        <w:t xml:space="preserve">за период </w:t>
      </w:r>
      <w:r w:rsidR="00806ED8" w:rsidRPr="008577E3">
        <w:rPr>
          <w:rFonts w:ascii="Times New Roman" w:eastAsia="Times New Roman" w:hAnsi="Times New Roman" w:cs="Times New Roman"/>
          <w:b/>
          <w:bCs/>
          <w:sz w:val="24"/>
          <w:szCs w:val="24"/>
          <w:lang w:val="sr-Cyrl-RS"/>
        </w:rPr>
        <w:t>јануар-</w:t>
      </w:r>
      <w:r w:rsidR="001D0CFB">
        <w:rPr>
          <w:rFonts w:ascii="Times New Roman" w:eastAsia="Times New Roman" w:hAnsi="Times New Roman" w:cs="Times New Roman"/>
          <w:b/>
          <w:bCs/>
          <w:sz w:val="24"/>
          <w:szCs w:val="24"/>
          <w:lang w:val="sr-Cyrl-RS"/>
        </w:rPr>
        <w:t>децембар</w:t>
      </w:r>
      <w:r w:rsidR="00806ED8" w:rsidRPr="008577E3">
        <w:rPr>
          <w:rFonts w:ascii="Times New Roman" w:eastAsia="Times New Roman" w:hAnsi="Times New Roman" w:cs="Times New Roman"/>
          <w:b/>
          <w:bCs/>
          <w:sz w:val="24"/>
          <w:szCs w:val="24"/>
          <w:lang w:val="sr-Cyrl-RS"/>
        </w:rPr>
        <w:t xml:space="preserve"> 2</w:t>
      </w:r>
      <w:r w:rsidR="00806ED8" w:rsidRPr="008577E3">
        <w:rPr>
          <w:rFonts w:ascii="Times New Roman" w:eastAsia="Times New Roman" w:hAnsi="Times New Roman" w:cs="Times New Roman"/>
          <w:b/>
          <w:bCs/>
          <w:sz w:val="24"/>
          <w:szCs w:val="24"/>
          <w:lang w:val="sr-Latn-RS"/>
        </w:rPr>
        <w:t>01</w:t>
      </w:r>
      <w:r w:rsidR="00806ED8" w:rsidRPr="008577E3">
        <w:rPr>
          <w:rFonts w:ascii="Times New Roman" w:eastAsia="Times New Roman" w:hAnsi="Times New Roman" w:cs="Times New Roman"/>
          <w:b/>
          <w:bCs/>
          <w:sz w:val="24"/>
          <w:szCs w:val="24"/>
          <w:lang w:val="sr-Cyrl-RS"/>
        </w:rPr>
        <w:t>9</w:t>
      </w:r>
      <w:r w:rsidR="00806ED8" w:rsidRPr="008577E3">
        <w:rPr>
          <w:rFonts w:ascii="Times New Roman" w:eastAsia="Calibri" w:hAnsi="Times New Roman" w:cs="Times New Roman"/>
          <w:sz w:val="24"/>
          <w:szCs w:val="24"/>
          <w:lang w:val="sr-Cyrl-CS"/>
        </w:rPr>
        <w:t>.</w:t>
      </w:r>
    </w:p>
    <w:p w14:paraId="75CAD95E" w14:textId="77777777" w:rsidR="002537E6" w:rsidRPr="008577E3" w:rsidRDefault="002537E6" w:rsidP="002537E6">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14:paraId="607630F2" w14:textId="77777777" w:rsidR="001D0CFB" w:rsidRPr="000B1F58" w:rsidRDefault="001D0CFB" w:rsidP="001D0CFB">
      <w:pPr>
        <w:tabs>
          <w:tab w:val="left" w:pos="450"/>
        </w:tabs>
        <w:spacing w:after="0" w:line="240" w:lineRule="auto"/>
        <w:contextualSpacing/>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А) </w:t>
      </w:r>
      <w:r w:rsidRPr="000B1F58">
        <w:rPr>
          <w:rFonts w:ascii="Times New Roman" w:eastAsia="Times New Roman" w:hAnsi="Times New Roman" w:cs="Times New Roman"/>
          <w:b/>
          <w:sz w:val="24"/>
          <w:szCs w:val="24"/>
          <w:lang w:val="ru-RU"/>
        </w:rPr>
        <w:t xml:space="preserve">Законодавне и нормативне активности </w:t>
      </w:r>
    </w:p>
    <w:p w14:paraId="31409DCA" w14:textId="77777777" w:rsidR="001D0CFB" w:rsidRDefault="001D0CFB" w:rsidP="001D0CFB">
      <w:pPr>
        <w:numPr>
          <w:ilvl w:val="0"/>
          <w:numId w:val="71"/>
        </w:numPr>
        <w:tabs>
          <w:tab w:val="left" w:pos="450"/>
        </w:tabs>
        <w:spacing w:after="0" w:line="240" w:lineRule="auto"/>
        <w:ind w:right="57"/>
        <w:contextualSpacing/>
        <w:jc w:val="both"/>
        <w:rPr>
          <w:rFonts w:ascii="Times New Roman" w:hAnsi="Times New Roman" w:cs="Times New Roman"/>
          <w:sz w:val="24"/>
          <w:szCs w:val="24"/>
          <w:lang w:val="sr-Cyrl-CS"/>
        </w:rPr>
      </w:pPr>
      <w:r>
        <w:rPr>
          <w:rFonts w:ascii="Times New Roman" w:eastAsia="Times New Roman" w:hAnsi="Times New Roman" w:cs="Times New Roman"/>
          <w:sz w:val="24"/>
          <w:szCs w:val="24"/>
          <w:lang w:val="sr-Cyrl-CS"/>
        </w:rPr>
        <w:t>Урађен Нацрт</w:t>
      </w:r>
      <w:r>
        <w:rPr>
          <w:rFonts w:ascii="Times New Roman" w:hAnsi="Times New Roman" w:cs="Times New Roman"/>
          <w:sz w:val="24"/>
          <w:szCs w:val="24"/>
          <w:lang w:val="sr-Cyrl-CS"/>
        </w:rPr>
        <w:t xml:space="preserve"> националне стамбене стратегије, у оквиру којег је</w:t>
      </w:r>
      <w:r w:rsidRPr="006B5F18">
        <w:rPr>
          <w:rFonts w:ascii="Times New Roman" w:hAnsi="Times New Roman" w:cs="Times New Roman"/>
          <w:sz w:val="24"/>
          <w:szCs w:val="24"/>
          <w:lang w:val="sr-Cyrl-CS"/>
        </w:rPr>
        <w:t xml:space="preserve"> израђен </w:t>
      </w:r>
      <w:r>
        <w:rPr>
          <w:rFonts w:ascii="Times New Roman" w:hAnsi="Times New Roman" w:cs="Times New Roman"/>
          <w:sz w:val="24"/>
          <w:szCs w:val="24"/>
          <w:lang w:val="sr-Cyrl-CS"/>
        </w:rPr>
        <w:t xml:space="preserve">такође урађен и </w:t>
      </w:r>
      <w:r w:rsidRPr="006B5F18">
        <w:rPr>
          <w:rFonts w:ascii="Times New Roman" w:hAnsi="Times New Roman" w:cs="Times New Roman"/>
          <w:sz w:val="24"/>
          <w:szCs w:val="24"/>
          <w:lang w:val="sr-Cyrl-CS"/>
        </w:rPr>
        <w:t>документ ''Анализа усло</w:t>
      </w:r>
      <w:r>
        <w:rPr>
          <w:rFonts w:ascii="Times New Roman" w:hAnsi="Times New Roman" w:cs="Times New Roman"/>
          <w:sz w:val="24"/>
          <w:szCs w:val="24"/>
          <w:lang w:val="sr-Cyrl-CS"/>
        </w:rPr>
        <w:t>ва за одрживи развој становања'', као аналитичка основа за израду стратегије.</w:t>
      </w:r>
    </w:p>
    <w:p w14:paraId="16F21B1D" w14:textId="77777777" w:rsidR="001D0CFB" w:rsidRPr="006B5F18" w:rsidRDefault="001D0CFB" w:rsidP="001D0CFB">
      <w:pPr>
        <w:numPr>
          <w:ilvl w:val="0"/>
          <w:numId w:val="71"/>
        </w:numPr>
        <w:tabs>
          <w:tab w:val="left" w:pos="450"/>
        </w:tabs>
        <w:spacing w:after="0" w:line="240" w:lineRule="auto"/>
        <w:ind w:right="57"/>
        <w:contextualSpacing/>
        <w:jc w:val="both"/>
        <w:rPr>
          <w:rFonts w:ascii="Times New Roman" w:hAnsi="Times New Roman" w:cs="Times New Roman"/>
          <w:sz w:val="24"/>
          <w:szCs w:val="24"/>
          <w:lang w:val="sr-Cyrl-CS"/>
        </w:rPr>
      </w:pPr>
      <w:r w:rsidRPr="006B5F18">
        <w:rPr>
          <w:rFonts w:ascii="Times New Roman" w:hAnsi="Times New Roman" w:cs="Times New Roman"/>
          <w:sz w:val="24"/>
          <w:szCs w:val="24"/>
          <w:lang w:val="sr-Cyrl-CS"/>
        </w:rPr>
        <w:t>У изради Предлог уредбе о мерилима за утврђивање реда првенства и начину доделе стамбене подршке запосленима код корисника ствари у јавној својини и код носиоца права коришћења ствари у јавној својини</w:t>
      </w:r>
      <w:r w:rsidRPr="006B5F18">
        <w:rPr>
          <w:rFonts w:ascii="Times New Roman" w:eastAsia="Calibri" w:hAnsi="Times New Roman" w:cs="Times New Roman"/>
          <w:sz w:val="24"/>
          <w:szCs w:val="24"/>
          <w:lang w:val="sr-Cyrl-CS"/>
        </w:rPr>
        <w:t xml:space="preserve"> (предлог</w:t>
      </w:r>
      <w:r w:rsidRPr="006B5F18">
        <w:rPr>
          <w:rFonts w:ascii="Times New Roman" w:hAnsi="Times New Roman" w:cs="Times New Roman"/>
          <w:sz w:val="24"/>
          <w:szCs w:val="24"/>
          <w:lang w:val="sr-Cyrl-CS"/>
        </w:rPr>
        <w:t xml:space="preserve"> је </w:t>
      </w:r>
      <w:r w:rsidRPr="006B5F18">
        <w:rPr>
          <w:rFonts w:ascii="Times New Roman" w:eastAsia="Calibri" w:hAnsi="Times New Roman" w:cs="Times New Roman"/>
          <w:sz w:val="24"/>
          <w:szCs w:val="24"/>
          <w:lang w:val="sr-Cyrl-CS"/>
        </w:rPr>
        <w:t>усаглашен</w:t>
      </w:r>
      <w:r w:rsidRPr="006B5F18">
        <w:rPr>
          <w:rFonts w:ascii="Times New Roman" w:hAnsi="Times New Roman" w:cs="Times New Roman"/>
          <w:sz w:val="24"/>
          <w:szCs w:val="24"/>
          <w:lang w:val="sr-Cyrl-CS"/>
        </w:rPr>
        <w:t xml:space="preserve"> са </w:t>
      </w:r>
      <w:r w:rsidRPr="006B5F18">
        <w:rPr>
          <w:rFonts w:ascii="Times New Roman" w:eastAsia="Calibri" w:hAnsi="Times New Roman" w:cs="Times New Roman"/>
          <w:sz w:val="24"/>
          <w:szCs w:val="24"/>
          <w:lang w:val="sr-Cyrl-CS"/>
        </w:rPr>
        <w:t>свим надлежним органима</w:t>
      </w:r>
      <w:r w:rsidRPr="006B5F18">
        <w:rPr>
          <w:rFonts w:ascii="Times New Roman" w:hAnsi="Times New Roman" w:cs="Times New Roman"/>
          <w:sz w:val="24"/>
          <w:szCs w:val="24"/>
          <w:lang w:val="sr-Cyrl-CS"/>
        </w:rPr>
        <w:t xml:space="preserve"> државне управе</w:t>
      </w:r>
      <w:r w:rsidRPr="006B5F18">
        <w:rPr>
          <w:rFonts w:ascii="Times New Roman" w:eastAsia="Calibri" w:hAnsi="Times New Roman" w:cs="Times New Roman"/>
          <w:sz w:val="24"/>
          <w:szCs w:val="24"/>
          <w:lang w:val="sr-Cyrl-CS"/>
        </w:rPr>
        <w:t>, осим са Министарством</w:t>
      </w:r>
      <w:r w:rsidRPr="006B5F18">
        <w:rPr>
          <w:rFonts w:ascii="Times New Roman" w:hAnsi="Times New Roman" w:cs="Times New Roman"/>
          <w:sz w:val="24"/>
          <w:szCs w:val="24"/>
          <w:lang w:val="sr-Cyrl-CS"/>
        </w:rPr>
        <w:t xml:space="preserve"> унутрашњих послова);</w:t>
      </w:r>
    </w:p>
    <w:p w14:paraId="6106DB02" w14:textId="77777777" w:rsidR="001D0CFB" w:rsidRPr="00953766" w:rsidRDefault="001D0CFB" w:rsidP="001D0CFB">
      <w:pPr>
        <w:numPr>
          <w:ilvl w:val="0"/>
          <w:numId w:val="71"/>
        </w:numPr>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953766">
        <w:rPr>
          <w:rFonts w:ascii="Times New Roman" w:eastAsia="Times New Roman" w:hAnsi="Times New Roman" w:cs="Times New Roman"/>
          <w:sz w:val="24"/>
          <w:szCs w:val="24"/>
          <w:lang w:val="sr-Cyrl-CS"/>
        </w:rPr>
        <w:t>Прикупљање иницијатива од различитих актера који делују у области становања, у циљу припреме предлога измена и допуна Закона о становању и одржавању зграда;</w:t>
      </w:r>
    </w:p>
    <w:p w14:paraId="5F0CD3C3" w14:textId="77777777" w:rsidR="001D0CFB" w:rsidRDefault="001D0CFB" w:rsidP="001D0CFB">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14:paraId="0A24B93C" w14:textId="77777777" w:rsidR="001D0CFB" w:rsidRDefault="001D0CFB" w:rsidP="001D0CFB">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r w:rsidRPr="000B1F58">
        <w:rPr>
          <w:rFonts w:ascii="Times New Roman" w:eastAsia="Times New Roman" w:hAnsi="Times New Roman" w:cs="Times New Roman"/>
          <w:b/>
          <w:sz w:val="24"/>
          <w:szCs w:val="24"/>
          <w:lang w:val="ru-RU"/>
        </w:rPr>
        <w:t>Б)</w:t>
      </w:r>
      <w:r>
        <w:rPr>
          <w:rFonts w:ascii="Times New Roman" w:eastAsia="Times New Roman" w:hAnsi="Times New Roman" w:cs="Times New Roman"/>
          <w:b/>
          <w:sz w:val="24"/>
          <w:szCs w:val="24"/>
          <w:lang w:val="ru-RU"/>
        </w:rPr>
        <w:t xml:space="preserve"> Међународна сарадња</w:t>
      </w:r>
    </w:p>
    <w:p w14:paraId="3DE2DAA9" w14:textId="77777777" w:rsidR="001D0CFB" w:rsidRDefault="001D0CFB" w:rsidP="001D0CFB">
      <w:pPr>
        <w:pStyle w:val="ListParagraph"/>
        <w:numPr>
          <w:ilvl w:val="0"/>
          <w:numId w:val="73"/>
        </w:numPr>
        <w:tabs>
          <w:tab w:val="left" w:pos="0"/>
          <w:tab w:val="left" w:pos="709"/>
          <w:tab w:val="left" w:pos="851"/>
        </w:tabs>
        <w:spacing w:after="0" w:line="240" w:lineRule="auto"/>
        <w:ind w:right="57"/>
        <w:jc w:val="both"/>
        <w:rPr>
          <w:rFonts w:ascii="Times New Roman" w:hAnsi="Times New Roman"/>
          <w:sz w:val="24"/>
          <w:szCs w:val="24"/>
          <w:lang w:val="sr-Cyrl-CS"/>
        </w:rPr>
      </w:pPr>
      <w:r w:rsidRPr="002C2F5B">
        <w:rPr>
          <w:rFonts w:ascii="Times New Roman" w:hAnsi="Times New Roman"/>
          <w:sz w:val="24"/>
          <w:szCs w:val="24"/>
          <w:lang w:val="sr-Cyrl-CS"/>
        </w:rPr>
        <w:t>Посредством Министарства спољних послова достављен допис Амбасади Италије за решавањем проблема СИРП станова. Италијанско Министарство спољних послова и међународне сарадње није изразило противљење продају некретнина, али је то условило пружањем гаранција српске стране да ће у случају продаје станова у потпуности испоштовати све елементе уговора који су се односили на ову опцију предвиђену Пројектним документом (успостављање обртног фонда ради коришћења средстава од продаје за решавање стамбених потреба сиромашног становништва, проверу и јачање институционалних капацитета на локалном нивоу ради одрживости система, транспарентност финансијских токова);</w:t>
      </w:r>
    </w:p>
    <w:p w14:paraId="42EB5126" w14:textId="77777777" w:rsidR="001D0CFB" w:rsidRDefault="001D0CFB" w:rsidP="001D0CFB">
      <w:pPr>
        <w:pStyle w:val="ListParagraph"/>
        <w:numPr>
          <w:ilvl w:val="0"/>
          <w:numId w:val="73"/>
        </w:numPr>
        <w:tabs>
          <w:tab w:val="left" w:pos="0"/>
          <w:tab w:val="left" w:pos="709"/>
          <w:tab w:val="left" w:pos="851"/>
        </w:tabs>
        <w:spacing w:after="0" w:line="240" w:lineRule="auto"/>
        <w:ind w:right="57"/>
        <w:jc w:val="both"/>
        <w:rPr>
          <w:rFonts w:ascii="Times New Roman" w:hAnsi="Times New Roman"/>
          <w:sz w:val="24"/>
          <w:szCs w:val="24"/>
          <w:lang w:val="sr-Cyrl-CS"/>
        </w:rPr>
      </w:pPr>
      <w:r w:rsidRPr="00947A09">
        <w:rPr>
          <w:rFonts w:ascii="Times New Roman" w:hAnsi="Times New Roman"/>
          <w:sz w:val="24"/>
          <w:szCs w:val="24"/>
          <w:lang w:val="sr-Cyrl-CS"/>
        </w:rPr>
        <w:t>Учешће на 80 заседању Комитета за урбани развој, становање и управљање земљиштем Економске комисије Уједињених нац</w:t>
      </w:r>
      <w:r>
        <w:rPr>
          <w:rFonts w:ascii="Times New Roman" w:hAnsi="Times New Roman"/>
          <w:sz w:val="24"/>
          <w:szCs w:val="24"/>
          <w:lang w:val="sr-Cyrl-CS"/>
        </w:rPr>
        <w:t xml:space="preserve">ија за Европу (УНЕЦЕ), на којем је учествовало више од </w:t>
      </w:r>
      <w:r>
        <w:rPr>
          <w:rFonts w:ascii="Times New Roman" w:hAnsi="Times New Roman"/>
          <w:sz w:val="24"/>
          <w:szCs w:val="24"/>
          <w:lang w:val="sr-Cyrl-RS"/>
        </w:rPr>
        <w:t xml:space="preserve">120 представника из 42 земље ЕЦЕ региона и 48 различитих међународних и </w:t>
      </w:r>
      <w:r w:rsidRPr="005732FE">
        <w:rPr>
          <w:rFonts w:ascii="Times New Roman" w:hAnsi="Times New Roman"/>
          <w:sz w:val="24"/>
          <w:szCs w:val="24"/>
          <w:lang w:val="sr-Cyrl-RS"/>
        </w:rPr>
        <w:t xml:space="preserve">међувладиних организација, </w:t>
      </w:r>
      <w:r>
        <w:rPr>
          <w:rFonts w:ascii="Times New Roman" w:hAnsi="Times New Roman"/>
          <w:sz w:val="24"/>
          <w:szCs w:val="24"/>
          <w:lang w:val="sr-Cyrl-RS"/>
        </w:rPr>
        <w:t>локалних власти, невладиног сектора, привреде и академске заједнице</w:t>
      </w:r>
      <w:r>
        <w:rPr>
          <w:rFonts w:ascii="Times New Roman" w:hAnsi="Times New Roman"/>
          <w:sz w:val="24"/>
          <w:szCs w:val="24"/>
          <w:lang w:val="sr-Cyrl-CS"/>
        </w:rPr>
        <w:t xml:space="preserve">. Разматрана су питања </w:t>
      </w:r>
      <w:r w:rsidRPr="00947A09">
        <w:rPr>
          <w:rFonts w:ascii="Times New Roman" w:hAnsi="Times New Roman"/>
          <w:sz w:val="24"/>
          <w:szCs w:val="24"/>
          <w:lang w:val="sr-Cyrl-CS"/>
        </w:rPr>
        <w:t>која се односе на унапређење стамбених и урбаних политика земаља ЕЦЕ региона, као и улоге ове и других сродних међународних организација у изградњи националних капацитета у овим областима</w:t>
      </w:r>
      <w:r>
        <w:rPr>
          <w:rFonts w:ascii="Times New Roman" w:hAnsi="Times New Roman"/>
          <w:sz w:val="24"/>
          <w:szCs w:val="24"/>
          <w:lang w:val="sr-Cyrl-CS"/>
        </w:rPr>
        <w:t xml:space="preserve">. Као неке од кључних резултата заседања треба издвојити постизање договора да се у 2020. и 2021. години првог дана заседања одржи Форум градова из ЕЦЕ региона, који ће на првом следећем заседању разматрати примере добре праксе градова у ЕЦЕ региону у оквиру теме </w:t>
      </w:r>
      <w:r w:rsidRPr="00947A09">
        <w:rPr>
          <w:rFonts w:ascii="Times New Roman" w:hAnsi="Times New Roman"/>
          <w:sz w:val="24"/>
          <w:szCs w:val="24"/>
          <w:lang w:val="sr-Cyrl-CS"/>
        </w:rPr>
        <w:t>''Климатске акције градова</w:t>
      </w:r>
      <w:r>
        <w:rPr>
          <w:rFonts w:ascii="Times New Roman" w:hAnsi="Times New Roman"/>
          <w:sz w:val="24"/>
          <w:szCs w:val="24"/>
          <w:lang w:val="sr-Cyrl-CS"/>
        </w:rPr>
        <w:t>'';</w:t>
      </w:r>
    </w:p>
    <w:p w14:paraId="5894EAC8" w14:textId="77777777" w:rsidR="001D0CFB" w:rsidRDefault="001D0CFB" w:rsidP="001D0CFB">
      <w:pPr>
        <w:pStyle w:val="ListParagraph"/>
        <w:numPr>
          <w:ilvl w:val="0"/>
          <w:numId w:val="73"/>
        </w:numPr>
        <w:tabs>
          <w:tab w:val="left" w:pos="0"/>
          <w:tab w:val="left" w:pos="709"/>
          <w:tab w:val="left" w:pos="851"/>
        </w:tabs>
        <w:spacing w:after="0" w:line="240" w:lineRule="auto"/>
        <w:ind w:right="57"/>
        <w:jc w:val="both"/>
        <w:rPr>
          <w:rFonts w:ascii="Times New Roman" w:hAnsi="Times New Roman"/>
          <w:sz w:val="24"/>
          <w:szCs w:val="24"/>
          <w:lang w:val="sr-Cyrl-CS"/>
        </w:rPr>
      </w:pPr>
      <w:r>
        <w:rPr>
          <w:rFonts w:ascii="Times New Roman" w:hAnsi="Times New Roman"/>
          <w:sz w:val="24"/>
          <w:szCs w:val="24"/>
          <w:lang w:val="sr-Cyrl-CS"/>
        </w:rPr>
        <w:t>Учешће на Семинару за дефинисање Оперативних закључака који се односе на социјалну инклузију Рома, а која су значајна за спровођење Акционог плана за инклузију Рома и Акционог плана за Поглавље 23;</w:t>
      </w:r>
    </w:p>
    <w:p w14:paraId="63FFDB89" w14:textId="77777777" w:rsidR="001D0CFB" w:rsidRPr="00947A09" w:rsidRDefault="001D0CFB" w:rsidP="001D0CFB">
      <w:pPr>
        <w:pStyle w:val="ListParagraph"/>
        <w:numPr>
          <w:ilvl w:val="0"/>
          <w:numId w:val="73"/>
        </w:numPr>
        <w:tabs>
          <w:tab w:val="left" w:pos="0"/>
          <w:tab w:val="left" w:pos="709"/>
          <w:tab w:val="left" w:pos="851"/>
        </w:tabs>
        <w:spacing w:after="0" w:line="240" w:lineRule="auto"/>
        <w:ind w:right="57"/>
        <w:jc w:val="both"/>
        <w:rPr>
          <w:rFonts w:ascii="Times New Roman" w:hAnsi="Times New Roman"/>
          <w:sz w:val="24"/>
          <w:szCs w:val="24"/>
          <w:lang w:val="sr-Cyrl-CS"/>
        </w:rPr>
      </w:pPr>
      <w:r w:rsidRPr="00947A09">
        <w:rPr>
          <w:rFonts w:ascii="Times New Roman" w:hAnsi="Times New Roman"/>
          <w:sz w:val="24"/>
          <w:szCs w:val="24"/>
          <w:lang w:val="sr-Cyrl-CS"/>
        </w:rPr>
        <w:lastRenderedPageBreak/>
        <w:t xml:space="preserve">Учешће на </w:t>
      </w:r>
      <w:r w:rsidRPr="00293164">
        <w:rPr>
          <w:rFonts w:ascii="Times New Roman" w:hAnsi="Times New Roman"/>
          <w:sz w:val="24"/>
          <w:szCs w:val="24"/>
          <w:lang w:val="sr-Cyrl-CS"/>
        </w:rPr>
        <w:t>Регионалној конференцији „Регионална методологија за мапирање становања Рома“</w:t>
      </w:r>
      <w:r>
        <w:rPr>
          <w:rFonts w:ascii="Times New Roman" w:hAnsi="Times New Roman"/>
          <w:sz w:val="24"/>
          <w:szCs w:val="24"/>
          <w:lang w:val="sr-Cyrl-CS"/>
        </w:rPr>
        <w:t xml:space="preserve">, која је одржана у организацији Савета </w:t>
      </w:r>
      <w:r w:rsidRPr="00293164">
        <w:rPr>
          <w:rFonts w:ascii="Times New Roman" w:hAnsi="Times New Roman"/>
          <w:sz w:val="24"/>
          <w:szCs w:val="24"/>
          <w:lang w:val="sr-Cyrl-CS"/>
        </w:rPr>
        <w:t>за регионалну сарадњу</w:t>
      </w:r>
      <w:r w:rsidRPr="00947A09">
        <w:rPr>
          <w:rFonts w:ascii="Times New Roman" w:hAnsi="Times New Roman"/>
          <w:sz w:val="24"/>
          <w:szCs w:val="24"/>
          <w:lang w:val="sr-Cyrl-CS"/>
        </w:rPr>
        <w:t>;</w:t>
      </w:r>
    </w:p>
    <w:p w14:paraId="699611A6" w14:textId="77777777" w:rsidR="001D0CFB" w:rsidRPr="002C2F5B" w:rsidRDefault="001D0CFB" w:rsidP="001D0CFB">
      <w:pPr>
        <w:pStyle w:val="ListParagraph"/>
        <w:numPr>
          <w:ilvl w:val="0"/>
          <w:numId w:val="73"/>
        </w:numPr>
        <w:tabs>
          <w:tab w:val="left" w:pos="0"/>
          <w:tab w:val="left" w:pos="709"/>
          <w:tab w:val="left" w:pos="851"/>
        </w:tabs>
        <w:spacing w:after="0" w:line="240" w:lineRule="auto"/>
        <w:ind w:right="57"/>
        <w:jc w:val="both"/>
        <w:rPr>
          <w:rFonts w:ascii="Times New Roman" w:hAnsi="Times New Roman"/>
          <w:sz w:val="24"/>
          <w:szCs w:val="24"/>
          <w:lang w:val="sr-Cyrl-CS"/>
        </w:rPr>
      </w:pPr>
      <w:r w:rsidRPr="002C2F5B">
        <w:rPr>
          <w:rFonts w:ascii="Times New Roman" w:hAnsi="Times New Roman"/>
          <w:sz w:val="24"/>
          <w:szCs w:val="24"/>
          <w:lang w:val="sr-Cyrl-CS"/>
        </w:rPr>
        <w:t xml:space="preserve">Учешће на Семинару </w:t>
      </w:r>
      <w:r>
        <w:rPr>
          <w:rFonts w:ascii="Times New Roman" w:hAnsi="Times New Roman"/>
          <w:sz w:val="24"/>
          <w:szCs w:val="24"/>
          <w:lang w:val="sr-Cyrl-CS"/>
        </w:rPr>
        <w:t xml:space="preserve">о неприхваћеним члановима Ревидиране европске социјалне повеље, међу којима је и члан 31, а који је одржан у организацији </w:t>
      </w:r>
      <w:r w:rsidRPr="00293164">
        <w:rPr>
          <w:rFonts w:ascii="Times New Roman" w:hAnsi="Times New Roman"/>
          <w:sz w:val="24"/>
          <w:szCs w:val="24"/>
          <w:lang w:val="sr-Cyrl-CS"/>
        </w:rPr>
        <w:t>Сектор</w:t>
      </w:r>
      <w:r>
        <w:rPr>
          <w:rFonts w:ascii="Times New Roman" w:hAnsi="Times New Roman"/>
          <w:sz w:val="24"/>
          <w:szCs w:val="24"/>
          <w:lang w:val="sr-Cyrl-CS"/>
        </w:rPr>
        <w:t>а</w:t>
      </w:r>
      <w:r w:rsidRPr="00293164">
        <w:rPr>
          <w:rFonts w:ascii="Times New Roman" w:hAnsi="Times New Roman"/>
          <w:sz w:val="24"/>
          <w:szCs w:val="24"/>
          <w:lang w:val="sr-Cyrl-CS"/>
        </w:rPr>
        <w:t xml:space="preserve"> за Европску социјалну повељу, ГД 1, Савет Европе и </w:t>
      </w:r>
      <w:r>
        <w:rPr>
          <w:rFonts w:ascii="Times New Roman" w:hAnsi="Times New Roman"/>
          <w:sz w:val="24"/>
          <w:szCs w:val="24"/>
          <w:lang w:val="sr-Cyrl-CS"/>
        </w:rPr>
        <w:t>Министарства</w:t>
      </w:r>
      <w:r w:rsidRPr="00293164">
        <w:rPr>
          <w:rFonts w:ascii="Times New Roman" w:hAnsi="Times New Roman"/>
          <w:sz w:val="24"/>
          <w:szCs w:val="24"/>
          <w:lang w:val="sr-Cyrl-CS"/>
        </w:rPr>
        <w:t xml:space="preserve"> за рад, запошљавање, борачка и социјална питања </w:t>
      </w:r>
      <w:r>
        <w:rPr>
          <w:rFonts w:ascii="Times New Roman" w:hAnsi="Times New Roman"/>
          <w:sz w:val="24"/>
          <w:szCs w:val="24"/>
          <w:lang w:val="sr-Cyrl-CS"/>
        </w:rPr>
        <w:t>организацији, у оквиру прописане процедуре праћења примене овог ратификованог међународног уговора.</w:t>
      </w:r>
    </w:p>
    <w:p w14:paraId="3D300950" w14:textId="77777777" w:rsidR="001D0CFB" w:rsidRPr="006B5F18" w:rsidRDefault="001D0CFB" w:rsidP="001D0CFB">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14:paraId="76E20D23" w14:textId="77777777" w:rsidR="001D0CFB" w:rsidRPr="000B1F58" w:rsidRDefault="001D0CFB" w:rsidP="001D0CFB">
      <w:pPr>
        <w:tabs>
          <w:tab w:val="left" w:pos="450"/>
        </w:tabs>
        <w:spacing w:after="0" w:line="240" w:lineRule="auto"/>
        <w:contextualSpacing/>
        <w:jc w:val="both"/>
        <w:rPr>
          <w:rFonts w:ascii="Times New Roman" w:eastAsia="Times New Roman" w:hAnsi="Times New Roman" w:cs="Times New Roman"/>
          <w:b/>
          <w:sz w:val="24"/>
          <w:szCs w:val="24"/>
          <w:lang w:val="ru-RU"/>
        </w:rPr>
      </w:pPr>
      <w:bookmarkStart w:id="98" w:name="_Toc525737207"/>
      <w:bookmarkStart w:id="99" w:name="_Toc525739608"/>
      <w:bookmarkStart w:id="100" w:name="_Toc510427"/>
      <w:r>
        <w:rPr>
          <w:rFonts w:ascii="Times New Roman" w:eastAsia="Times New Roman" w:hAnsi="Times New Roman" w:cs="Times New Roman"/>
          <w:b/>
          <w:sz w:val="24"/>
          <w:szCs w:val="24"/>
          <w:lang w:val="ru-RU"/>
        </w:rPr>
        <w:t>В</w:t>
      </w:r>
      <w:r w:rsidRPr="000B1F58">
        <w:rPr>
          <w:rFonts w:ascii="Times New Roman" w:eastAsia="Times New Roman" w:hAnsi="Times New Roman" w:cs="Times New Roman"/>
          <w:b/>
          <w:sz w:val="24"/>
          <w:szCs w:val="24"/>
          <w:lang w:val="ru-RU"/>
        </w:rPr>
        <w:t xml:space="preserve">) </w:t>
      </w:r>
      <w:bookmarkStart w:id="101" w:name="_Toc525737208"/>
      <w:bookmarkStart w:id="102" w:name="_Toc525739609"/>
      <w:bookmarkStart w:id="103" w:name="_Toc510428"/>
      <w:bookmarkEnd w:id="98"/>
      <w:bookmarkEnd w:id="99"/>
      <w:bookmarkEnd w:id="100"/>
      <w:r w:rsidRPr="000B1F58">
        <w:rPr>
          <w:rFonts w:ascii="Times New Roman" w:eastAsia="Times New Roman" w:hAnsi="Times New Roman" w:cs="Times New Roman"/>
          <w:b/>
          <w:sz w:val="24"/>
          <w:szCs w:val="24"/>
          <w:lang w:val="ru-RU"/>
        </w:rPr>
        <w:t>Остале активности</w:t>
      </w:r>
      <w:bookmarkEnd w:id="101"/>
      <w:bookmarkEnd w:id="102"/>
      <w:bookmarkEnd w:id="103"/>
    </w:p>
    <w:p w14:paraId="591EF811" w14:textId="77777777" w:rsidR="001D0CFB" w:rsidRPr="002C2F5B" w:rsidRDefault="001D0CFB" w:rsidP="001D0CFB">
      <w:pPr>
        <w:numPr>
          <w:ilvl w:val="0"/>
          <w:numId w:val="72"/>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Учешће на семинару који је организовало удружење професионалних управника у циљу давања упутстава о правилној примени Закона о становању и одржавању зграда и унапређења професионалног управљања стамбеним зградама;</w:t>
      </w:r>
    </w:p>
    <w:p w14:paraId="141F83DD" w14:textId="77777777" w:rsidR="001D0CFB" w:rsidRPr="002C2F5B" w:rsidRDefault="001D0CFB" w:rsidP="001D0CFB">
      <w:pPr>
        <w:numPr>
          <w:ilvl w:val="0"/>
          <w:numId w:val="72"/>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 xml:space="preserve">У сарадњи са Сталном конференцијом градова и општина у Београду, Нишу и Сремским Карловцима одржани семинари са представницима локалних самоуправа у циљу </w:t>
      </w:r>
      <w:r>
        <w:rPr>
          <w:rFonts w:ascii="Times New Roman" w:eastAsia="Times New Roman" w:hAnsi="Times New Roman" w:cs="Times New Roman"/>
          <w:sz w:val="24"/>
          <w:szCs w:val="24"/>
          <w:lang w:val="sr-Cyrl-CS"/>
        </w:rPr>
        <w:t xml:space="preserve">подршке </w:t>
      </w:r>
      <w:r w:rsidRPr="002C2F5B">
        <w:rPr>
          <w:rFonts w:ascii="Times New Roman" w:eastAsia="Times New Roman" w:hAnsi="Times New Roman" w:cs="Times New Roman"/>
          <w:sz w:val="24"/>
          <w:szCs w:val="24"/>
          <w:lang w:val="sr-Cyrl-CS"/>
        </w:rPr>
        <w:t>примен</w:t>
      </w:r>
      <w:r>
        <w:rPr>
          <w:rFonts w:ascii="Times New Roman" w:eastAsia="Times New Roman" w:hAnsi="Times New Roman" w:cs="Times New Roman"/>
          <w:sz w:val="24"/>
          <w:szCs w:val="24"/>
          <w:lang w:val="sr-Cyrl-CS"/>
        </w:rPr>
        <w:t>и</w:t>
      </w:r>
      <w:r w:rsidRPr="002C2F5B">
        <w:rPr>
          <w:rFonts w:ascii="Times New Roman" w:eastAsia="Times New Roman" w:hAnsi="Times New Roman" w:cs="Times New Roman"/>
          <w:sz w:val="24"/>
          <w:szCs w:val="24"/>
          <w:lang w:val="sr-Cyrl-CS"/>
        </w:rPr>
        <w:t xml:space="preserve"> Закона о становању и одржавању зграда у делу којим се утврђује законска обавеза извештавања о стамбеним потребама и условима становања у ЈЛС (чл. 115. и 121), као </w:t>
      </w:r>
      <w:r>
        <w:rPr>
          <w:rFonts w:ascii="Times New Roman" w:eastAsia="Times New Roman" w:hAnsi="Times New Roman" w:cs="Times New Roman"/>
          <w:sz w:val="24"/>
          <w:szCs w:val="24"/>
          <w:lang w:val="sr-Cyrl-CS"/>
        </w:rPr>
        <w:t>припрема и спровођење</w:t>
      </w:r>
      <w:r w:rsidRPr="002C2F5B">
        <w:rPr>
          <w:rFonts w:ascii="Times New Roman" w:eastAsia="Times New Roman" w:hAnsi="Times New Roman" w:cs="Times New Roman"/>
          <w:sz w:val="24"/>
          <w:szCs w:val="24"/>
          <w:lang w:val="sr-Cyrl-CS"/>
        </w:rPr>
        <w:t xml:space="preserve"> програма и пројеката стамбене подршке на локалном нивоу;</w:t>
      </w:r>
    </w:p>
    <w:p w14:paraId="1812670A" w14:textId="77777777" w:rsidR="001D0CFB" w:rsidRPr="002C2F5B" w:rsidRDefault="001D0CFB" w:rsidP="001D0CFB">
      <w:pPr>
        <w:numPr>
          <w:ilvl w:val="0"/>
          <w:numId w:val="72"/>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Учешће на округлом столу о унапређењу професионалног управљања стамбеним зградама у организацији Сталне конференције градова и општина, на којој су дата упутства професионалним управницима и регистраторима у ЈЛС за правилну примену Закона о становању и одржавању зграда у делу који се односи на регистрацију стамбених заједница и успостављање принудне управе;</w:t>
      </w:r>
    </w:p>
    <w:p w14:paraId="1507B57D" w14:textId="77777777" w:rsidR="001D0CFB" w:rsidRPr="002C2F5B" w:rsidRDefault="001D0CFB" w:rsidP="001D0CFB">
      <w:pPr>
        <w:numPr>
          <w:ilvl w:val="0"/>
          <w:numId w:val="72"/>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Прикупљени су и анализирани извештаји о стању стамбених потреба и условима становања у 139 јединица локалних самоуправа (недостаје још 17 извештаја). Један од значајних резултата овог извештавања је стамбено збрињавање жртава породичног насиља без стана у Сремској Митровици;</w:t>
      </w:r>
    </w:p>
    <w:p w14:paraId="63CA417E" w14:textId="77777777" w:rsidR="001D0CFB" w:rsidRPr="002C2F5B" w:rsidRDefault="001D0CFB" w:rsidP="001D0CFB">
      <w:pPr>
        <w:numPr>
          <w:ilvl w:val="0"/>
          <w:numId w:val="72"/>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Ажурирање података и израда извештаја о спровођењу Закона о становању и одржавању зграда за потребе посете управним окрузима;</w:t>
      </w:r>
    </w:p>
    <w:p w14:paraId="613F6ABE" w14:textId="77777777" w:rsidR="001D0CFB" w:rsidRDefault="001D0CFB" w:rsidP="001D0CFB">
      <w:pPr>
        <w:numPr>
          <w:ilvl w:val="0"/>
          <w:numId w:val="72"/>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Донето решење о давању сагласности на Програм обуке за полагање испита за професионалног управника Привредном друштву за образовање одраслих Аcademia Educativa д.о.о. Београд</w:t>
      </w:r>
    </w:p>
    <w:p w14:paraId="58EEF169" w14:textId="77777777" w:rsidR="001D0CFB" w:rsidRPr="00AF097D" w:rsidRDefault="001D0CFB" w:rsidP="001D0CFB">
      <w:pPr>
        <w:numPr>
          <w:ilvl w:val="0"/>
          <w:numId w:val="72"/>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EF1F1F">
        <w:rPr>
          <w:rFonts w:ascii="Times New Roman" w:hAnsi="Times New Roman" w:cs="Times New Roman"/>
          <w:sz w:val="24"/>
          <w:szCs w:val="24"/>
          <w:lang w:val="sr-Cyrl-CS"/>
        </w:rPr>
        <w:t>Учешће на састанцима градске управе града Београда за израду градске стамбене стратегије;</w:t>
      </w:r>
    </w:p>
    <w:p w14:paraId="61B022AF" w14:textId="77777777" w:rsidR="001D0CFB" w:rsidRDefault="001D0CFB" w:rsidP="001D0CFB">
      <w:pPr>
        <w:numPr>
          <w:ilvl w:val="0"/>
          <w:numId w:val="72"/>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EF1F1F">
        <w:rPr>
          <w:rFonts w:ascii="Times New Roman" w:eastAsia="Times New Roman" w:hAnsi="Times New Roman" w:cs="Times New Roman"/>
          <w:sz w:val="24"/>
          <w:szCs w:val="24"/>
          <w:lang w:val="sr-Cyrl-CS"/>
        </w:rPr>
        <w:t>Праћење спровођења активности унапређења становања Рома, који се финансирају средствима ИПА 2013;</w:t>
      </w:r>
    </w:p>
    <w:p w14:paraId="3D2F6FBD" w14:textId="77777777" w:rsidR="001D0CFB" w:rsidRPr="00EF1F1F" w:rsidRDefault="001D0CFB" w:rsidP="001D0CFB">
      <w:pPr>
        <w:numPr>
          <w:ilvl w:val="0"/>
          <w:numId w:val="72"/>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Учешће на састанку у организацији УНОПС, у циљу израде </w:t>
      </w:r>
      <w:r>
        <w:rPr>
          <w:rFonts w:ascii="Times New Roman" w:eastAsia="Times New Roman" w:hAnsi="Times New Roman" w:cs="Times New Roman"/>
          <w:sz w:val="24"/>
          <w:szCs w:val="24"/>
          <w:lang w:val="ru-RU"/>
        </w:rPr>
        <w:t>Финалног</w:t>
      </w:r>
      <w:r w:rsidRPr="00BE7F61">
        <w:rPr>
          <w:rFonts w:ascii="Times New Roman" w:eastAsia="Times New Roman" w:hAnsi="Times New Roman" w:cs="Times New Roman"/>
          <w:sz w:val="24"/>
          <w:szCs w:val="24"/>
          <w:lang w:val="ru-RU"/>
        </w:rPr>
        <w:t xml:space="preserve"> извештај</w:t>
      </w:r>
      <w:r>
        <w:rPr>
          <w:rFonts w:ascii="Times New Roman" w:eastAsia="Times New Roman" w:hAnsi="Times New Roman" w:cs="Times New Roman"/>
          <w:sz w:val="24"/>
          <w:szCs w:val="24"/>
          <w:lang w:val="ru-RU"/>
        </w:rPr>
        <w:t>а</w:t>
      </w:r>
      <w:r w:rsidRPr="00BE7F61">
        <w:rPr>
          <w:rFonts w:ascii="Times New Roman" w:eastAsia="Times New Roman" w:hAnsi="Times New Roman" w:cs="Times New Roman"/>
          <w:sz w:val="24"/>
          <w:szCs w:val="24"/>
          <w:lang w:val="ru-RU"/>
        </w:rPr>
        <w:t xml:space="preserve"> Иницијалне процене капацитета и ресурса јединица локалне самоуправе за решавање потреба за социјалним становањем уз комплементарне мере социјалне инклузиј</w:t>
      </w:r>
      <w:r>
        <w:rPr>
          <w:rFonts w:ascii="Times New Roman" w:eastAsia="Times New Roman" w:hAnsi="Times New Roman" w:cs="Times New Roman"/>
          <w:sz w:val="24"/>
          <w:szCs w:val="24"/>
          <w:lang w:val="ru-RU"/>
        </w:rPr>
        <w:t>е, за потребе спровођења пројекта ''Социјално становање и активна инклузија'' који ће се спроводити средствима ИПА 2018, у вредности од око 20 милиона евра;</w:t>
      </w:r>
    </w:p>
    <w:p w14:paraId="5FDE692B" w14:textId="77777777" w:rsidR="001D0CFB" w:rsidRPr="00EF1F1F" w:rsidRDefault="001D0CFB" w:rsidP="001D0CFB">
      <w:pPr>
        <w:numPr>
          <w:ilvl w:val="0"/>
          <w:numId w:val="72"/>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EF1F1F">
        <w:rPr>
          <w:rFonts w:ascii="Times New Roman" w:hAnsi="Times New Roman" w:cs="Times New Roman"/>
          <w:sz w:val="24"/>
          <w:szCs w:val="24"/>
          <w:lang w:val="sr-Cyrl-RS"/>
        </w:rPr>
        <w:lastRenderedPageBreak/>
        <w:t>Учешће на састанку са Привредном комором Србије у вези представљања иницијативе за измену Закона о становању и одржавању зграда;</w:t>
      </w:r>
    </w:p>
    <w:p w14:paraId="727589B5" w14:textId="77777777" w:rsidR="001D0CFB" w:rsidRPr="002C2F5B" w:rsidRDefault="001D0CFB" w:rsidP="001D0CFB">
      <w:pPr>
        <w:numPr>
          <w:ilvl w:val="0"/>
          <w:numId w:val="72"/>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Обављене консултације са Привредном комором Србије ради формулисања иницијативе за измене и допуне Правилника о програму испита и начину полагања испита, условима за стицање и одузимање лиценце за професионалног управника и садржини регистра професионалних управника;</w:t>
      </w:r>
    </w:p>
    <w:p w14:paraId="3DA16188" w14:textId="470475A4" w:rsidR="00503C05" w:rsidRPr="001D0CFB" w:rsidRDefault="001D0CFB" w:rsidP="00503C05">
      <w:pPr>
        <w:numPr>
          <w:ilvl w:val="0"/>
          <w:numId w:val="72"/>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EF1F1F">
        <w:rPr>
          <w:rFonts w:ascii="Times New Roman" w:eastAsia="Times New Roman" w:hAnsi="Times New Roman" w:cs="Times New Roman"/>
          <w:sz w:val="24"/>
          <w:szCs w:val="24"/>
          <w:lang w:val="ru-RU"/>
        </w:rPr>
        <w:t xml:space="preserve">Дато </w:t>
      </w:r>
      <w:r>
        <w:rPr>
          <w:rFonts w:ascii="Times New Roman" w:eastAsia="Times New Roman" w:hAnsi="Times New Roman" w:cs="Times New Roman"/>
          <w:sz w:val="24"/>
          <w:szCs w:val="24"/>
          <w:lang w:val="ru-RU"/>
        </w:rPr>
        <w:t>око 780</w:t>
      </w:r>
      <w:r w:rsidRPr="00EF1F1F">
        <w:rPr>
          <w:rFonts w:ascii="Times New Roman" w:eastAsia="Times New Roman" w:hAnsi="Times New Roman" w:cs="Times New Roman"/>
          <w:sz w:val="24"/>
          <w:szCs w:val="24"/>
          <w:lang w:val="ru-RU"/>
        </w:rPr>
        <w:t xml:space="preserve"> писних мишљења на захтеве физичких и правних лица (</w:t>
      </w:r>
      <w:r>
        <w:rPr>
          <w:rFonts w:ascii="Times New Roman" w:eastAsia="Times New Roman" w:hAnsi="Times New Roman" w:cs="Times New Roman"/>
          <w:sz w:val="24"/>
          <w:szCs w:val="24"/>
          <w:lang w:val="ru-RU"/>
        </w:rPr>
        <w:t>120</w:t>
      </w:r>
      <w:r w:rsidRPr="00EF1F1F">
        <w:rPr>
          <w:rFonts w:ascii="Times New Roman" w:eastAsia="Times New Roman" w:hAnsi="Times New Roman" w:cs="Times New Roman"/>
          <w:sz w:val="24"/>
          <w:szCs w:val="24"/>
          <w:lang w:val="ru-RU"/>
        </w:rPr>
        <w:t xml:space="preserve"> мишљења поштом и око </w:t>
      </w:r>
      <w:r>
        <w:rPr>
          <w:rFonts w:ascii="Times New Roman" w:eastAsia="Times New Roman" w:hAnsi="Times New Roman" w:cs="Times New Roman"/>
          <w:sz w:val="24"/>
          <w:szCs w:val="24"/>
          <w:lang w:val="ru-RU"/>
        </w:rPr>
        <w:t>650</w:t>
      </w:r>
      <w:r w:rsidRPr="00EF1F1F">
        <w:rPr>
          <w:rFonts w:ascii="Times New Roman" w:eastAsia="Times New Roman" w:hAnsi="Times New Roman" w:cs="Times New Roman"/>
          <w:sz w:val="24"/>
          <w:szCs w:val="24"/>
          <w:lang w:val="ru-RU"/>
        </w:rPr>
        <w:t xml:space="preserve"> мишљења путем мејла), као и </w:t>
      </w:r>
      <w:r>
        <w:rPr>
          <w:rFonts w:ascii="Times New Roman" w:eastAsia="Times New Roman" w:hAnsi="Times New Roman" w:cs="Times New Roman"/>
          <w:sz w:val="24"/>
          <w:szCs w:val="24"/>
          <w:lang w:val="ru-RU"/>
        </w:rPr>
        <w:t>више од</w:t>
      </w:r>
      <w:r w:rsidRPr="00EF1F1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800</w:t>
      </w:r>
      <w:r w:rsidRPr="00EF1F1F">
        <w:rPr>
          <w:rFonts w:ascii="Times New Roman" w:eastAsia="Times New Roman" w:hAnsi="Times New Roman" w:cs="Times New Roman"/>
          <w:sz w:val="24"/>
          <w:szCs w:val="24"/>
          <w:lang w:val="ru-RU"/>
        </w:rPr>
        <w:t xml:space="preserve"> одговора телефонским путем о примени Закона о становању и одржавању зграда, као и других прописа из области становања</w:t>
      </w:r>
      <w:r>
        <w:rPr>
          <w:rFonts w:ascii="Times New Roman" w:eastAsia="Times New Roman" w:hAnsi="Times New Roman" w:cs="Times New Roman"/>
          <w:sz w:val="24"/>
          <w:szCs w:val="24"/>
          <w:lang w:val="ru-RU"/>
        </w:rPr>
        <w:t>.</w:t>
      </w:r>
    </w:p>
    <w:p w14:paraId="177C0153" w14:textId="77777777" w:rsidR="002537E6" w:rsidRPr="0004656D" w:rsidRDefault="002537E6" w:rsidP="002537E6">
      <w:p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ru-RU"/>
        </w:rPr>
      </w:pPr>
    </w:p>
    <w:p w14:paraId="7B576982" w14:textId="77777777" w:rsidR="00D66346" w:rsidRPr="007A7904" w:rsidRDefault="00D66346" w:rsidP="00D66346">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7A7904">
        <w:rPr>
          <w:rFonts w:ascii="Times New Roman" w:eastAsia="Times New Roman" w:hAnsi="Times New Roman" w:cs="Times New Roman"/>
          <w:b/>
          <w:sz w:val="24"/>
          <w:szCs w:val="24"/>
          <w:lang w:val="sr-Cyrl-CS"/>
        </w:rPr>
        <w:t xml:space="preserve">АРХИТЕКТОНСКА ПОЛИТИКА И ГРАЂЕВИНСКИ ПРОИЗВОДИ </w:t>
      </w:r>
      <w:r w:rsidRPr="007A7904">
        <w:rPr>
          <w:rFonts w:ascii="Times New Roman" w:eastAsia="Times New Roman" w:hAnsi="Times New Roman" w:cs="Times New Roman"/>
          <w:b/>
          <w:sz w:val="24"/>
          <w:szCs w:val="24"/>
          <w:lang w:val="sr-Cyrl-CS"/>
        </w:rPr>
        <w:br/>
        <w:t xml:space="preserve">за период </w:t>
      </w:r>
      <w:r w:rsidRPr="007A7904">
        <w:rPr>
          <w:rFonts w:ascii="Times New Roman" w:eastAsia="Times New Roman" w:hAnsi="Times New Roman" w:cs="Times New Roman"/>
          <w:b/>
          <w:bCs/>
          <w:sz w:val="24"/>
          <w:szCs w:val="24"/>
          <w:lang w:val="sr-Cyrl-RS"/>
        </w:rPr>
        <w:t>јануар-</w:t>
      </w:r>
      <w:r w:rsidRPr="007A7904">
        <w:rPr>
          <w:rFonts w:ascii="Times New Roman" w:eastAsia="Times New Roman" w:hAnsi="Times New Roman" w:cs="Times New Roman"/>
          <w:b/>
          <w:bCs/>
          <w:sz w:val="24"/>
          <w:szCs w:val="24"/>
          <w:lang w:val="sr-Cyrl-CS"/>
        </w:rPr>
        <w:t>децембар</w:t>
      </w:r>
      <w:r w:rsidRPr="007A7904">
        <w:rPr>
          <w:rFonts w:ascii="Times New Roman" w:eastAsia="Times New Roman" w:hAnsi="Times New Roman" w:cs="Times New Roman"/>
          <w:b/>
          <w:bCs/>
          <w:sz w:val="24"/>
          <w:szCs w:val="24"/>
          <w:lang w:val="sr-Cyrl-RS"/>
        </w:rPr>
        <w:t xml:space="preserve"> 2</w:t>
      </w:r>
      <w:r w:rsidRPr="007A7904">
        <w:rPr>
          <w:rFonts w:ascii="Times New Roman" w:eastAsia="Times New Roman" w:hAnsi="Times New Roman" w:cs="Times New Roman"/>
          <w:b/>
          <w:bCs/>
          <w:sz w:val="24"/>
          <w:szCs w:val="24"/>
          <w:lang w:val="sr-Latn-RS"/>
        </w:rPr>
        <w:t>01</w:t>
      </w:r>
      <w:r w:rsidRPr="007A7904">
        <w:rPr>
          <w:rFonts w:ascii="Times New Roman" w:eastAsia="Times New Roman" w:hAnsi="Times New Roman" w:cs="Times New Roman"/>
          <w:b/>
          <w:bCs/>
          <w:sz w:val="24"/>
          <w:szCs w:val="24"/>
          <w:lang w:val="sr-Cyrl-RS"/>
        </w:rPr>
        <w:t>9</w:t>
      </w:r>
      <w:r w:rsidRPr="007A7904">
        <w:rPr>
          <w:rFonts w:ascii="Times New Roman" w:eastAsia="Times New Roman" w:hAnsi="Times New Roman" w:cs="Times New Roman"/>
          <w:b/>
          <w:sz w:val="24"/>
          <w:szCs w:val="24"/>
          <w:lang w:val="sr-Cyrl-CS"/>
        </w:rPr>
        <w:t>. године</w:t>
      </w:r>
    </w:p>
    <w:p w14:paraId="6377A406" w14:textId="77777777" w:rsidR="00D66346" w:rsidRPr="007A7904" w:rsidRDefault="00D66346" w:rsidP="00D66346">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7FDC677F" w14:textId="77777777" w:rsidR="00D66346" w:rsidRPr="007A7904" w:rsidRDefault="00D66346" w:rsidP="00D66346">
      <w:pPr>
        <w:tabs>
          <w:tab w:val="left" w:pos="450"/>
        </w:tabs>
        <w:spacing w:after="0" w:line="240" w:lineRule="auto"/>
        <w:contextualSpacing/>
        <w:jc w:val="both"/>
        <w:rPr>
          <w:rFonts w:ascii="Times New Roman" w:eastAsia="Times New Roman" w:hAnsi="Times New Roman" w:cs="Times New Roman"/>
          <w:b/>
          <w:sz w:val="24"/>
          <w:szCs w:val="24"/>
          <w:lang w:val="ru-RU"/>
        </w:rPr>
      </w:pPr>
      <w:r w:rsidRPr="007A7904">
        <w:rPr>
          <w:rFonts w:ascii="Times New Roman" w:eastAsia="Times New Roman" w:hAnsi="Times New Roman" w:cs="Times New Roman"/>
          <w:b/>
          <w:sz w:val="24"/>
          <w:szCs w:val="24"/>
          <w:lang w:val="ru-RU"/>
        </w:rPr>
        <w:t xml:space="preserve">А) Законодавне и нормативне активности </w:t>
      </w:r>
    </w:p>
    <w:p w14:paraId="457B73DD" w14:textId="77777777" w:rsidR="00D66346" w:rsidRPr="007A7904" w:rsidRDefault="00D66346" w:rsidP="00D66346">
      <w:pPr>
        <w:numPr>
          <w:ilvl w:val="0"/>
          <w:numId w:val="74"/>
        </w:numPr>
        <w:tabs>
          <w:tab w:val="left" w:pos="0"/>
          <w:tab w:val="left" w:pos="709"/>
          <w:tab w:val="left" w:pos="993"/>
        </w:tabs>
        <w:spacing w:after="0" w:line="240" w:lineRule="auto"/>
        <w:ind w:left="0" w:right="-1" w:firstLine="426"/>
        <w:contextualSpacing/>
        <w:jc w:val="both"/>
        <w:rPr>
          <w:rFonts w:ascii="Times New Roman" w:eastAsia="Calibri" w:hAnsi="Times New Roman" w:cs="Times New Roman"/>
          <w:sz w:val="24"/>
          <w:szCs w:val="24"/>
          <w:lang w:val="sr-Cyrl-CS"/>
        </w:rPr>
      </w:pPr>
      <w:r w:rsidRPr="007A7904">
        <w:rPr>
          <w:rFonts w:ascii="Times New Roman" w:eastAsia="Calibri" w:hAnsi="Times New Roman" w:cs="Times New Roman"/>
          <w:sz w:val="24"/>
          <w:szCs w:val="24"/>
          <w:lang w:val="sr-Cyrl-CS"/>
        </w:rPr>
        <w:t>Донет Правилник о садржини и начину израде декларације о перформансама</w:t>
      </w:r>
      <w:r w:rsidRPr="007A7904">
        <w:rPr>
          <w:rFonts w:ascii="Times New Roman" w:eastAsia="Calibri" w:hAnsi="Times New Roman" w:cs="Times New Roman"/>
          <w:strike/>
          <w:sz w:val="24"/>
          <w:szCs w:val="24"/>
          <w:lang w:val="sr-Latn-CS"/>
        </w:rPr>
        <w:t xml:space="preserve"> </w:t>
      </w:r>
      <w:r w:rsidRPr="007A7904">
        <w:rPr>
          <w:rFonts w:ascii="Times New Roman" w:eastAsia="Calibri" w:hAnsi="Times New Roman" w:cs="Times New Roman"/>
          <w:sz w:val="24"/>
          <w:szCs w:val="24"/>
          <w:lang w:val="sr-Cyrl-CS"/>
        </w:rPr>
        <w:t>(,,Сл. гласник РС’’, бр. 25/19);</w:t>
      </w:r>
    </w:p>
    <w:p w14:paraId="2C18C186" w14:textId="77777777" w:rsidR="00D66346" w:rsidRPr="007A7904" w:rsidRDefault="00D66346" w:rsidP="00D66346">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Донет Правилник о захтевима за именовање тела за оцењивање и верификацију сталности перформанси (,,Сл. гласник РС’’, бр. 37/19);</w:t>
      </w:r>
    </w:p>
    <w:p w14:paraId="4CC4FC28" w14:textId="77777777" w:rsidR="00D66346" w:rsidRPr="007A7904" w:rsidRDefault="00D66346" w:rsidP="00D66346">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Донет Правилник о техничким захтевима за хемијске додатке бетону, млазном бетону, мaлтeру и инјeкциoној мaси зa кaблoвe зa прeтхoднo нaпрeзaњe (,,Сл. гласник РС’’, бр. 39/19); </w:t>
      </w:r>
    </w:p>
    <w:p w14:paraId="3C0A7980" w14:textId="77777777" w:rsidR="00D66346" w:rsidRPr="007A7904" w:rsidRDefault="00D66346" w:rsidP="00D66346">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Донет Правилник о </w:t>
      </w:r>
      <w:r w:rsidRPr="007A7904">
        <w:rPr>
          <w:rFonts w:ascii="Times New Roman" w:eastAsia="Times New Roman" w:hAnsi="Times New Roman" w:cs="Times New Roman"/>
          <w:bCs/>
          <w:sz w:val="24"/>
          <w:szCs w:val="24"/>
          <w:lang w:val="sr-Cyrl-CS"/>
        </w:rPr>
        <w:t>техничким з</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хт</w:t>
      </w:r>
      <w:r w:rsidRPr="007A7904">
        <w:rPr>
          <w:rFonts w:ascii="Times New Roman" w:eastAsia="Times New Roman" w:hAnsi="Times New Roman" w:cs="Times New Roman"/>
          <w:bCs/>
          <w:sz w:val="24"/>
          <w:szCs w:val="24"/>
        </w:rPr>
        <w:t>e</w:t>
      </w:r>
      <w:r w:rsidRPr="007A7904">
        <w:rPr>
          <w:rFonts w:ascii="Times New Roman" w:eastAsia="Times New Roman" w:hAnsi="Times New Roman" w:cs="Times New Roman"/>
          <w:bCs/>
          <w:sz w:val="24"/>
          <w:szCs w:val="24"/>
          <w:lang w:val="sr-Cyrl-CS"/>
        </w:rPr>
        <w:t>вим</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 xml:space="preserve"> за уп</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тр</w:t>
      </w:r>
      <w:r w:rsidRPr="007A7904">
        <w:rPr>
          <w:rFonts w:ascii="Times New Roman" w:eastAsia="Times New Roman" w:hAnsi="Times New Roman" w:cs="Times New Roman"/>
          <w:bCs/>
          <w:sz w:val="24"/>
          <w:szCs w:val="24"/>
        </w:rPr>
        <w:t>e</w:t>
      </w:r>
      <w:r w:rsidRPr="007A7904">
        <w:rPr>
          <w:rFonts w:ascii="Times New Roman" w:eastAsia="Times New Roman" w:hAnsi="Times New Roman" w:cs="Times New Roman"/>
          <w:bCs/>
          <w:sz w:val="24"/>
          <w:szCs w:val="24"/>
          <w:lang w:val="sr-Cyrl-CS"/>
        </w:rPr>
        <w:t>бу ц</w:t>
      </w:r>
      <w:r w:rsidRPr="007A7904">
        <w:rPr>
          <w:rFonts w:ascii="Times New Roman" w:eastAsia="Times New Roman" w:hAnsi="Times New Roman" w:cs="Times New Roman"/>
          <w:bCs/>
          <w:sz w:val="24"/>
          <w:szCs w:val="24"/>
        </w:rPr>
        <w:t>e</w:t>
      </w:r>
      <w:r w:rsidRPr="007A7904">
        <w:rPr>
          <w:rFonts w:ascii="Times New Roman" w:eastAsia="Times New Roman" w:hAnsi="Times New Roman" w:cs="Times New Roman"/>
          <w:bCs/>
          <w:sz w:val="24"/>
          <w:szCs w:val="24"/>
          <w:lang w:val="sr-Cyrl-CS"/>
        </w:rPr>
        <w:t>м</w:t>
      </w:r>
      <w:r w:rsidRPr="007A7904">
        <w:rPr>
          <w:rFonts w:ascii="Times New Roman" w:eastAsia="Times New Roman" w:hAnsi="Times New Roman" w:cs="Times New Roman"/>
          <w:bCs/>
          <w:sz w:val="24"/>
          <w:szCs w:val="24"/>
        </w:rPr>
        <w:t>e</w:t>
      </w:r>
      <w:r w:rsidRPr="007A7904">
        <w:rPr>
          <w:rFonts w:ascii="Times New Roman" w:eastAsia="Times New Roman" w:hAnsi="Times New Roman" w:cs="Times New Roman"/>
          <w:bCs/>
          <w:sz w:val="24"/>
          <w:szCs w:val="24"/>
          <w:lang w:val="sr-Cyrl-CS"/>
        </w:rPr>
        <w:t>нт</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 xml:space="preserve"> и пр</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изв</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д</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 xml:space="preserve"> н</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 xml:space="preserve"> б</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зи ц</w:t>
      </w:r>
      <w:r w:rsidRPr="007A7904">
        <w:rPr>
          <w:rFonts w:ascii="Times New Roman" w:eastAsia="Times New Roman" w:hAnsi="Times New Roman" w:cs="Times New Roman"/>
          <w:bCs/>
          <w:sz w:val="24"/>
          <w:szCs w:val="24"/>
        </w:rPr>
        <w:t>e</w:t>
      </w:r>
      <w:r w:rsidRPr="007A7904">
        <w:rPr>
          <w:rFonts w:ascii="Times New Roman" w:eastAsia="Times New Roman" w:hAnsi="Times New Roman" w:cs="Times New Roman"/>
          <w:bCs/>
          <w:sz w:val="24"/>
          <w:szCs w:val="24"/>
          <w:lang w:val="sr-Cyrl-CS"/>
        </w:rPr>
        <w:t>м</w:t>
      </w:r>
      <w:r w:rsidRPr="007A7904">
        <w:rPr>
          <w:rFonts w:ascii="Times New Roman" w:eastAsia="Times New Roman" w:hAnsi="Times New Roman" w:cs="Times New Roman"/>
          <w:bCs/>
          <w:sz w:val="24"/>
          <w:szCs w:val="24"/>
        </w:rPr>
        <w:t>e</w:t>
      </w:r>
      <w:r w:rsidRPr="007A7904">
        <w:rPr>
          <w:rFonts w:ascii="Times New Roman" w:eastAsia="Times New Roman" w:hAnsi="Times New Roman" w:cs="Times New Roman"/>
          <w:bCs/>
          <w:sz w:val="24"/>
          <w:szCs w:val="24"/>
          <w:lang w:val="sr-Cyrl-CS"/>
        </w:rPr>
        <w:t>нт</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 xml:space="preserve"> у изгр</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дњи к</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л</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в</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зних к</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нструкци</w:t>
      </w:r>
      <w:r w:rsidRPr="007A7904">
        <w:rPr>
          <w:rFonts w:ascii="Times New Roman" w:eastAsia="Times New Roman" w:hAnsi="Times New Roman" w:cs="Times New Roman"/>
          <w:bCs/>
          <w:sz w:val="24"/>
          <w:szCs w:val="24"/>
        </w:rPr>
        <w:t>ja</w:t>
      </w:r>
      <w:r w:rsidRPr="007A7904">
        <w:rPr>
          <w:rFonts w:ascii="Times New Roman" w:eastAsia="Times New Roman" w:hAnsi="Times New Roman" w:cs="Times New Roman"/>
          <w:bCs/>
          <w:sz w:val="24"/>
          <w:szCs w:val="24"/>
          <w:lang w:val="sr-Cyrl-CS"/>
        </w:rPr>
        <w:t xml:space="preserve"> и з</w:t>
      </w:r>
      <w:r w:rsidRPr="007A7904">
        <w:rPr>
          <w:rFonts w:ascii="Times New Roman" w:eastAsia="Times New Roman" w:hAnsi="Times New Roman" w:cs="Times New Roman"/>
          <w:bCs/>
          <w:sz w:val="24"/>
          <w:szCs w:val="24"/>
        </w:rPr>
        <w:t>e</w:t>
      </w:r>
      <w:r w:rsidRPr="007A7904">
        <w:rPr>
          <w:rFonts w:ascii="Times New Roman" w:eastAsia="Times New Roman" w:hAnsi="Times New Roman" w:cs="Times New Roman"/>
          <w:bCs/>
          <w:sz w:val="24"/>
          <w:szCs w:val="24"/>
          <w:lang w:val="sr-Cyrl-CS"/>
        </w:rPr>
        <w:t>мљ</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ним р</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д</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вим</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 xml:space="preserve"> </w:t>
      </w:r>
      <w:r w:rsidRPr="007A7904">
        <w:rPr>
          <w:rFonts w:ascii="Times New Roman" w:eastAsia="Times New Roman" w:hAnsi="Times New Roman" w:cs="Times New Roman"/>
          <w:sz w:val="24"/>
          <w:szCs w:val="24"/>
          <w:lang w:val="sr-Cyrl-CS"/>
        </w:rPr>
        <w:t>(,,Сл. гласник РС’’,бр. 26/19);</w:t>
      </w:r>
      <w:r w:rsidRPr="007A7904">
        <w:rPr>
          <w:rFonts w:ascii="Times New Roman" w:eastAsia="Times New Roman" w:hAnsi="Times New Roman" w:cs="Times New Roman"/>
          <w:strike/>
          <w:sz w:val="24"/>
          <w:szCs w:val="24"/>
          <w:lang w:val="sr-Cyrl-CS"/>
        </w:rPr>
        <w:t xml:space="preserve"> </w:t>
      </w:r>
    </w:p>
    <w:p w14:paraId="78E3FDB6" w14:textId="77777777" w:rsidR="00D66346" w:rsidRPr="007A7904" w:rsidRDefault="00D66346" w:rsidP="00D66346">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Донет Правилник о начину спровођења оцењивања и верификације сталности перформанси грађевинских производа (,,Сл. гласник РС", бр. 59/19);</w:t>
      </w:r>
    </w:p>
    <w:p w14:paraId="5D8923A1" w14:textId="77777777" w:rsidR="00D66346" w:rsidRPr="007A7904" w:rsidRDefault="00D66346" w:rsidP="00D66346">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Донет Правилник о облику и садржини српске техничке оцене (,,Сл. гласник РС’’, бр. 78/19);</w:t>
      </w:r>
    </w:p>
    <w:p w14:paraId="7128C2B5" w14:textId="77777777" w:rsidR="00D66346" w:rsidRPr="007A7904" w:rsidRDefault="00D66346" w:rsidP="00D66346">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Донет Правилник за грађевинске конструкције (,,Сл. гласник РС’’, бр. 89/19); </w:t>
      </w:r>
    </w:p>
    <w:p w14:paraId="43C2972F" w14:textId="77777777" w:rsidR="00D66346" w:rsidRPr="007A7904" w:rsidRDefault="00D66346" w:rsidP="00D66346">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Израђен Предлог правилника</w:t>
      </w:r>
      <w:r w:rsidRPr="007A7904">
        <w:rPr>
          <w:rFonts w:ascii="Times New Roman" w:eastAsia="Times New Roman" w:hAnsi="Times New Roman" w:cs="Times New Roman"/>
          <w:b/>
          <w:sz w:val="24"/>
          <w:szCs w:val="24"/>
          <w:lang w:val="sr-Cyrl-CS"/>
        </w:rPr>
        <w:t xml:space="preserve"> </w:t>
      </w:r>
      <w:r w:rsidRPr="007A7904">
        <w:rPr>
          <w:rFonts w:ascii="Times New Roman" w:eastAsia="Times New Roman" w:hAnsi="Times New Roman" w:cs="Times New Roman"/>
          <w:sz w:val="24"/>
          <w:szCs w:val="24"/>
          <w:lang w:val="sr-Cyrl-CS"/>
        </w:rPr>
        <w:t>о техничким захтевима за фракционисани камени агрегат за бетон и асфалт и пријављен Минстарству привреде ради објављивања у Регистру техничких прописа у припреми;</w:t>
      </w:r>
    </w:p>
    <w:p w14:paraId="1B2EC29D" w14:textId="77777777" w:rsidR="00D66346" w:rsidRPr="007A7904" w:rsidRDefault="00D66346" w:rsidP="00D66346">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Донет Правилник о захтевима за именовање тела за техничко оцењивање  (,,Сл. гласник РС’’, бр. 87/19);</w:t>
      </w:r>
    </w:p>
    <w:p w14:paraId="6BECC106" w14:textId="77777777" w:rsidR="00D66346" w:rsidRPr="007A7904" w:rsidRDefault="00D66346" w:rsidP="00D66346">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Донет Правилник о поступку израде, начину доношења и садржини српског документа за оцењивање (,,Сл. гласник РС’’, бр. 87/19);</w:t>
      </w:r>
    </w:p>
    <w:p w14:paraId="74B5E1A9" w14:textId="77777777" w:rsidR="00D66346" w:rsidRPr="007A7904" w:rsidRDefault="00D66346" w:rsidP="00D66346">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Израђен Предлог правилника о техничким захтевима и упућен на мишљења надлежним органима; </w:t>
      </w:r>
    </w:p>
    <w:p w14:paraId="009F128D" w14:textId="77777777" w:rsidR="00D66346" w:rsidRPr="007A7904" w:rsidRDefault="00D66346" w:rsidP="00D66346">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Донет Правилник </w:t>
      </w:r>
      <w:r w:rsidRPr="007A7904">
        <w:rPr>
          <w:rFonts w:ascii="Times New Roman" w:eastAsia="Times New Roman" w:hAnsi="Times New Roman" w:cs="Times New Roman"/>
          <w:bCs/>
          <w:sz w:val="24"/>
          <w:szCs w:val="24"/>
          <w:lang w:val="sr-Cyrl-CS"/>
        </w:rPr>
        <w:t>о техничким захтевима за црепове и фазонске комаде од глине и црепове и фазонске комаде од бетона за покривање кровова и облагање зидова (,,Сл. гласник РС’’, бр. 90/19)</w:t>
      </w:r>
      <w:r w:rsidRPr="007A7904">
        <w:rPr>
          <w:rFonts w:ascii="Times New Roman" w:eastAsia="Times New Roman" w:hAnsi="Times New Roman" w:cs="Times New Roman"/>
          <w:sz w:val="24"/>
          <w:szCs w:val="24"/>
          <w:lang w:val="sr-Cyrl-CS"/>
        </w:rPr>
        <w:t>;</w:t>
      </w:r>
    </w:p>
    <w:p w14:paraId="71974BF7" w14:textId="77777777" w:rsidR="00D66346" w:rsidRPr="007A7904" w:rsidRDefault="00D66346" w:rsidP="00D66346">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bCs/>
          <w:sz w:val="24"/>
          <w:szCs w:val="24"/>
          <w:lang w:val="sr-Cyrl-CS"/>
        </w:rPr>
        <w:t>Донет Правилник о техничким захтевима за елементе за зидање од глине, елементе за зидање од калцијум-силиката и блокове од глине за полумонтажне ситноребрасте таванице (,,Сл. гласник РС’’, бр. 90/19)</w:t>
      </w:r>
      <w:r w:rsidRPr="007A7904">
        <w:rPr>
          <w:rFonts w:ascii="Times New Roman" w:eastAsia="Times New Roman" w:hAnsi="Times New Roman" w:cs="Times New Roman"/>
          <w:sz w:val="24"/>
          <w:szCs w:val="24"/>
          <w:lang w:val="sr-Cyrl-CS"/>
        </w:rPr>
        <w:t>;</w:t>
      </w:r>
    </w:p>
    <w:p w14:paraId="544A2B08" w14:textId="77777777" w:rsidR="00D66346" w:rsidRPr="007A7904" w:rsidRDefault="00D66346" w:rsidP="00D66346">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lastRenderedPageBreak/>
        <w:t xml:space="preserve">Донет Правилник о техничким захтевима за керамичке плочице </w:t>
      </w:r>
      <w:r w:rsidRPr="007A7904">
        <w:rPr>
          <w:rFonts w:ascii="Times New Roman" w:eastAsia="Times New Roman" w:hAnsi="Times New Roman" w:cs="Times New Roman"/>
          <w:bCs/>
          <w:sz w:val="24"/>
          <w:szCs w:val="24"/>
          <w:lang w:val="sr-Cyrl-CS"/>
        </w:rPr>
        <w:t>(,,Сл. гласник РС’’, бр. 90/19)</w:t>
      </w:r>
      <w:r w:rsidRPr="007A7904">
        <w:rPr>
          <w:rFonts w:ascii="Times New Roman" w:eastAsia="Times New Roman" w:hAnsi="Times New Roman" w:cs="Times New Roman"/>
          <w:sz w:val="24"/>
          <w:szCs w:val="24"/>
          <w:lang w:val="sr-Cyrl-CS"/>
        </w:rPr>
        <w:t>;</w:t>
      </w:r>
    </w:p>
    <w:p w14:paraId="3C61B14A" w14:textId="77777777" w:rsidR="00D66346" w:rsidRPr="007A7904" w:rsidRDefault="00D66346" w:rsidP="00D66346">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Израђен Предлог правилника о техничким захтевима за елементе система цевовода од пластичних маса за снабдевање водом намењеном за људску употребу, транспорт запрљане и канализационе воде, транспорт гасовитих горива и инсталације за грејање и пријављен Минстарству привреде ради објављивања у Регистру техничких прописа у припреми;</w:t>
      </w:r>
    </w:p>
    <w:p w14:paraId="0ADB467E" w14:textId="77777777" w:rsidR="00D66346" w:rsidRPr="007A7904" w:rsidRDefault="00D66346" w:rsidP="00D66346">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У току је формирање радне групе за израду Предлога правилника за бетон и армирани бетон.  </w:t>
      </w:r>
    </w:p>
    <w:p w14:paraId="192C04C0" w14:textId="77777777" w:rsidR="00D66346" w:rsidRPr="007A7904" w:rsidRDefault="00D66346" w:rsidP="00D66346">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14:paraId="48BEFD56" w14:textId="77777777" w:rsidR="00D66346" w:rsidRPr="007A7904" w:rsidRDefault="00D66346" w:rsidP="00D66346">
      <w:pPr>
        <w:tabs>
          <w:tab w:val="left" w:pos="450"/>
        </w:tabs>
        <w:spacing w:after="0" w:line="240" w:lineRule="auto"/>
        <w:contextualSpacing/>
        <w:jc w:val="both"/>
        <w:rPr>
          <w:rFonts w:ascii="Times New Roman" w:eastAsia="Times New Roman" w:hAnsi="Times New Roman" w:cs="Times New Roman"/>
          <w:b/>
          <w:sz w:val="24"/>
          <w:szCs w:val="24"/>
          <w:lang w:val="sr-Cyrl-CS"/>
        </w:rPr>
      </w:pPr>
      <w:r w:rsidRPr="007A7904">
        <w:rPr>
          <w:rFonts w:ascii="Times New Roman" w:eastAsia="Times New Roman" w:hAnsi="Times New Roman" w:cs="Times New Roman"/>
          <w:b/>
          <w:sz w:val="24"/>
          <w:szCs w:val="24"/>
          <w:lang w:val="ru-RU"/>
        </w:rPr>
        <w:t>Б) Остале активности</w:t>
      </w:r>
    </w:p>
    <w:p w14:paraId="62099FEF" w14:textId="77777777" w:rsidR="00D66346" w:rsidRPr="007A7904" w:rsidRDefault="00D66346" w:rsidP="00D66346">
      <w:pPr>
        <w:tabs>
          <w:tab w:val="left" w:pos="709"/>
          <w:tab w:val="left" w:pos="993"/>
        </w:tabs>
        <w:spacing w:after="0" w:line="240" w:lineRule="auto"/>
        <w:ind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1) Учешће у раду Групације произвођача термо и хидро изолационих материјала ПКС;</w:t>
      </w:r>
    </w:p>
    <w:p w14:paraId="26498FE8" w14:textId="77777777" w:rsidR="00D66346" w:rsidRPr="007A7904" w:rsidRDefault="00D66346" w:rsidP="00D66346">
      <w:pPr>
        <w:numPr>
          <w:ilvl w:val="0"/>
          <w:numId w:val="82"/>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Учешће у раду Групације произвођача пластичних производа-секција пластичних цеви ПКС;</w:t>
      </w:r>
    </w:p>
    <w:p w14:paraId="6F228953" w14:textId="77777777" w:rsidR="00D66346" w:rsidRPr="00D66346" w:rsidRDefault="00D66346" w:rsidP="00D66346">
      <w:pPr>
        <w:numPr>
          <w:ilvl w:val="0"/>
          <w:numId w:val="82"/>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Учешће у раду поткомисије KS Z021/PKS </w:t>
      </w:r>
      <w:r w:rsidRPr="00D66346">
        <w:rPr>
          <w:rFonts w:ascii="Times New Roman" w:eastAsia="Times New Roman" w:hAnsi="Times New Roman" w:cs="Times New Roman"/>
          <w:sz w:val="24"/>
          <w:szCs w:val="24"/>
          <w:lang w:val="sr-Cyrl-CS"/>
        </w:rPr>
        <w:t>U092, Безбедност од пожара - Техничке мере безбедности зграда од пожара при Институту за стандардизацију Србије.</w:t>
      </w:r>
    </w:p>
    <w:p w14:paraId="1AFB3163" w14:textId="77777777" w:rsidR="00D66346" w:rsidRPr="00D66346" w:rsidRDefault="00D66346" w:rsidP="00D66346">
      <w:pPr>
        <w:numPr>
          <w:ilvl w:val="0"/>
          <w:numId w:val="18"/>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D66346">
        <w:rPr>
          <w:rFonts w:ascii="Times New Roman" w:eastAsia="Times New Roman" w:hAnsi="Times New Roman" w:cs="Times New Roman"/>
          <w:sz w:val="24"/>
          <w:szCs w:val="24"/>
          <w:lang w:val="sr-Cyrl-CS"/>
        </w:rPr>
        <w:t>На иницијативу Министарства грађевинарства, саобраћаја и инфраструктуре израђена је Анализа спремности домаћих тела за оцењивање усаглашености за примену хармонизованих стандарда од стране експерта ангажованог кроз пројекат који се спроводи преко Министарства за европске интеграције;</w:t>
      </w:r>
    </w:p>
    <w:p w14:paraId="31A25CBC" w14:textId="77777777" w:rsidR="00D66346" w:rsidRPr="00D66346"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D66346">
        <w:rPr>
          <w:rFonts w:ascii="Times New Roman" w:eastAsia="Times New Roman" w:hAnsi="Times New Roman" w:cs="Times New Roman"/>
          <w:sz w:val="24"/>
          <w:szCs w:val="24"/>
          <w:lang w:val="sr-Cyrl-CS"/>
        </w:rPr>
        <w:t>Израђена анализа стања у сврху израде Предлога националне архитектонске стратегије;</w:t>
      </w:r>
    </w:p>
    <w:p w14:paraId="3CCC73DC" w14:textId="77777777" w:rsidR="00D66346" w:rsidRPr="00D66346"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D66346">
        <w:rPr>
          <w:rFonts w:ascii="Times New Roman" w:eastAsia="Times New Roman" w:hAnsi="Times New Roman" w:cs="Times New Roman"/>
          <w:sz w:val="24"/>
          <w:szCs w:val="24"/>
          <w:lang w:val="sr-Cyrl-CS"/>
        </w:rPr>
        <w:t xml:space="preserve">Учешће на </w:t>
      </w:r>
      <w:r w:rsidRPr="00D66346">
        <w:rPr>
          <w:rFonts w:ascii="Times New Roman" w:eastAsia="Times New Roman" w:hAnsi="Times New Roman" w:cs="Times New Roman"/>
          <w:bCs/>
          <w:iCs/>
          <w:sz w:val="24"/>
          <w:szCs w:val="24"/>
          <w:lang w:val="ru-RU"/>
        </w:rPr>
        <w:t xml:space="preserve">Четвртом састанку преговарачког тима за признавање професионалних квалификација на Западном Балкану за професије: лекар, доктор денталне медицине, архитекта и грађевински инжењер одржаном у Подгорици у организацији Регоналног савета за сарадњу (Regional Cooperation Council – </w:t>
      </w:r>
      <w:r w:rsidRPr="00D66346">
        <w:rPr>
          <w:rFonts w:ascii="Times New Roman" w:eastAsia="Times New Roman" w:hAnsi="Times New Roman" w:cs="Times New Roman"/>
          <w:bCs/>
          <w:iCs/>
          <w:sz w:val="24"/>
          <w:szCs w:val="24"/>
        </w:rPr>
        <w:t>RCC</w:t>
      </w:r>
      <w:r w:rsidRPr="00D66346">
        <w:rPr>
          <w:rFonts w:ascii="Times New Roman" w:eastAsia="Times New Roman" w:hAnsi="Times New Roman" w:cs="Times New Roman"/>
          <w:bCs/>
          <w:iCs/>
          <w:sz w:val="24"/>
          <w:szCs w:val="24"/>
          <w:lang w:val="ru-RU"/>
        </w:rPr>
        <w:t>)</w:t>
      </w:r>
      <w:r w:rsidRPr="00D66346">
        <w:rPr>
          <w:rFonts w:ascii="Times New Roman" w:eastAsia="Times New Roman" w:hAnsi="Times New Roman" w:cs="Times New Roman"/>
          <w:bCs/>
          <w:iCs/>
          <w:sz w:val="24"/>
          <w:szCs w:val="24"/>
          <w:lang w:val="sr-Cyrl-CS"/>
        </w:rPr>
        <w:t xml:space="preserve">; </w:t>
      </w:r>
    </w:p>
    <w:p w14:paraId="0A85976A" w14:textId="77777777" w:rsidR="00D66346" w:rsidRPr="00D66346"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D66346">
        <w:rPr>
          <w:rFonts w:ascii="Times New Roman" w:eastAsia="Times New Roman" w:hAnsi="Times New Roman" w:cs="Times New Roman"/>
          <w:sz w:val="24"/>
          <w:szCs w:val="24"/>
          <w:lang w:val="sr-Cyrl-CS"/>
        </w:rPr>
        <w:t>Припремљена листа прописа ЕУ из области грађевинских производа за номиновање за превођење на српски језик;</w:t>
      </w:r>
    </w:p>
    <w:p w14:paraId="420E84D7" w14:textId="77777777" w:rsidR="00D66346" w:rsidRPr="00D66346"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D66346">
        <w:rPr>
          <w:rFonts w:ascii="Times New Roman" w:eastAsia="Times New Roman" w:hAnsi="Times New Roman" w:cs="Times New Roman"/>
          <w:sz w:val="24"/>
          <w:szCs w:val="24"/>
          <w:lang w:val="sr-Cyrl-CS"/>
        </w:rPr>
        <w:t xml:space="preserve">Одржан састанак са представницима кинеског сертификационог тела </w:t>
      </w:r>
      <w:r w:rsidRPr="00D66346">
        <w:rPr>
          <w:rFonts w:ascii="Times New Roman" w:eastAsia="Times New Roman" w:hAnsi="Times New Roman" w:cs="Times New Roman"/>
          <w:sz w:val="24"/>
          <w:szCs w:val="24"/>
        </w:rPr>
        <w:t>UL</w:t>
      </w:r>
      <w:r w:rsidRPr="00D66346">
        <w:rPr>
          <w:rFonts w:ascii="Times New Roman" w:eastAsia="Times New Roman" w:hAnsi="Times New Roman" w:cs="Times New Roman"/>
          <w:sz w:val="24"/>
          <w:szCs w:val="24"/>
          <w:lang w:val="sr-Cyrl-CS"/>
        </w:rPr>
        <w:t xml:space="preserve"> о домаћем правном оквиру за грађевинске производе и прослеђене информације </w:t>
      </w:r>
      <w:r w:rsidRPr="00D66346">
        <w:rPr>
          <w:rFonts w:ascii="Times New Roman" w:eastAsia="Times New Roman" w:hAnsi="Times New Roman" w:cs="Times New Roman"/>
          <w:sz w:val="24"/>
          <w:szCs w:val="24"/>
        </w:rPr>
        <w:t>o</w:t>
      </w:r>
      <w:r w:rsidRPr="00D66346">
        <w:rPr>
          <w:rFonts w:ascii="Times New Roman" w:eastAsia="Times New Roman" w:hAnsi="Times New Roman" w:cs="Times New Roman"/>
          <w:sz w:val="24"/>
          <w:szCs w:val="24"/>
          <w:lang w:val="sr-Cyrl-CS"/>
        </w:rPr>
        <w:t xml:space="preserve">  домаћим техничким прописима из области, путем мејла; </w:t>
      </w:r>
    </w:p>
    <w:p w14:paraId="420B02F3" w14:textId="77777777" w:rsidR="00D66346" w:rsidRPr="00D66346"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D66346">
        <w:rPr>
          <w:rFonts w:ascii="Times New Roman" w:eastAsia="Times New Roman" w:hAnsi="Times New Roman" w:cs="Times New Roman"/>
          <w:sz w:val="24"/>
          <w:szCs w:val="24"/>
          <w:lang w:val="sr-Cyrl-CS"/>
        </w:rPr>
        <w:t>Учешће у изради Преговарачке позиције у оквиру ПГ3 – Право пословног настањивања и слобода пружања услуга, са аспекта усклађености са Директивом о међусобном признавању професионалних квалификација и Директивом о услугама, и извештавање о предузетим активностима из надлежности министарства у оквиру тог преговарачког поглавља;</w:t>
      </w:r>
    </w:p>
    <w:p w14:paraId="3B7CEBC2" w14:textId="77777777" w:rsidR="00D66346" w:rsidRPr="00D66346"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D66346">
        <w:rPr>
          <w:rFonts w:ascii="Times New Roman" w:eastAsia="Times New Roman" w:hAnsi="Times New Roman" w:cs="Times New Roman"/>
          <w:sz w:val="24"/>
          <w:szCs w:val="24"/>
          <w:lang w:val="sr-Cyrl-CS"/>
        </w:rPr>
        <w:t xml:space="preserve">Учешће у </w:t>
      </w:r>
      <w:r w:rsidRPr="00D66346">
        <w:rPr>
          <w:rFonts w:ascii="Times New Roman" w:eastAsia="Times New Roman" w:hAnsi="Times New Roman" w:cs="Times New Roman"/>
          <w:sz w:val="24"/>
          <w:szCs w:val="24"/>
          <w:lang w:val="sr-Cyrl-RS"/>
        </w:rPr>
        <w:t>радионици ,,ЦЕФТА – Трговина услугама и успостављање Контакт тачака за услуге</w:t>
      </w:r>
      <w:r w:rsidRPr="00D66346">
        <w:rPr>
          <w:rFonts w:ascii="Times New Roman" w:eastAsia="Times New Roman" w:hAnsi="Times New Roman" w:cs="Times New Roman"/>
          <w:sz w:val="24"/>
          <w:szCs w:val="24"/>
          <w:lang w:val="sr-Latn-RS"/>
        </w:rPr>
        <w:t>ˮ</w:t>
      </w:r>
      <w:r w:rsidRPr="00D66346">
        <w:rPr>
          <w:rFonts w:ascii="Times New Roman" w:eastAsia="Times New Roman" w:hAnsi="Times New Roman" w:cs="Times New Roman"/>
          <w:sz w:val="24"/>
          <w:szCs w:val="24"/>
          <w:lang w:val="sr-Cyrl-CS"/>
        </w:rPr>
        <w:t xml:space="preserve">, одржаној у </w:t>
      </w:r>
      <w:r w:rsidRPr="00D66346">
        <w:rPr>
          <w:rFonts w:ascii="Times New Roman" w:eastAsia="Times New Roman" w:hAnsi="Times New Roman" w:cs="Times New Roman"/>
          <w:sz w:val="24"/>
          <w:szCs w:val="24"/>
          <w:lang w:val="sr-Cyrl-RS"/>
        </w:rPr>
        <w:t>оквиру пројекта за успостављање Контакт тачака за услуге, МАП РЕА и у складу са ЦЕФТА Додатним протоколом 6 о трговини услугама;</w:t>
      </w:r>
    </w:p>
    <w:p w14:paraId="426D5641" w14:textId="77777777" w:rsidR="00D66346" w:rsidRPr="00043A58"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E4427C">
        <w:rPr>
          <w:rFonts w:ascii="Times New Roman" w:eastAsia="Times New Roman" w:hAnsi="Times New Roman" w:cs="Times New Roman"/>
          <w:sz w:val="24"/>
          <w:szCs w:val="24"/>
          <w:lang w:val="sr-Cyrl-CS"/>
        </w:rPr>
        <w:t xml:space="preserve">Одржана је радионица </w:t>
      </w:r>
      <w:r w:rsidRPr="00E4427C">
        <w:rPr>
          <w:rFonts w:ascii="Times New Roman" w:eastAsia="Times New Roman" w:hAnsi="Times New Roman" w:cs="Times New Roman"/>
          <w:sz w:val="24"/>
          <w:szCs w:val="24"/>
          <w:lang w:val="sr-Latn-CS"/>
        </w:rPr>
        <w:t xml:space="preserve">o </w:t>
      </w:r>
      <w:r w:rsidRPr="00E4427C">
        <w:rPr>
          <w:rFonts w:ascii="Times New Roman" w:eastAsia="Times New Roman" w:hAnsi="Times New Roman" w:cs="Times New Roman"/>
          <w:sz w:val="24"/>
          <w:szCs w:val="24"/>
          <w:lang w:val="sr-Cyrl-CS"/>
        </w:rPr>
        <w:t xml:space="preserve">усклађивању националних прописа Републике Србије са Директивом о професионалним квалификацијама и Директивом о услугама, са посебним освртом на предлог измене и допуне прописа из области планирања и изградње у погледу признавања страних квалификација и </w:t>
      </w:r>
      <w:r w:rsidRPr="00E4427C">
        <w:rPr>
          <w:rFonts w:ascii="Times New Roman" w:eastAsia="Times New Roman" w:hAnsi="Times New Roman" w:cs="Times New Roman"/>
          <w:sz w:val="24"/>
          <w:szCs w:val="24"/>
          <w:lang w:val="sr-Cyrl-CS"/>
        </w:rPr>
        <w:lastRenderedPageBreak/>
        <w:t>прекограничн</w:t>
      </w:r>
      <w:r w:rsidRPr="00043A58">
        <w:rPr>
          <w:rFonts w:ascii="Times New Roman" w:eastAsia="Times New Roman" w:hAnsi="Times New Roman" w:cs="Times New Roman"/>
          <w:sz w:val="24"/>
          <w:szCs w:val="24"/>
          <w:lang w:val="sr-Cyrl-CS"/>
        </w:rPr>
        <w:t xml:space="preserve">ог пружања услуга, а у оквиру пројекта Правна подршка преговорима - </w:t>
      </w:r>
      <w:r w:rsidRPr="00043A58">
        <w:rPr>
          <w:rFonts w:ascii="Times New Roman" w:eastAsia="Times New Roman" w:hAnsi="Times New Roman" w:cs="Times New Roman"/>
          <w:sz w:val="24"/>
          <w:szCs w:val="24"/>
          <w:lang w:val="sr-Latn-CS"/>
        </w:rPr>
        <w:t>PLAC III</w:t>
      </w:r>
      <w:r w:rsidRPr="00043A58">
        <w:rPr>
          <w:rFonts w:ascii="Times New Roman" w:eastAsia="Times New Roman" w:hAnsi="Times New Roman" w:cs="Times New Roman"/>
          <w:sz w:val="24"/>
          <w:szCs w:val="24"/>
          <w:lang w:val="sr-Cyrl-CS"/>
        </w:rPr>
        <w:t>;</w:t>
      </w:r>
    </w:p>
    <w:p w14:paraId="7792E137" w14:textId="77777777" w:rsidR="00D66346" w:rsidRPr="00043A58"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Припремљен Предлог Закона о изменама и допунама Закона о планирању и изградњи у циљу усклађивања са Директивом о професионалним квалификацијама и Директивом о услугама</w:t>
      </w:r>
      <w:r w:rsidRPr="00043A58">
        <w:rPr>
          <w:rFonts w:ascii="Times New Roman" w:eastAsia="Times New Roman" w:hAnsi="Times New Roman" w:cs="Times New Roman"/>
          <w:sz w:val="24"/>
          <w:szCs w:val="24"/>
          <w:lang w:val="sr-Latn-CS"/>
        </w:rPr>
        <w:t>,</w:t>
      </w:r>
      <w:r w:rsidRPr="00043A58">
        <w:rPr>
          <w:rFonts w:ascii="Times New Roman" w:eastAsia="Times New Roman" w:hAnsi="Times New Roman" w:cs="Times New Roman"/>
          <w:sz w:val="24"/>
          <w:szCs w:val="24"/>
          <w:lang w:val="sr-Cyrl-CS"/>
        </w:rPr>
        <w:t xml:space="preserve"> а на основу предлога експерата у оквиру пројекта </w:t>
      </w:r>
      <w:r w:rsidRPr="00043A58">
        <w:rPr>
          <w:rFonts w:ascii="Times New Roman" w:eastAsia="Times New Roman" w:hAnsi="Times New Roman" w:cs="Times New Roman"/>
          <w:sz w:val="24"/>
          <w:szCs w:val="24"/>
          <w:lang w:val="sr-Latn-CS"/>
        </w:rPr>
        <w:t>PLAC</w:t>
      </w:r>
      <w:r w:rsidRPr="00043A58">
        <w:rPr>
          <w:rFonts w:ascii="Times New Roman" w:eastAsia="Times New Roman" w:hAnsi="Times New Roman" w:cs="Times New Roman"/>
          <w:sz w:val="24"/>
          <w:szCs w:val="24"/>
          <w:lang w:val="sr-Cyrl-CS"/>
        </w:rPr>
        <w:t xml:space="preserve"> </w:t>
      </w:r>
      <w:r w:rsidRPr="00043A58">
        <w:rPr>
          <w:rFonts w:ascii="Times New Roman" w:eastAsia="Times New Roman" w:hAnsi="Times New Roman" w:cs="Times New Roman"/>
          <w:sz w:val="24"/>
          <w:szCs w:val="24"/>
        </w:rPr>
        <w:t>III</w:t>
      </w:r>
      <w:r w:rsidRPr="00043A58">
        <w:rPr>
          <w:rFonts w:ascii="Times New Roman" w:eastAsia="Times New Roman" w:hAnsi="Times New Roman" w:cs="Times New Roman"/>
          <w:sz w:val="24"/>
          <w:szCs w:val="24"/>
          <w:lang w:val="sr-Latn-CS"/>
        </w:rPr>
        <w:t xml:space="preserve">, </w:t>
      </w:r>
      <w:r w:rsidRPr="00043A58">
        <w:rPr>
          <w:rFonts w:ascii="Times New Roman" w:eastAsia="Times New Roman" w:hAnsi="Times New Roman" w:cs="Times New Roman"/>
          <w:sz w:val="24"/>
          <w:szCs w:val="24"/>
          <w:lang w:val="sr-Cyrl-CS"/>
        </w:rPr>
        <w:t>који је спровођен посредством МТТТ као подршка у хармонизацији прописа у оквиру Преговарачког поглавља 3. Јавна расправа о Нацрту закона спроведена је у периоду од 22. новембра до 11. децембра 2019. године, након чега је Предлог закона упућен у скупштинску процедуру;</w:t>
      </w:r>
    </w:p>
    <w:p w14:paraId="58D6E082" w14:textId="77777777" w:rsidR="00D66346" w:rsidRPr="00043A58"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 xml:space="preserve">У оквиру пројекта ЦЕФТА, СТО, ОЕЦД и Светске банке који се односи на трговину услугама у Србији, Министарству трговине, туризма и телекомуникација, достављени су попуњени </w:t>
      </w:r>
      <w:r w:rsidRPr="00043A58">
        <w:rPr>
          <w:rFonts w:ascii="Times New Roman" w:eastAsia="Times New Roman" w:hAnsi="Times New Roman" w:cs="Times New Roman"/>
          <w:sz w:val="24"/>
          <w:szCs w:val="24"/>
          <w:lang w:val="sr-Cyrl-RS"/>
        </w:rPr>
        <w:t>упитници који се тичу стања у трговини услугама из надлежности Министарства грађевинарства, саобраћаја и инфраструктуре, и</w:t>
      </w:r>
      <w:r w:rsidRPr="00043A58">
        <w:rPr>
          <w:rFonts w:ascii="Times New Roman" w:eastAsia="Times New Roman" w:hAnsi="Times New Roman" w:cs="Times New Roman"/>
          <w:sz w:val="24"/>
          <w:szCs w:val="24"/>
          <w:lang w:val="sr-Cyrl-CS"/>
        </w:rPr>
        <w:t xml:space="preserve"> односе се на </w:t>
      </w:r>
      <w:r w:rsidRPr="00043A58">
        <w:rPr>
          <w:rFonts w:ascii="Times New Roman" w:eastAsia="Times New Roman" w:hAnsi="Times New Roman" w:cs="Times New Roman"/>
          <w:sz w:val="24"/>
          <w:szCs w:val="24"/>
          <w:lang w:val="sr-Cyrl-RS"/>
        </w:rPr>
        <w:t>архитектонске услуге, грађевинске услуге и инжењерске услуге.</w:t>
      </w:r>
    </w:p>
    <w:p w14:paraId="466FB9DC" w14:textId="77777777" w:rsidR="00D66346" w:rsidRPr="00043A58"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 xml:space="preserve">Учешће у активностима </w:t>
      </w:r>
      <w:r w:rsidRPr="00043A58">
        <w:rPr>
          <w:rFonts w:ascii="Times New Roman" w:eastAsia="Times New Roman" w:hAnsi="Times New Roman" w:cs="Times New Roman"/>
          <w:bCs/>
          <w:sz w:val="24"/>
          <w:szCs w:val="24"/>
          <w:lang w:val="sr-Cyrl-CS"/>
        </w:rPr>
        <w:t>Стручне радне групе за техничке баријере и мере са једнаким дејством у трговини Националног координационог тела за олакшање трговине.</w:t>
      </w:r>
    </w:p>
    <w:p w14:paraId="473A1692" w14:textId="77777777" w:rsidR="00D66346" w:rsidRPr="00043A58"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Учећше у стручној јавној дебати о Предлогу правилника за грађевинске конструкције у организацији Друштва конструктера Србије на Грађевинском факултету у Београду.</w:t>
      </w:r>
    </w:p>
    <w:p w14:paraId="1A80BD3A" w14:textId="77777777" w:rsidR="00D66346" w:rsidRPr="00043A58"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hAnsi="Times New Roman" w:cs="Times New Roman"/>
          <w:sz w:val="24"/>
          <w:szCs w:val="24"/>
          <w:lang w:val="sr-Cyrl-CS"/>
        </w:rPr>
      </w:pPr>
      <w:r w:rsidRPr="00043A58">
        <w:rPr>
          <w:rFonts w:ascii="Times New Roman" w:hAnsi="Times New Roman" w:cs="Times New Roman"/>
          <w:sz w:val="24"/>
          <w:szCs w:val="24"/>
          <w:lang w:val="sr-Cyrl-CS"/>
        </w:rPr>
        <w:t xml:space="preserve">Учешће на јавном представљању студије „ </w:t>
      </w:r>
      <w:hyperlink r:id="rId96" w:history="1">
        <w:r w:rsidRPr="00043A58">
          <w:rPr>
            <w:rFonts w:ascii="Times New Roman" w:hAnsi="Times New Roman" w:cs="Times New Roman"/>
            <w:sz w:val="24"/>
            <w:szCs w:val="24"/>
            <w:lang w:val="sr-Cyrl-CS"/>
          </w:rPr>
          <w:t>Преглед сектора грађевинске индустрије Србије који је обухваћен европском уредбом (ЕУ) 305/2011 и очекивани утицај на индустрију</w:t>
        </w:r>
      </w:hyperlink>
      <w:r w:rsidRPr="00043A58">
        <w:rPr>
          <w:rFonts w:ascii="Times New Roman" w:hAnsi="Times New Roman" w:cs="Times New Roman"/>
          <w:sz w:val="24"/>
          <w:szCs w:val="24"/>
          <w:lang w:val="sr-Cyrl-CS"/>
        </w:rPr>
        <w:t>” коју је рализовао ИСС у сарадњи са Чешком канцеларијом за стандарде, метрологију и испитивање (UNMZ), на иницијативу МГСИ;</w:t>
      </w:r>
    </w:p>
    <w:p w14:paraId="57E819E8" w14:textId="77777777" w:rsidR="00D66346" w:rsidRPr="00043A58"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 xml:space="preserve">Израђен Водич за вршење тржишног надзора у области грађевинских производа којим се ближе појашњава примена одредби Закона о грађевинским производима при вршењу надзора стављених на тржиште и учињних доступним на тржишту грађевинских производа и при уградњи грађевинских производа у објекат; </w:t>
      </w:r>
    </w:p>
    <w:p w14:paraId="7E36D030" w14:textId="77777777" w:rsidR="00D66346" w:rsidRPr="00043A58"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Одржана је интеррегионална Радионица о регулаторној сарадњи (IRC) у области грађевинарства, у организацији Секретаријата ЦЕФТА и МГСИ као домаћином скупа у Београду, са циљем да се провере могућности за успостављање регулаторне сарадње у погледу пружања услуга правних и физичких лица у сектору грађевинарства (области планирања и изградње) на нивоу региона и да се дефинишу заједничке основе, препреке и изазови на успоствљању сарадње;</w:t>
      </w:r>
    </w:p>
    <w:p w14:paraId="17DDCBC2" w14:textId="7E68B061" w:rsidR="00D66346" w:rsidRPr="00043A58"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У 2019. години одржане су 4 седнице комисије за признавање иностраних исправа о усаглашености, дато је 60 мишљења о примени прописа из области грађевинских производа и издато 16 решења о признавању важења иностраних исправа</w:t>
      </w:r>
      <w:r w:rsidRPr="00043A58">
        <w:rPr>
          <w:rFonts w:ascii="Times New Roman" w:eastAsia="Times New Roman" w:hAnsi="Times New Roman" w:cs="Times New Roman"/>
          <w:sz w:val="24"/>
          <w:szCs w:val="24"/>
          <w:lang w:val="sr-Latn-CS"/>
        </w:rPr>
        <w:t>.</w:t>
      </w:r>
    </w:p>
    <w:p w14:paraId="114368F6" w14:textId="77777777" w:rsidR="001779E6" w:rsidRPr="00043A58" w:rsidRDefault="001779E6" w:rsidP="001779E6">
      <w:pPr>
        <w:tabs>
          <w:tab w:val="left" w:pos="426"/>
          <w:tab w:val="left" w:pos="851"/>
        </w:tabs>
        <w:spacing w:after="0" w:line="240" w:lineRule="auto"/>
        <w:ind w:right="-1"/>
        <w:contextualSpacing/>
        <w:jc w:val="both"/>
        <w:rPr>
          <w:rFonts w:ascii="Times New Roman" w:eastAsia="Times New Roman" w:hAnsi="Times New Roman" w:cs="Times New Roman"/>
          <w:sz w:val="24"/>
          <w:szCs w:val="24"/>
          <w:lang w:val="sr-Cyrl-CS"/>
        </w:rPr>
      </w:pPr>
    </w:p>
    <w:p w14:paraId="68EEFB34" w14:textId="7F14C00F" w:rsidR="0020432A" w:rsidRPr="00043A58" w:rsidRDefault="0020432A"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5A18FD67" w14:textId="12495C2B" w:rsidR="00043A58" w:rsidRPr="00043A58" w:rsidRDefault="00043A58"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23618EED" w14:textId="697134AF" w:rsidR="00043A58" w:rsidRPr="00043A58" w:rsidRDefault="00043A58"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36FF1503" w14:textId="377636EE" w:rsidR="00043A58" w:rsidRPr="00043A58" w:rsidRDefault="00043A58"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4D261E07" w14:textId="37A9401B" w:rsidR="00043A58" w:rsidRPr="00043A58" w:rsidRDefault="00043A58"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730D2472" w14:textId="52359505" w:rsidR="00043A58" w:rsidRPr="00043A58" w:rsidRDefault="00043A58"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6CA2AF30" w14:textId="77777777" w:rsidR="00043A58" w:rsidRPr="00043A58" w:rsidRDefault="00043A58"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32D3FC18" w14:textId="6E1F1CAC" w:rsidR="002537E6" w:rsidRPr="00043A58" w:rsidRDefault="002537E6" w:rsidP="009E3B34">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043A58">
        <w:rPr>
          <w:rFonts w:ascii="Times New Roman" w:eastAsia="Times New Roman" w:hAnsi="Times New Roman" w:cs="Times New Roman"/>
          <w:b/>
          <w:sz w:val="24"/>
          <w:szCs w:val="24"/>
          <w:lang w:val="sr-Cyrl-CS"/>
        </w:rPr>
        <w:lastRenderedPageBreak/>
        <w:t xml:space="preserve">КОМУНАЛНА ДЕЛАТНОСТ за период </w:t>
      </w:r>
      <w:r w:rsidR="00A04BA7" w:rsidRPr="00043A58">
        <w:rPr>
          <w:rFonts w:ascii="Times New Roman" w:eastAsia="Times New Roman" w:hAnsi="Times New Roman" w:cs="Times New Roman"/>
          <w:b/>
          <w:bCs/>
          <w:sz w:val="24"/>
          <w:szCs w:val="24"/>
          <w:lang w:val="sr-Cyrl-RS"/>
        </w:rPr>
        <w:t>јануар-</w:t>
      </w:r>
      <w:r w:rsidR="0045102B" w:rsidRPr="00043A58">
        <w:rPr>
          <w:rFonts w:ascii="Times New Roman" w:eastAsia="Times New Roman" w:hAnsi="Times New Roman" w:cs="Times New Roman"/>
          <w:b/>
          <w:bCs/>
          <w:sz w:val="24"/>
          <w:szCs w:val="24"/>
          <w:lang w:val="sr-Cyrl-CS"/>
        </w:rPr>
        <w:t>децембар</w:t>
      </w:r>
      <w:r w:rsidR="00A04BA7" w:rsidRPr="00043A58">
        <w:rPr>
          <w:rFonts w:ascii="Times New Roman" w:eastAsia="Times New Roman" w:hAnsi="Times New Roman" w:cs="Times New Roman"/>
          <w:b/>
          <w:bCs/>
          <w:sz w:val="24"/>
          <w:szCs w:val="24"/>
          <w:lang w:val="sr-Cyrl-RS"/>
        </w:rPr>
        <w:t xml:space="preserve"> 2</w:t>
      </w:r>
      <w:r w:rsidR="00A04BA7" w:rsidRPr="00043A58">
        <w:rPr>
          <w:rFonts w:ascii="Times New Roman" w:eastAsia="Times New Roman" w:hAnsi="Times New Roman" w:cs="Times New Roman"/>
          <w:b/>
          <w:bCs/>
          <w:sz w:val="24"/>
          <w:szCs w:val="24"/>
          <w:lang w:val="sr-Latn-RS"/>
        </w:rPr>
        <w:t>01</w:t>
      </w:r>
      <w:r w:rsidR="00A04BA7" w:rsidRPr="00043A58">
        <w:rPr>
          <w:rFonts w:ascii="Times New Roman" w:eastAsia="Times New Roman" w:hAnsi="Times New Roman" w:cs="Times New Roman"/>
          <w:b/>
          <w:bCs/>
          <w:sz w:val="24"/>
          <w:szCs w:val="24"/>
          <w:lang w:val="sr-Cyrl-RS"/>
        </w:rPr>
        <w:t>9</w:t>
      </w:r>
      <w:r w:rsidRPr="00043A58">
        <w:rPr>
          <w:rFonts w:ascii="Times New Roman" w:eastAsia="Times New Roman" w:hAnsi="Times New Roman" w:cs="Times New Roman"/>
          <w:b/>
          <w:sz w:val="24"/>
          <w:szCs w:val="24"/>
          <w:lang w:val="sr-Cyrl-CS"/>
        </w:rPr>
        <w:t>. године</w:t>
      </w:r>
    </w:p>
    <w:p w14:paraId="1A2FEBE0" w14:textId="77777777" w:rsidR="00A04BA7" w:rsidRPr="00043A58" w:rsidRDefault="002537E6" w:rsidP="00A04BA7">
      <w:pPr>
        <w:tabs>
          <w:tab w:val="left" w:pos="360"/>
        </w:tabs>
        <w:ind w:right="-1"/>
        <w:contextualSpacing/>
        <w:jc w:val="center"/>
        <w:rPr>
          <w:rFonts w:ascii="Times New Roman" w:eastAsia="Times New Roman" w:hAnsi="Times New Roman" w:cs="Times New Roman"/>
          <w:b/>
          <w:sz w:val="24"/>
          <w:szCs w:val="24"/>
          <w:lang w:val="sr-Cyrl-CS"/>
        </w:rPr>
      </w:pPr>
      <w:r w:rsidRPr="00043A58">
        <w:rPr>
          <w:rFonts w:ascii="Times New Roman" w:eastAsia="Times New Roman" w:hAnsi="Times New Roman" w:cs="Times New Roman"/>
          <w:sz w:val="24"/>
          <w:szCs w:val="24"/>
          <w:lang w:val="sr-Cyrl-CS"/>
        </w:rPr>
        <w:tab/>
      </w:r>
    </w:p>
    <w:p w14:paraId="47AC72BB" w14:textId="40BFD1DF" w:rsidR="0045102B" w:rsidRPr="00043A58" w:rsidRDefault="0045102B" w:rsidP="0045102B">
      <w:pPr>
        <w:pStyle w:val="ListParagraph"/>
        <w:numPr>
          <w:ilvl w:val="0"/>
          <w:numId w:val="90"/>
        </w:numPr>
        <w:tabs>
          <w:tab w:val="left" w:pos="0"/>
          <w:tab w:val="left" w:pos="709"/>
          <w:tab w:val="left" w:pos="993"/>
        </w:tabs>
        <w:spacing w:after="0" w:line="240" w:lineRule="auto"/>
        <w:ind w:right="-1"/>
        <w:jc w:val="both"/>
        <w:rPr>
          <w:rFonts w:ascii="Times New Roman" w:eastAsia="Times New Roman" w:hAnsi="Times New Roman"/>
          <w:sz w:val="24"/>
          <w:szCs w:val="24"/>
          <w:lang w:val="sr-Cyrl-CS"/>
        </w:rPr>
      </w:pPr>
      <w:r w:rsidRPr="00043A58">
        <w:rPr>
          <w:rFonts w:ascii="Times New Roman" w:eastAsia="Times New Roman" w:hAnsi="Times New Roman"/>
          <w:sz w:val="24"/>
          <w:szCs w:val="24"/>
          <w:lang w:val="sr-Cyrl-CS"/>
        </w:rPr>
        <w:t xml:space="preserve"> Припремљен Нацрт закона о гробљима и сахрањивању: очекују се јавне расправе; </w:t>
      </w:r>
    </w:p>
    <w:p w14:paraId="3DBA4E0B" w14:textId="77777777" w:rsidR="0045102B" w:rsidRPr="00043A58" w:rsidRDefault="0045102B" w:rsidP="0045102B">
      <w:pPr>
        <w:numPr>
          <w:ilvl w:val="0"/>
          <w:numId w:val="9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Донета Уредба о изменама и допунама Уредбе о начину и условима</w:t>
      </w:r>
      <w:r w:rsidRPr="00043A58">
        <w:rPr>
          <w:rFonts w:ascii="Times New Roman" w:eastAsia="Times New Roman" w:hAnsi="Times New Roman" w:cs="Times New Roman"/>
          <w:sz w:val="24"/>
          <w:szCs w:val="24"/>
          <w:lang w:val="ru-RU"/>
        </w:rPr>
        <w:t xml:space="preserve"> </w:t>
      </w:r>
      <w:r w:rsidRPr="00043A58">
        <w:rPr>
          <w:rFonts w:ascii="Times New Roman" w:eastAsia="Times New Roman" w:hAnsi="Times New Roman" w:cs="Times New Roman"/>
          <w:sz w:val="24"/>
          <w:szCs w:val="24"/>
          <w:lang w:val="sr-Cyrl-CS"/>
        </w:rPr>
        <w:t>за отпочињање обављања комуналних делатности објављена је у „Службеном гласнику РС”, број</w:t>
      </w:r>
      <w:r w:rsidRPr="00043A58">
        <w:rPr>
          <w:rFonts w:ascii="Times New Roman" w:eastAsia="Times New Roman" w:hAnsi="Times New Roman" w:cs="Times New Roman"/>
          <w:sz w:val="24"/>
          <w:szCs w:val="24"/>
          <w:lang w:val="ru-RU"/>
        </w:rPr>
        <w:t xml:space="preserve"> 51/19 од 27. јула 2019. године. У</w:t>
      </w:r>
      <w:r w:rsidRPr="00043A58">
        <w:rPr>
          <w:rFonts w:ascii="Times New Roman" w:eastAsia="Times New Roman" w:hAnsi="Times New Roman" w:cs="Times New Roman"/>
          <w:sz w:val="24"/>
          <w:szCs w:val="24"/>
          <w:lang w:val="sr-Cyrl-CS"/>
        </w:rPr>
        <w:t>редбом су уређени начин и услови за отпочињање обављања за преостале</w:t>
      </w:r>
      <w:r w:rsidRPr="00043A58">
        <w:rPr>
          <w:rFonts w:ascii="Times New Roman" w:eastAsia="Times New Roman" w:hAnsi="Times New Roman" w:cs="Times New Roman"/>
          <w:sz w:val="24"/>
          <w:szCs w:val="24"/>
          <w:lang w:val="ru-RU"/>
        </w:rPr>
        <w:t xml:space="preserve"> </w:t>
      </w:r>
      <w:r w:rsidRPr="00043A58">
        <w:rPr>
          <w:rFonts w:ascii="Times New Roman" w:eastAsia="Times New Roman" w:hAnsi="Times New Roman" w:cs="Times New Roman"/>
          <w:sz w:val="24"/>
          <w:szCs w:val="24"/>
          <w:lang w:val="sr-Cyrl-CS"/>
        </w:rPr>
        <w:t xml:space="preserve">четири комуналне делатности, за које услови до сада нису били прописани. Овим допунама утврђени су услови за све комуналне делатности које нису уређене другим прописима, сходно одредбама Закона о комуналним делатностима </w:t>
      </w:r>
      <w:r w:rsidRPr="00043A58">
        <w:rPr>
          <w:rFonts w:ascii="Times New Roman" w:eastAsia="Times New Roman" w:hAnsi="Times New Roman" w:cs="Times New Roman"/>
          <w:sz w:val="24"/>
          <w:szCs w:val="24"/>
          <w:lang w:val="sr-Cyrl-RS"/>
        </w:rPr>
        <w:t>(„Службени гласник РС”, бр. 88/11</w:t>
      </w:r>
      <w:r w:rsidRPr="00043A58">
        <w:rPr>
          <w:rFonts w:ascii="Times New Roman" w:eastAsia="Times New Roman" w:hAnsi="Times New Roman" w:cs="Times New Roman"/>
          <w:sz w:val="24"/>
          <w:szCs w:val="24"/>
          <w:lang w:val="sr-Latn-CS"/>
        </w:rPr>
        <w:t>,</w:t>
      </w:r>
      <w:r w:rsidRPr="00043A58">
        <w:rPr>
          <w:rFonts w:ascii="Times New Roman" w:eastAsia="Times New Roman" w:hAnsi="Times New Roman" w:cs="Times New Roman"/>
          <w:sz w:val="24"/>
          <w:szCs w:val="24"/>
          <w:lang w:val="sr-Cyrl-RS"/>
        </w:rPr>
        <w:t xml:space="preserve"> 104/16</w:t>
      </w:r>
      <w:r w:rsidRPr="00043A58">
        <w:rPr>
          <w:rFonts w:ascii="Times New Roman" w:eastAsia="Times New Roman" w:hAnsi="Times New Roman" w:cs="Times New Roman"/>
          <w:sz w:val="24"/>
          <w:szCs w:val="24"/>
          <w:lang w:val="sr-Latn-CS"/>
        </w:rPr>
        <w:t xml:space="preserve"> </w:t>
      </w:r>
      <w:r w:rsidRPr="00043A58">
        <w:rPr>
          <w:rFonts w:ascii="Times New Roman" w:eastAsia="Times New Roman" w:hAnsi="Times New Roman" w:cs="Times New Roman"/>
          <w:sz w:val="24"/>
          <w:szCs w:val="24"/>
          <w:lang w:val="sr-Cyrl-CS"/>
        </w:rPr>
        <w:t>и 95/18</w:t>
      </w:r>
      <w:r w:rsidRPr="00043A58">
        <w:rPr>
          <w:rFonts w:ascii="Times New Roman" w:eastAsia="Times New Roman" w:hAnsi="Times New Roman" w:cs="Times New Roman"/>
          <w:sz w:val="24"/>
          <w:szCs w:val="24"/>
          <w:lang w:val="sr-Cyrl-RS"/>
        </w:rPr>
        <w:t>)</w:t>
      </w:r>
      <w:r w:rsidRPr="00043A58">
        <w:rPr>
          <w:rFonts w:ascii="Times New Roman" w:eastAsia="Times New Roman" w:hAnsi="Times New Roman" w:cs="Times New Roman"/>
          <w:sz w:val="24"/>
          <w:szCs w:val="24"/>
          <w:lang w:val="sr-Cyrl-CS"/>
        </w:rPr>
        <w:t>;</w:t>
      </w:r>
    </w:p>
    <w:p w14:paraId="2F50DB3B" w14:textId="77777777" w:rsidR="0045102B" w:rsidRPr="00043A58" w:rsidRDefault="0045102B" w:rsidP="0045102B">
      <w:pPr>
        <w:numPr>
          <w:ilvl w:val="0"/>
          <w:numId w:val="9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Влада је усвојила Уредбу о садржини и начину вођења евиденције привредних субјекта који обављају одређену комуналну делатност</w:t>
      </w:r>
      <w:r w:rsidRPr="00043A58">
        <w:rPr>
          <w:rFonts w:ascii="Times New Roman" w:eastAsia="Times New Roman" w:hAnsi="Times New Roman" w:cs="Times New Roman"/>
          <w:sz w:val="24"/>
          <w:szCs w:val="24"/>
          <w:lang w:val="sr-Latn-BA"/>
        </w:rPr>
        <w:t xml:space="preserve"> (</w:t>
      </w:r>
      <w:r w:rsidRPr="00043A58">
        <w:rPr>
          <w:rFonts w:ascii="Times New Roman" w:eastAsia="Times New Roman" w:hAnsi="Times New Roman" w:cs="Times New Roman"/>
          <w:sz w:val="24"/>
          <w:szCs w:val="24"/>
          <w:lang w:val="sr-Cyrl-CS"/>
        </w:rPr>
        <w:t>Сл. гласник РС, број 94/19);</w:t>
      </w:r>
    </w:p>
    <w:p w14:paraId="4BF73B1A" w14:textId="77777777" w:rsidR="0045102B" w:rsidRPr="00043A58" w:rsidRDefault="0045102B" w:rsidP="0045102B">
      <w:pPr>
        <w:numPr>
          <w:ilvl w:val="0"/>
          <w:numId w:val="9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Одржани су састанци стручног тима Комисије за праћење примене одредаба Посебног колективног уговора за јавна предузећа у комуналној делатности на територији Републике Србије</w:t>
      </w:r>
      <w:r w:rsidRPr="00043A58">
        <w:rPr>
          <w:rFonts w:ascii="Times New Roman" w:eastAsia="Times New Roman" w:hAnsi="Times New Roman" w:cs="Times New Roman"/>
          <w:sz w:val="24"/>
          <w:szCs w:val="24"/>
          <w:lang w:val="sr-Latn-CS"/>
        </w:rPr>
        <w:t xml:space="preserve"> Србије</w:t>
      </w:r>
      <w:r w:rsidRPr="00043A58">
        <w:rPr>
          <w:rFonts w:ascii="Times New Roman" w:eastAsia="Times New Roman" w:hAnsi="Times New Roman" w:cs="Times New Roman"/>
          <w:sz w:val="24"/>
          <w:szCs w:val="24"/>
          <w:lang w:val="sr-Cyrl-CS"/>
        </w:rPr>
        <w:t xml:space="preserve"> („Службени гласник РС”, бр. 27/15, 36/17 – Анекс </w:t>
      </w:r>
      <w:r w:rsidRPr="00043A58">
        <w:rPr>
          <w:rFonts w:ascii="Times New Roman" w:eastAsia="Times New Roman" w:hAnsi="Times New Roman" w:cs="Times New Roman"/>
          <w:sz w:val="24"/>
          <w:szCs w:val="24"/>
          <w:lang w:val="sr-Latn-CS"/>
        </w:rPr>
        <w:t>I</w:t>
      </w:r>
      <w:r w:rsidRPr="00043A58">
        <w:rPr>
          <w:rFonts w:ascii="Times New Roman" w:eastAsia="Times New Roman" w:hAnsi="Times New Roman" w:cs="Times New Roman"/>
          <w:sz w:val="24"/>
          <w:szCs w:val="24"/>
          <w:lang w:val="sr-Cyrl-CS"/>
        </w:rPr>
        <w:t xml:space="preserve"> и 5/18 </w:t>
      </w:r>
      <w:r w:rsidRPr="00043A58">
        <w:rPr>
          <w:rFonts w:ascii="Times New Roman" w:eastAsia="Times New Roman" w:hAnsi="Times New Roman" w:cs="Times New Roman"/>
          <w:sz w:val="24"/>
          <w:szCs w:val="24"/>
          <w:lang w:val="sr-Latn-CS"/>
        </w:rPr>
        <w:t xml:space="preserve">- </w:t>
      </w:r>
      <w:r w:rsidRPr="00043A58">
        <w:rPr>
          <w:rFonts w:ascii="Times New Roman" w:eastAsia="Times New Roman" w:hAnsi="Times New Roman" w:cs="Times New Roman"/>
          <w:sz w:val="24"/>
          <w:szCs w:val="24"/>
          <w:lang w:val="sr-Cyrl-CS"/>
        </w:rPr>
        <w:t xml:space="preserve">Анекс </w:t>
      </w:r>
      <w:r w:rsidRPr="00043A58">
        <w:rPr>
          <w:rFonts w:ascii="Times New Roman" w:eastAsia="Times New Roman" w:hAnsi="Times New Roman" w:cs="Times New Roman"/>
          <w:sz w:val="24"/>
          <w:szCs w:val="24"/>
          <w:lang w:val="sr-Latn-CS"/>
        </w:rPr>
        <w:t>II</w:t>
      </w:r>
      <w:r w:rsidRPr="00043A58">
        <w:rPr>
          <w:rFonts w:ascii="Times New Roman" w:eastAsia="Times New Roman" w:hAnsi="Times New Roman" w:cs="Times New Roman"/>
          <w:sz w:val="24"/>
          <w:szCs w:val="24"/>
          <w:lang w:val="sr-Cyrl-CS"/>
        </w:rPr>
        <w:t>);</w:t>
      </w:r>
    </w:p>
    <w:p w14:paraId="66A33806" w14:textId="77777777" w:rsidR="0045102B" w:rsidRPr="00043A58" w:rsidRDefault="0045102B" w:rsidP="0045102B">
      <w:pPr>
        <w:numPr>
          <w:ilvl w:val="0"/>
          <w:numId w:val="9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Припремљен је Предлог одлуке којом се Посебан колективни уговор за јавна предузећа у комуналној делатности на територији Републике Србије („Службени гласник РС“, бр. 27/15, 36/17 – Анекс</w:t>
      </w:r>
      <w:r w:rsidRPr="00043A58">
        <w:rPr>
          <w:rFonts w:ascii="Times New Roman" w:eastAsia="Times New Roman" w:hAnsi="Times New Roman" w:cs="Times New Roman"/>
          <w:sz w:val="24"/>
          <w:szCs w:val="24"/>
          <w:lang w:val="sr-Latn-CS"/>
        </w:rPr>
        <w:t xml:space="preserve"> I</w:t>
      </w:r>
      <w:r w:rsidRPr="00043A58">
        <w:rPr>
          <w:rFonts w:ascii="Times New Roman" w:eastAsia="Times New Roman" w:hAnsi="Times New Roman" w:cs="Times New Roman"/>
          <w:sz w:val="24"/>
          <w:szCs w:val="24"/>
          <w:lang w:val="sr-Cyrl-CS"/>
        </w:rPr>
        <w:t xml:space="preserve"> и 5/18 – Анекс </w:t>
      </w:r>
      <w:r w:rsidRPr="00043A58">
        <w:rPr>
          <w:rFonts w:ascii="Times New Roman" w:eastAsia="Times New Roman" w:hAnsi="Times New Roman" w:cs="Times New Roman"/>
          <w:sz w:val="24"/>
          <w:szCs w:val="24"/>
          <w:lang w:val="sr-Latn-CS"/>
        </w:rPr>
        <w:t>II</w:t>
      </w:r>
      <w:r w:rsidRPr="00043A58">
        <w:rPr>
          <w:rFonts w:ascii="Times New Roman" w:eastAsia="Times New Roman" w:hAnsi="Times New Roman" w:cs="Times New Roman"/>
          <w:sz w:val="24"/>
          <w:szCs w:val="24"/>
          <w:lang w:val="sr-Cyrl-CS"/>
        </w:rPr>
        <w:t>, примењује и на све послодавце на територији Републике Србије који обављају комуналне делатности, а који нису учествовали у његовом закључивању;</w:t>
      </w:r>
    </w:p>
    <w:p w14:paraId="1EA92762" w14:textId="77777777" w:rsidR="0045102B" w:rsidRPr="00043A58" w:rsidRDefault="0045102B" w:rsidP="0045102B">
      <w:pPr>
        <w:numPr>
          <w:ilvl w:val="0"/>
          <w:numId w:val="9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 xml:space="preserve">Закључен је Анекс </w:t>
      </w:r>
      <w:r w:rsidRPr="00043A58">
        <w:rPr>
          <w:rFonts w:ascii="Times New Roman" w:eastAsia="Times New Roman" w:hAnsi="Times New Roman" w:cs="Times New Roman"/>
          <w:sz w:val="24"/>
          <w:szCs w:val="24"/>
          <w:lang w:val="sr-Latn-CS"/>
        </w:rPr>
        <w:t>III</w:t>
      </w:r>
      <w:r w:rsidRPr="00043A58">
        <w:rPr>
          <w:rFonts w:ascii="Times New Roman" w:eastAsia="Times New Roman" w:hAnsi="Times New Roman" w:cs="Times New Roman"/>
          <w:sz w:val="24"/>
          <w:szCs w:val="24"/>
          <w:lang w:val="sr-Cyrl-CS"/>
        </w:rPr>
        <w:t xml:space="preserve"> Посебног колективног уговора за јавна предузећа у комуналној делстности на територији Републике Србије;</w:t>
      </w:r>
    </w:p>
    <w:p w14:paraId="5A588EFA" w14:textId="77777777" w:rsidR="0045102B" w:rsidRPr="00043A58" w:rsidRDefault="0045102B" w:rsidP="0045102B">
      <w:pPr>
        <w:numPr>
          <w:ilvl w:val="0"/>
          <w:numId w:val="9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Донета је Одлука</w:t>
      </w:r>
      <w:r w:rsidRPr="00043A58">
        <w:rPr>
          <w:rFonts w:ascii="Times New Roman" w:eastAsia="Times New Roman" w:hAnsi="Times New Roman" w:cs="Times New Roman"/>
          <w:bCs/>
          <w:sz w:val="24"/>
          <w:szCs w:val="24"/>
          <w:lang w:val="sr-Cyrl-CS"/>
        </w:rPr>
        <w:t xml:space="preserve"> о образовању Комисије за предлагање мера и дефинисање смерница у циљу развоја комуналних предузећа („Сл. гласник РС“, број 55/19)</w:t>
      </w:r>
      <w:r w:rsidRPr="00043A58">
        <w:rPr>
          <w:rFonts w:ascii="Times New Roman" w:eastAsia="Times New Roman" w:hAnsi="Times New Roman" w:cs="Times New Roman"/>
          <w:sz w:val="24"/>
          <w:szCs w:val="24"/>
          <w:lang w:val="sr-Cyrl-CS"/>
        </w:rPr>
        <w:t>. Основни задатак међурсорне Комисије јесте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14:paraId="1271E563" w14:textId="77777777" w:rsidR="0045102B" w:rsidRPr="00043A58" w:rsidRDefault="0045102B" w:rsidP="0045102B">
      <w:pPr>
        <w:numPr>
          <w:ilvl w:val="0"/>
          <w:numId w:val="90"/>
        </w:numPr>
        <w:tabs>
          <w:tab w:val="left" w:pos="0"/>
          <w:tab w:val="left" w:pos="709"/>
          <w:tab w:val="left" w:pos="993"/>
        </w:tabs>
        <w:spacing w:after="0" w:line="240" w:lineRule="auto"/>
        <w:ind w:right="-1"/>
        <w:contextualSpacing/>
        <w:jc w:val="both"/>
        <w:rPr>
          <w:rFonts w:ascii="Times New Roman" w:eastAsia="Calibri" w:hAnsi="Times New Roman" w:cs="Times New Roman"/>
          <w:sz w:val="24"/>
          <w:szCs w:val="24"/>
          <w:lang w:val="sr-Cyrl-RS"/>
        </w:rPr>
      </w:pPr>
      <w:r w:rsidRPr="00043A58">
        <w:rPr>
          <w:rFonts w:ascii="Times New Roman" w:eastAsia="Calibri" w:hAnsi="Times New Roman" w:cs="Times New Roman"/>
          <w:sz w:val="24"/>
          <w:szCs w:val="24"/>
          <w:lang w:val="sr-Cyrl-RS"/>
        </w:rPr>
        <w:t>Израђен и усвојен на Влади Извештај о обављању комуналних делатности на територији Републике Србије у току 2018. године;</w:t>
      </w:r>
    </w:p>
    <w:p w14:paraId="3679D544" w14:textId="77777777" w:rsidR="0045102B" w:rsidRPr="00043A58" w:rsidRDefault="0045102B" w:rsidP="0045102B">
      <w:pPr>
        <w:numPr>
          <w:ilvl w:val="0"/>
          <w:numId w:val="90"/>
        </w:numPr>
        <w:tabs>
          <w:tab w:val="left" w:pos="360"/>
        </w:tabs>
        <w:spacing w:after="0" w:line="240" w:lineRule="auto"/>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bCs/>
          <w:sz w:val="24"/>
          <w:szCs w:val="24"/>
          <w:lang w:val="sr-Cyrl-CS"/>
        </w:rPr>
        <w:t xml:space="preserve">Оперативни тим Комисије за предлагање мера и дефинисање смерница у циљу развоја комуналних предузећа, припрема основ за прву седницу </w:t>
      </w:r>
      <w:r w:rsidRPr="00043A58">
        <w:rPr>
          <w:rFonts w:ascii="Times New Roman" w:eastAsia="Times New Roman" w:hAnsi="Times New Roman" w:cs="Times New Roman"/>
          <w:sz w:val="24"/>
          <w:szCs w:val="24"/>
          <w:lang w:val="sr-Cyrl-CS"/>
        </w:rPr>
        <w:t xml:space="preserve">међуресорне </w:t>
      </w:r>
      <w:r w:rsidRPr="00043A58">
        <w:rPr>
          <w:rFonts w:ascii="Times New Roman" w:eastAsia="Times New Roman" w:hAnsi="Times New Roman" w:cs="Times New Roman"/>
          <w:bCs/>
          <w:sz w:val="24"/>
          <w:szCs w:val="24"/>
          <w:lang w:val="sr-Cyrl-CS"/>
        </w:rPr>
        <w:t>Комисије која има за о</w:t>
      </w:r>
      <w:r w:rsidRPr="00043A58">
        <w:rPr>
          <w:rFonts w:ascii="Times New Roman" w:eastAsia="Times New Roman" w:hAnsi="Times New Roman" w:cs="Times New Roman"/>
          <w:sz w:val="24"/>
          <w:szCs w:val="24"/>
          <w:lang w:val="sr-Cyrl-CS"/>
        </w:rPr>
        <w:t>сновни задатак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14:paraId="7AF7646C" w14:textId="77777777" w:rsidR="0045102B" w:rsidRPr="00043A58" w:rsidRDefault="0045102B" w:rsidP="0045102B">
      <w:pPr>
        <w:numPr>
          <w:ilvl w:val="0"/>
          <w:numId w:val="9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43A58">
        <w:rPr>
          <w:rFonts w:ascii="Times New Roman" w:eastAsia="Calibri" w:hAnsi="Times New Roman" w:cs="Times New Roman"/>
          <w:sz w:val="24"/>
          <w:szCs w:val="24"/>
          <w:lang w:val="sr-Cyrl-CS"/>
        </w:rPr>
        <w:t>Припремљени су и обрађени захтеви за отпочињање обављања комуналних делатности као и неопходни материјал неопходан за одржавање другог састанка Комисије која проверава испуњеност услова за обављање комуналне делатности;</w:t>
      </w:r>
    </w:p>
    <w:p w14:paraId="7FD47173" w14:textId="77777777" w:rsidR="0045102B" w:rsidRPr="00043A58" w:rsidRDefault="0045102B" w:rsidP="0045102B">
      <w:pPr>
        <w:numPr>
          <w:ilvl w:val="0"/>
          <w:numId w:val="9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lastRenderedPageBreak/>
        <w:t>Израда мишљења, односно тумачење одредаба Закона о комуналним делатностима („Службени гласник РС“, бр. 88/11, 104/16, 95/18);</w:t>
      </w:r>
    </w:p>
    <w:p w14:paraId="1411507A" w14:textId="77777777" w:rsidR="0045102B" w:rsidRPr="00043A58" w:rsidRDefault="0045102B" w:rsidP="0045102B">
      <w:pPr>
        <w:numPr>
          <w:ilvl w:val="0"/>
          <w:numId w:val="9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Израда мишљења, односно тумачење одредаба Уредбе о начину и условима</w:t>
      </w:r>
      <w:r w:rsidRPr="00043A58">
        <w:rPr>
          <w:rFonts w:ascii="Times New Roman" w:eastAsia="Times New Roman" w:hAnsi="Times New Roman" w:cs="Times New Roman"/>
          <w:sz w:val="24"/>
          <w:szCs w:val="24"/>
          <w:lang w:val="ru-RU"/>
        </w:rPr>
        <w:t xml:space="preserve"> </w:t>
      </w:r>
      <w:r w:rsidRPr="00043A58">
        <w:rPr>
          <w:rFonts w:ascii="Times New Roman" w:eastAsia="Times New Roman" w:hAnsi="Times New Roman" w:cs="Times New Roman"/>
          <w:sz w:val="24"/>
          <w:szCs w:val="24"/>
          <w:lang w:val="sr-Cyrl-CS"/>
        </w:rPr>
        <w:t xml:space="preserve">за отпочињање обављања комуналних делатности </w:t>
      </w:r>
      <w:r w:rsidRPr="00043A58">
        <w:rPr>
          <w:rFonts w:ascii="Times New Roman" w:eastAsia="Times New Roman" w:hAnsi="Times New Roman" w:cs="Times New Roman"/>
          <w:sz w:val="24"/>
          <w:szCs w:val="24"/>
          <w:lang w:val="sr-Cyrl-RS"/>
        </w:rPr>
        <w:t>(„Службени гласник РС”, бр. 13/18, 66/18 и 51/19)</w:t>
      </w:r>
      <w:r w:rsidRPr="00043A58">
        <w:rPr>
          <w:rFonts w:ascii="Times New Roman" w:eastAsia="Times New Roman" w:hAnsi="Times New Roman" w:cs="Times New Roman"/>
          <w:sz w:val="24"/>
          <w:szCs w:val="24"/>
          <w:lang w:val="sr-Cyrl-CS"/>
        </w:rPr>
        <w:t>;</w:t>
      </w:r>
    </w:p>
    <w:p w14:paraId="774909FF" w14:textId="77777777" w:rsidR="0045102B" w:rsidRPr="00043A58" w:rsidRDefault="0045102B" w:rsidP="0045102B">
      <w:pPr>
        <w:numPr>
          <w:ilvl w:val="0"/>
          <w:numId w:val="9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Учешће на радионици на тему Израде Стратегије и Националног плана управљања отпадом.</w:t>
      </w:r>
    </w:p>
    <w:p w14:paraId="0B5F9E48" w14:textId="1550612B" w:rsidR="001012CE" w:rsidRPr="00043A58" w:rsidRDefault="001012CE" w:rsidP="0045102B">
      <w:pPr>
        <w:tabs>
          <w:tab w:val="left" w:pos="0"/>
          <w:tab w:val="left" w:pos="709"/>
          <w:tab w:val="left" w:pos="993"/>
        </w:tabs>
        <w:spacing w:after="0" w:line="240" w:lineRule="auto"/>
        <w:ind w:right="-1"/>
        <w:contextualSpacing/>
        <w:jc w:val="both"/>
        <w:rPr>
          <w:rFonts w:ascii="Times New Roman" w:eastAsia="Times New Roman" w:hAnsi="Times New Roman" w:cs="Times New Roman"/>
          <w:b/>
          <w:sz w:val="24"/>
          <w:szCs w:val="24"/>
          <w:lang w:val="sr-Cyrl-CS"/>
        </w:rPr>
      </w:pPr>
    </w:p>
    <w:p w14:paraId="0F89C8F5" w14:textId="77777777" w:rsidR="00BB2659" w:rsidRPr="00043A58" w:rsidRDefault="00BB2659" w:rsidP="00BB2659">
      <w:pPr>
        <w:tabs>
          <w:tab w:val="left" w:pos="360"/>
          <w:tab w:val="left" w:pos="993"/>
          <w:tab w:val="left" w:pos="1134"/>
        </w:tabs>
        <w:spacing w:after="0" w:line="240" w:lineRule="auto"/>
        <w:ind w:right="-1"/>
        <w:contextualSpacing/>
        <w:jc w:val="center"/>
        <w:rPr>
          <w:rFonts w:ascii="Times New Roman" w:eastAsia="Times New Roman" w:hAnsi="Times New Roman" w:cs="Times New Roman"/>
          <w:b/>
          <w:bCs/>
          <w:sz w:val="24"/>
          <w:szCs w:val="24"/>
          <w:lang w:val="sr-Cyrl-RS"/>
        </w:rPr>
      </w:pPr>
      <w:bookmarkStart w:id="104" w:name="_Toc17359178"/>
      <w:r w:rsidRPr="00043A58">
        <w:rPr>
          <w:rFonts w:ascii="Times New Roman" w:eastAsia="Calibri" w:hAnsi="Times New Roman" w:cs="Times New Roman"/>
          <w:b/>
          <w:sz w:val="24"/>
          <w:szCs w:val="24"/>
          <w:lang w:val="sr-Cyrl-CS"/>
        </w:rPr>
        <w:t xml:space="preserve">ЕНЕРГЕТСКА ЕФИКАСНОСТ за период </w:t>
      </w:r>
      <w:r w:rsidRPr="00043A58">
        <w:rPr>
          <w:rFonts w:ascii="Times New Roman" w:eastAsia="Times New Roman" w:hAnsi="Times New Roman" w:cs="Times New Roman"/>
          <w:b/>
          <w:bCs/>
          <w:sz w:val="24"/>
          <w:szCs w:val="24"/>
          <w:lang w:val="sr-Cyrl-RS"/>
        </w:rPr>
        <w:t>јануар -</w:t>
      </w:r>
      <w:r w:rsidRPr="00043A58">
        <w:rPr>
          <w:rFonts w:ascii="Times New Roman" w:eastAsia="Times New Roman" w:hAnsi="Times New Roman" w:cs="Times New Roman"/>
          <w:b/>
          <w:bCs/>
          <w:sz w:val="24"/>
          <w:szCs w:val="24"/>
          <w:lang w:val="sr-Cyrl-CS"/>
        </w:rPr>
        <w:t xml:space="preserve"> децембар</w:t>
      </w:r>
      <w:r w:rsidRPr="00043A58">
        <w:rPr>
          <w:rFonts w:ascii="Times New Roman" w:eastAsia="Times New Roman" w:hAnsi="Times New Roman" w:cs="Times New Roman"/>
          <w:b/>
          <w:bCs/>
          <w:sz w:val="24"/>
          <w:szCs w:val="24"/>
          <w:lang w:val="sr-Cyrl-RS"/>
        </w:rPr>
        <w:t xml:space="preserve"> 2</w:t>
      </w:r>
      <w:r w:rsidRPr="00043A58">
        <w:rPr>
          <w:rFonts w:ascii="Times New Roman" w:eastAsia="Times New Roman" w:hAnsi="Times New Roman" w:cs="Times New Roman"/>
          <w:b/>
          <w:bCs/>
          <w:sz w:val="24"/>
          <w:szCs w:val="24"/>
          <w:lang w:val="sr-Latn-RS"/>
        </w:rPr>
        <w:t>01</w:t>
      </w:r>
      <w:r w:rsidRPr="00043A58">
        <w:rPr>
          <w:rFonts w:ascii="Times New Roman" w:eastAsia="Times New Roman" w:hAnsi="Times New Roman" w:cs="Times New Roman"/>
          <w:b/>
          <w:bCs/>
          <w:sz w:val="24"/>
          <w:szCs w:val="24"/>
          <w:lang w:val="sr-Cyrl-RS"/>
        </w:rPr>
        <w:t>9. године</w:t>
      </w:r>
    </w:p>
    <w:p w14:paraId="33EF08AA" w14:textId="77777777" w:rsidR="00BB2659" w:rsidRPr="00043A58" w:rsidRDefault="00BB2659" w:rsidP="00BB2659">
      <w:pPr>
        <w:tabs>
          <w:tab w:val="left" w:pos="360"/>
          <w:tab w:val="left" w:pos="993"/>
          <w:tab w:val="left" w:pos="1134"/>
        </w:tabs>
        <w:spacing w:after="0" w:line="240" w:lineRule="auto"/>
        <w:ind w:right="-1"/>
        <w:contextualSpacing/>
        <w:jc w:val="center"/>
        <w:rPr>
          <w:rFonts w:ascii="Times New Roman" w:eastAsia="Calibri" w:hAnsi="Times New Roman" w:cs="Times New Roman"/>
          <w:sz w:val="24"/>
          <w:szCs w:val="24"/>
          <w:lang w:val="sr-Cyrl-CS"/>
        </w:rPr>
      </w:pPr>
    </w:p>
    <w:p w14:paraId="742C3B4B" w14:textId="77777777" w:rsidR="00BB2659" w:rsidRPr="00043A58" w:rsidRDefault="00BB2659" w:rsidP="00BB2659">
      <w:pPr>
        <w:numPr>
          <w:ilvl w:val="0"/>
          <w:numId w:val="75"/>
        </w:numPr>
        <w:tabs>
          <w:tab w:val="left" w:pos="0"/>
          <w:tab w:val="left" w:pos="709"/>
          <w:tab w:val="left" w:pos="993"/>
        </w:tabs>
        <w:spacing w:after="0" w:line="240" w:lineRule="auto"/>
        <w:ind w:left="142" w:right="-1" w:firstLine="284"/>
        <w:contextualSpacing/>
        <w:jc w:val="both"/>
        <w:rPr>
          <w:rFonts w:ascii="Times New Roman" w:eastAsia="Times New Roman" w:hAnsi="Times New Roman" w:cs="Times New Roman"/>
          <w:sz w:val="24"/>
          <w:szCs w:val="24"/>
          <w:lang w:val="sr-Cyrl-CS"/>
        </w:rPr>
      </w:pPr>
      <w:r w:rsidRPr="00043A58">
        <w:rPr>
          <w:rFonts w:ascii="Times New Roman" w:eastAsia="Calibri" w:hAnsi="Times New Roman" w:cs="Times New Roman"/>
          <w:sz w:val="24"/>
          <w:szCs w:val="24"/>
          <w:lang w:val="sr-Cyrl-RS"/>
        </w:rPr>
        <w:t xml:space="preserve">У изради </w:t>
      </w:r>
      <w:r w:rsidRPr="00043A58">
        <w:rPr>
          <w:rFonts w:ascii="Times New Roman" w:eastAsia="Calibri" w:hAnsi="Times New Roman" w:cs="Times New Roman"/>
          <w:sz w:val="24"/>
          <w:szCs w:val="24"/>
          <w:lang w:val="sr-Latn-CS"/>
        </w:rPr>
        <w:t xml:space="preserve">je </w:t>
      </w:r>
      <w:r w:rsidRPr="00043A58">
        <w:rPr>
          <w:rFonts w:ascii="Times New Roman" w:eastAsia="Calibri" w:hAnsi="Times New Roman" w:cs="Times New Roman"/>
          <w:sz w:val="24"/>
          <w:szCs w:val="24"/>
          <w:lang w:val="sr-Cyrl-CS"/>
        </w:rPr>
        <w:t>п</w:t>
      </w:r>
      <w:r w:rsidRPr="00043A58">
        <w:rPr>
          <w:rFonts w:ascii="Times New Roman" w:eastAsia="Calibri" w:hAnsi="Times New Roman" w:cs="Times New Roman"/>
          <w:sz w:val="24"/>
          <w:szCs w:val="24"/>
          <w:lang w:val="sr-Cyrl-RS"/>
        </w:rPr>
        <w:t>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w:t>
      </w:r>
      <w:r w:rsidRPr="00043A58">
        <w:rPr>
          <w:rFonts w:ascii="Times New Roman" w:eastAsia="Calibri" w:hAnsi="Times New Roman" w:cs="Times New Roman"/>
          <w:sz w:val="24"/>
          <w:szCs w:val="24"/>
          <w:lang w:val="sr-Cyrl-CS"/>
        </w:rPr>
        <w:t>; У оквиру програма подршке РЕЕП Плус, који реализује Европска банка за обнову и развој, континуирано се спроводе активности на изради правилника: припремљен је нацрт Националне калкулационе методологије, као и нацрт Трошковно-оптимизациона студије за стамбене зграде, где су усвојене предложене референтне зграде; У оквиру пројекта српско-немачке сарадње ГИЗ (ДКТИ ЕЕ) припремљена је и усвојена финална верзија Трошковно-оптимизациона студије за нестамбене зграде „Cost-optimal analysis and recommendations on minimal requirements for energy performance of non-residential buildings in Serbia”. Р</w:t>
      </w:r>
      <w:r w:rsidRPr="00043A58">
        <w:rPr>
          <w:rFonts w:ascii="Times New Roman" w:eastAsia="Times New Roman" w:hAnsi="Times New Roman" w:cs="Times New Roman"/>
          <w:sz w:val="24"/>
          <w:szCs w:val="24"/>
          <w:lang w:val="sr-Cyrl-CS"/>
        </w:rPr>
        <w:t>езултати студије имају значајну улогу у одређивању минималних захтева енергетских карактеристика зграда у правилницима који уређују ову област. У току је континуиран рад, одржавање радних састанака техничке радне групе за израду правилника са РЕЕП Плус тимом, као и представника МГСИ и ЕБРД.</w:t>
      </w:r>
    </w:p>
    <w:p w14:paraId="5FEBAEC5" w14:textId="77777777" w:rsidR="00BB2659" w:rsidRPr="00043A58" w:rsidRDefault="00BB2659" w:rsidP="00BB2659">
      <w:pPr>
        <w:numPr>
          <w:ilvl w:val="0"/>
          <w:numId w:val="75"/>
        </w:numPr>
        <w:tabs>
          <w:tab w:val="left" w:pos="0"/>
          <w:tab w:val="left" w:pos="709"/>
          <w:tab w:val="left" w:pos="993"/>
        </w:tabs>
        <w:spacing w:after="0" w:line="240" w:lineRule="auto"/>
        <w:ind w:left="142" w:right="-1" w:firstLine="284"/>
        <w:contextualSpacing/>
        <w:jc w:val="both"/>
        <w:rPr>
          <w:rFonts w:ascii="Times New Roman" w:eastAsia="Calibri" w:hAnsi="Times New Roman" w:cs="Times New Roman"/>
          <w:sz w:val="24"/>
          <w:szCs w:val="24"/>
          <w:lang w:val="sr-Cyrl-CS"/>
        </w:rPr>
      </w:pPr>
      <w:r w:rsidRPr="00043A58">
        <w:rPr>
          <w:rFonts w:ascii="Times New Roman" w:eastAsia="Times New Roman" w:hAnsi="Times New Roman" w:cs="Times New Roman"/>
          <w:sz w:val="24"/>
          <w:szCs w:val="24"/>
          <w:lang w:val="sr-Cyrl-CS"/>
        </w:rPr>
        <w:t xml:space="preserve">Реализација активности на изради „Дугорочне стратегије </w:t>
      </w:r>
      <w:r w:rsidRPr="00043A58">
        <w:rPr>
          <w:rFonts w:ascii="Times New Roman" w:eastAsia="Calibri" w:hAnsi="Times New Roman" w:cs="Times New Roman"/>
          <w:sz w:val="24"/>
          <w:szCs w:val="24"/>
          <w:lang w:val="sr-Cyrl-CS"/>
        </w:rPr>
        <w:t>за подстицање улагања у обнову националног фонда зграда“, којом се врши усклађивање са</w:t>
      </w:r>
      <w:r w:rsidRPr="00043A58">
        <w:rPr>
          <w:rFonts w:ascii="Times New Roman" w:hAnsi="Times New Roman" w:cs="Times New Roman"/>
          <w:sz w:val="24"/>
          <w:szCs w:val="24"/>
          <w:lang w:val="sr-Cyrl-CS"/>
        </w:rPr>
        <w:t xml:space="preserve"> прописима ЕУ у области енергетске ефикасности у зградарсту (Директива ЕЕД 2012/27/ЕУ).</w:t>
      </w:r>
      <w:r w:rsidRPr="00043A58">
        <w:rPr>
          <w:rFonts w:ascii="Times New Roman" w:hAnsi="Times New Roman" w:cs="Times New Roman"/>
          <w:sz w:val="24"/>
          <w:szCs w:val="24"/>
          <w:lang w:val="sr-Latn-CS"/>
        </w:rPr>
        <w:t xml:space="preserve"> </w:t>
      </w:r>
      <w:r w:rsidRPr="00043A58">
        <w:rPr>
          <w:rFonts w:ascii="Times New Roman" w:eastAsia="Calibri" w:hAnsi="Times New Roman" w:cs="Times New Roman"/>
          <w:sz w:val="24"/>
          <w:szCs w:val="24"/>
          <w:lang w:val="sr-Latn-CS"/>
        </w:rPr>
        <w:t>Израђен је Пројектни задатак од стране међународног консултанта БПИЕ (</w:t>
      </w:r>
      <w:r w:rsidRPr="00043A58">
        <w:rPr>
          <w:rFonts w:ascii="Times New Roman" w:eastAsia="Calibri" w:hAnsi="Times New Roman" w:cs="Times New Roman"/>
          <w:sz w:val="24"/>
          <w:szCs w:val="24"/>
        </w:rPr>
        <w:t>Buildings</w:t>
      </w:r>
      <w:r w:rsidRPr="00043A58">
        <w:rPr>
          <w:rFonts w:ascii="Times New Roman" w:eastAsia="Calibri" w:hAnsi="Times New Roman" w:cs="Times New Roman"/>
          <w:sz w:val="24"/>
          <w:szCs w:val="24"/>
          <w:lang w:val="sr-Latn-CS"/>
        </w:rPr>
        <w:t xml:space="preserve"> </w:t>
      </w:r>
      <w:r w:rsidRPr="00043A58">
        <w:rPr>
          <w:rFonts w:ascii="Times New Roman" w:eastAsia="Calibri" w:hAnsi="Times New Roman" w:cs="Times New Roman"/>
          <w:sz w:val="24"/>
          <w:szCs w:val="24"/>
        </w:rPr>
        <w:t>Performance</w:t>
      </w:r>
      <w:r w:rsidRPr="00043A58">
        <w:rPr>
          <w:rFonts w:ascii="Times New Roman" w:eastAsia="Calibri" w:hAnsi="Times New Roman" w:cs="Times New Roman"/>
          <w:sz w:val="24"/>
          <w:szCs w:val="24"/>
          <w:lang w:val="sr-Latn-CS"/>
        </w:rPr>
        <w:t xml:space="preserve"> </w:t>
      </w:r>
      <w:r w:rsidRPr="00043A58">
        <w:rPr>
          <w:rFonts w:ascii="Times New Roman" w:eastAsia="Calibri" w:hAnsi="Times New Roman" w:cs="Times New Roman"/>
          <w:sz w:val="24"/>
          <w:szCs w:val="24"/>
        </w:rPr>
        <w:t>Institute</w:t>
      </w:r>
      <w:r w:rsidRPr="00043A58">
        <w:rPr>
          <w:rFonts w:ascii="Times New Roman" w:eastAsia="Calibri" w:hAnsi="Times New Roman" w:cs="Times New Roman"/>
          <w:sz w:val="24"/>
          <w:szCs w:val="24"/>
          <w:lang w:val="sr-Latn-CS"/>
        </w:rPr>
        <w:t xml:space="preserve"> </w:t>
      </w:r>
      <w:r w:rsidRPr="00043A58">
        <w:rPr>
          <w:rFonts w:ascii="Times New Roman" w:eastAsia="Calibri" w:hAnsi="Times New Roman" w:cs="Times New Roman"/>
          <w:sz w:val="24"/>
          <w:szCs w:val="24"/>
        </w:rPr>
        <w:t>Europe</w:t>
      </w:r>
      <w:r w:rsidRPr="00043A58">
        <w:rPr>
          <w:rFonts w:ascii="Times New Roman" w:eastAsia="Calibri" w:hAnsi="Times New Roman" w:cs="Times New Roman"/>
          <w:sz w:val="24"/>
          <w:szCs w:val="24"/>
          <w:lang w:val="sr-Latn-CS"/>
        </w:rPr>
        <w:t xml:space="preserve">) кроз пројекат техничке подршке у оквиру српско-немачке сарадње ГИЗ (ДКТИ ЕЕ), након чега је спроведена јавна набавка за избор експертског тима ради израде стратешког документа. На основу расписане јавне набавке одабран је тим домаћих експерата за израду Дугорочне стратегије за подстицање улагања у обнову националног фонда зграда. Одржано је више радних састанака на којима су договорени динамика израде, наредне активности и потребни улазни подаци. Договорени су састанци са свим институцијама које су у обавези да доставе податке неопходне за почетак рада на стратегији. </w:t>
      </w:r>
    </w:p>
    <w:p w14:paraId="6F9CA596" w14:textId="77777777" w:rsidR="00BB2659" w:rsidRPr="00043A58" w:rsidRDefault="00BB2659" w:rsidP="00BB2659">
      <w:pPr>
        <w:numPr>
          <w:ilvl w:val="0"/>
          <w:numId w:val="75"/>
        </w:numPr>
        <w:tabs>
          <w:tab w:val="left" w:pos="0"/>
          <w:tab w:val="left" w:pos="709"/>
          <w:tab w:val="left" w:pos="993"/>
        </w:tabs>
        <w:spacing w:after="0" w:line="240" w:lineRule="auto"/>
        <w:ind w:left="142" w:right="-1" w:firstLine="284"/>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 xml:space="preserve">Праћење реализације уговора о суфинансирању израде техничке документације за унапређење енергетске ефикасности зграда јавне намене у својини јединица локалне самоуправе са градовима: Ниш, Крагујевац и Краљево, и општинама: Кањижа, Ћуприја, Велика Плана, Врбас, Нови Бечеј и Смедеревска Паланка; Општине Ћуприја, Смедеревска Паланка и Кањижа су извршиле уговорне обавезе у року, док је јединицама локалних самоуправа Ниш, Крагујевац, Краљево, Велика Плана, Врбас и Нови Бечеј одобрен захтев за продужење рока за извршење </w:t>
      </w:r>
      <w:r w:rsidRPr="00043A58">
        <w:rPr>
          <w:rFonts w:ascii="Times New Roman" w:eastAsia="Times New Roman" w:hAnsi="Times New Roman" w:cs="Times New Roman"/>
          <w:sz w:val="24"/>
          <w:szCs w:val="24"/>
          <w:lang w:val="sr-Cyrl-CS"/>
        </w:rPr>
        <w:lastRenderedPageBreak/>
        <w:t xml:space="preserve">уговора и закључени су анекси уговора о суфинансирању израде техничке документације за унапређење енергетске ефикасности зграда јавне намене у својини јединица локалне самоуправе са наведеним јединицама локалне самоуправе. </w:t>
      </w:r>
      <w:r w:rsidRPr="00043A58">
        <w:rPr>
          <w:rFonts w:ascii="Times New Roman" w:hAnsi="Times New Roman" w:cs="Times New Roman"/>
          <w:sz w:val="24"/>
          <w:szCs w:val="24"/>
          <w:lang w:val="sr-Cyrl-CS"/>
        </w:rPr>
        <w:t>Завршне активности на праћењу реализације Уговор</w:t>
      </w:r>
      <w:r w:rsidRPr="00043A58">
        <w:rPr>
          <w:rFonts w:ascii="Times New Roman" w:hAnsi="Times New Roman" w:cs="Times New Roman"/>
          <w:sz w:val="24"/>
          <w:szCs w:val="24"/>
        </w:rPr>
        <w:t>a</w:t>
      </w:r>
      <w:r w:rsidRPr="00043A58">
        <w:rPr>
          <w:rFonts w:ascii="Times New Roman" w:hAnsi="Times New Roman" w:cs="Times New Roman"/>
          <w:sz w:val="24"/>
          <w:szCs w:val="24"/>
          <w:lang w:val="sr-Cyrl-CS"/>
        </w:rPr>
        <w:t xml:space="preserve"> са градовима </w:t>
      </w:r>
      <w:r w:rsidRPr="00043A58">
        <w:rPr>
          <w:rFonts w:ascii="Times New Roman" w:eastAsia="Times New Roman" w:hAnsi="Times New Roman" w:cs="Times New Roman"/>
          <w:sz w:val="24"/>
          <w:szCs w:val="24"/>
          <w:lang w:val="sr-Cyrl-CS"/>
        </w:rPr>
        <w:t xml:space="preserve">Ниш, Крагујевац и Краљево, и општинама Велика Плана и Нови Бечеј </w:t>
      </w:r>
      <w:r w:rsidRPr="00043A58">
        <w:rPr>
          <w:rFonts w:ascii="Times New Roman" w:hAnsi="Times New Roman" w:cs="Times New Roman"/>
          <w:sz w:val="24"/>
          <w:szCs w:val="24"/>
          <w:lang w:val="sr-Cyrl-CS"/>
        </w:rPr>
        <w:t xml:space="preserve">обављене су у децембру 2019. године, када је Комисија за праћење уговора, завршила контролу достављене техничке документације и дала инструкције јединицама локалне самоуправе за повраћај неутрошених буџетских средстава. МГСИ је кроз ове пројекте суфинансирао израду техничке документације за унапређење енергетске ефикасности за укупно 14 зграда на територији 9 јединица локалне самоуправе. </w:t>
      </w:r>
    </w:p>
    <w:p w14:paraId="67896C84" w14:textId="77777777" w:rsidR="00BB2659" w:rsidRPr="00043A58" w:rsidRDefault="00BB2659" w:rsidP="00BB2659">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Континуирано</w:t>
      </w:r>
      <w:r w:rsidRPr="00043A58">
        <w:rPr>
          <w:rFonts w:ascii="Times New Roman" w:eastAsia="Times New Roman" w:hAnsi="Times New Roman" w:cs="Times New Roman"/>
          <w:sz w:val="24"/>
          <w:szCs w:val="24"/>
          <w:lang w:val="sr-Cyrl-RS"/>
        </w:rPr>
        <w:t xml:space="preserve"> праћење и извештавање о спровођењу планираних мера и активности у области унапређења енергетске ефикасности у зградарству, за потребе припреме Извештаја о спровођењу НПАА- ПГ 15;</w:t>
      </w:r>
    </w:p>
    <w:p w14:paraId="1E14FC11" w14:textId="77777777" w:rsidR="00BB2659" w:rsidRPr="00043A58" w:rsidRDefault="00BB2659" w:rsidP="00BB2659">
      <w:pPr>
        <w:numPr>
          <w:ilvl w:val="0"/>
          <w:numId w:val="75"/>
        </w:numPr>
        <w:tabs>
          <w:tab w:val="left" w:pos="0"/>
          <w:tab w:val="left" w:pos="709"/>
          <w:tab w:val="left" w:pos="993"/>
        </w:tabs>
        <w:spacing w:after="0" w:line="240" w:lineRule="auto"/>
        <w:ind w:left="0" w:right="-1" w:firstLine="426"/>
        <w:contextualSpacing/>
        <w:jc w:val="both"/>
        <w:rPr>
          <w:rFonts w:ascii="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 xml:space="preserve">Континуиране активности на одржавању Централног регистра енергетских пасоша (ЦРЕП) - </w:t>
      </w:r>
      <w:r w:rsidRPr="00043A58">
        <w:rPr>
          <w:rFonts w:ascii="Times New Roman" w:eastAsia="Times New Roman" w:hAnsi="Times New Roman" w:cs="Times New Roman"/>
          <w:sz w:val="24"/>
          <w:szCs w:val="24"/>
          <w:lang w:val="sr-Cyrl-RS"/>
        </w:rPr>
        <w:t>базе</w:t>
      </w:r>
      <w:r w:rsidRPr="00043A58">
        <w:rPr>
          <w:rFonts w:ascii="Times New Roman" w:eastAsia="Times New Roman" w:hAnsi="Times New Roman" w:cs="Times New Roman"/>
          <w:sz w:val="24"/>
          <w:szCs w:val="24"/>
          <w:lang w:val="sr-Cyrl-CS"/>
        </w:rPr>
        <w:t xml:space="preserve"> података о енергетским пасошима, инжењерима енергетске ефикасности и овлашћеним организацијама; Одржани су састанци са представницима АПР и Канцеларија за информационе технологије и електронску управу на тему унапређења рада ЦРЕП система и поједностављења поступка енергетске сертификације. </w:t>
      </w:r>
      <w:r w:rsidRPr="00043A58">
        <w:rPr>
          <w:rFonts w:ascii="Times New Roman" w:hAnsi="Times New Roman" w:cs="Times New Roman"/>
          <w:sz w:val="24"/>
          <w:szCs w:val="24"/>
          <w:lang w:val="sr-Cyrl-CS"/>
        </w:rPr>
        <w:t>Разрада система и спровођење припремних активности ради потпуног преласка на електронско подношење захтева кроз ЦРЕП систем.</w:t>
      </w:r>
      <w:r w:rsidRPr="00043A58">
        <w:rPr>
          <w:rFonts w:ascii="Times New Roman" w:eastAsia="Times New Roman" w:hAnsi="Times New Roman" w:cs="Times New Roman"/>
          <w:sz w:val="24"/>
          <w:szCs w:val="24"/>
          <w:lang w:val="sr-Cyrl-CS"/>
        </w:rPr>
        <w:t>;</w:t>
      </w:r>
    </w:p>
    <w:p w14:paraId="2616D22C" w14:textId="77777777" w:rsidR="00BB2659" w:rsidRPr="00043A58" w:rsidRDefault="00BB2659" w:rsidP="00BB2659">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RS"/>
        </w:rPr>
        <w:t xml:space="preserve">Издато је </w:t>
      </w:r>
      <w:r w:rsidRPr="00043A58">
        <w:rPr>
          <w:rFonts w:ascii="Times New Roman" w:eastAsia="Times New Roman" w:hAnsi="Times New Roman" w:cs="Times New Roman"/>
          <w:sz w:val="24"/>
          <w:szCs w:val="24"/>
          <w:lang w:val="sr-Cyrl-CS"/>
        </w:rPr>
        <w:t>13</w:t>
      </w:r>
      <w:r w:rsidRPr="00043A58">
        <w:rPr>
          <w:rFonts w:ascii="Times New Roman" w:eastAsia="Times New Roman" w:hAnsi="Times New Roman" w:cs="Times New Roman"/>
          <w:sz w:val="24"/>
          <w:szCs w:val="24"/>
          <w:lang w:val="sr-Cyrl-RS"/>
        </w:rPr>
        <w:t xml:space="preserve"> решења о испуњености услова за израду сертификата о енергетским својствима зграда, организацијама које су уз захтев поднеле комплетну документацију;</w:t>
      </w:r>
    </w:p>
    <w:p w14:paraId="5489AC16" w14:textId="77777777" w:rsidR="00BB2659" w:rsidRPr="00043A58" w:rsidRDefault="00BB2659" w:rsidP="00BB2659">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RS"/>
        </w:rPr>
        <w:t>Извршена је контрола и валидација (прихватање у базу Централног регистра енергетских пасоша - ЦРЕП) укупно 478 сертификата о енергетским својствима зграда које су инжењери енергетске ефикасности издали кроз ЦРЕП;</w:t>
      </w:r>
    </w:p>
    <w:p w14:paraId="409BBA7C" w14:textId="77777777" w:rsidR="00BB2659" w:rsidRPr="00043A58" w:rsidRDefault="00BB2659" w:rsidP="00BB2659">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RS"/>
        </w:rPr>
        <w:t xml:space="preserve">Сертификати о енергетским својствима зграда – енергетски пасоши који су достављени МГСИ, унети су у интрну базу министарства. На основу евиденције коју води министарство, у 2019. години достављено је </w:t>
      </w:r>
      <w:r w:rsidRPr="00043A58">
        <w:rPr>
          <w:rFonts w:ascii="Times New Roman" w:hAnsi="Times New Roman" w:cs="Times New Roman"/>
          <w:sz w:val="24"/>
          <w:szCs w:val="24"/>
          <w:lang w:val="sr-Cyrl-CS"/>
        </w:rPr>
        <w:t xml:space="preserve">690 </w:t>
      </w:r>
      <w:r w:rsidRPr="00043A58">
        <w:rPr>
          <w:rFonts w:ascii="Times New Roman" w:eastAsia="Times New Roman" w:hAnsi="Times New Roman" w:cs="Times New Roman"/>
          <w:sz w:val="24"/>
          <w:szCs w:val="24"/>
          <w:lang w:val="sr-Cyrl-RS"/>
        </w:rPr>
        <w:t>сертификата о енергетским својствима зграда;</w:t>
      </w:r>
    </w:p>
    <w:p w14:paraId="314DEF81" w14:textId="77777777" w:rsidR="00BB2659" w:rsidRPr="00043A58" w:rsidRDefault="00BB2659" w:rsidP="00BB2659">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RS"/>
        </w:rPr>
        <w:t>Припрема извештаја из области унапређења Енергетске ефикасности на нивоу управних округа у Републици Србији.</w:t>
      </w:r>
    </w:p>
    <w:p w14:paraId="15E9F425" w14:textId="77777777" w:rsidR="00BB2659" w:rsidRPr="00043A58" w:rsidRDefault="00BB2659" w:rsidP="00BB2659">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Учешће на састанку о процени капацитета институција које би биле укључене у рад Националног тела за проверу и одобрење пројеката (National Designated Authority - NDA) за коришћење средстава Зеленог климатског фонда (ЗКФ) у организацији УНЕП-а и Министарства пољопривреде, шумарства и водопривреде; Ушешће на протоколарном састанку са представницима ЗКФ-а. Учешће на радионици „Потенцијали сарадње са Зеленим климатским фондом” са представницима Зеленог климатског фонда који су представили потребне и довољне услове и процедуре од значаја за аплицирање и добијање средстава из овог међународног фонда.</w:t>
      </w:r>
    </w:p>
    <w:p w14:paraId="4B47DF78" w14:textId="77777777" w:rsidR="00BB2659" w:rsidRPr="00043A58" w:rsidRDefault="00BB2659" w:rsidP="00BB2659">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RS"/>
        </w:rPr>
        <w:t>Учешће на конференцији „Енергетска ефикасност у зградама” у организацији немачко-српске привредне коморе (АХК  Србија) под покровитељством Министарства за економију и енергетику СР Немачке.</w:t>
      </w:r>
    </w:p>
    <w:p w14:paraId="1F54E8FF" w14:textId="77777777" w:rsidR="00BB2659" w:rsidRPr="00043A58" w:rsidRDefault="00BB2659" w:rsidP="00BB2659">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RS"/>
        </w:rPr>
        <w:lastRenderedPageBreak/>
        <w:t>Учешће на 20. сединици Комисије за стандарде и сроднне документе KS U 163 - Топлотна техника у грађевинарству Института за стандардизацију Србије, где је МГСИ именовани члан комисије.</w:t>
      </w:r>
    </w:p>
    <w:p w14:paraId="177B2F6B" w14:textId="77777777" w:rsidR="00BB2659" w:rsidRPr="00043A58" w:rsidRDefault="00BB2659" w:rsidP="00BB2659">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 xml:space="preserve">Учешће на </w:t>
      </w:r>
      <w:r w:rsidRPr="00043A58">
        <w:rPr>
          <w:rFonts w:ascii="Times New Roman" w:eastAsia="Calibri" w:hAnsi="Times New Roman" w:cs="Times New Roman"/>
          <w:sz w:val="24"/>
          <w:szCs w:val="24"/>
          <w:lang w:val="sr-Cyrl-CS"/>
        </w:rPr>
        <w:t>радионици</w:t>
      </w:r>
      <w:r w:rsidRPr="00043A58">
        <w:rPr>
          <w:rFonts w:ascii="Times New Roman" w:eastAsia="Calibri" w:hAnsi="Times New Roman" w:cs="Times New Roman"/>
          <w:sz w:val="24"/>
          <w:szCs w:val="24"/>
          <w:lang w:val="sr-Cyrl-RS"/>
        </w:rPr>
        <w:t xml:space="preserve"> </w:t>
      </w:r>
      <w:r w:rsidRPr="00043A58">
        <w:rPr>
          <w:rFonts w:ascii="Times New Roman" w:eastAsia="Calibri" w:hAnsi="Times New Roman" w:cs="Times New Roman"/>
          <w:sz w:val="24"/>
          <w:szCs w:val="24"/>
          <w:lang w:val="sr-Cyrl-CS"/>
        </w:rPr>
        <w:t>израда нацрта</w:t>
      </w:r>
      <w:r w:rsidRPr="00043A58">
        <w:rPr>
          <w:rFonts w:ascii="Times New Roman" w:eastAsia="MS Mincho" w:hAnsi="Times New Roman" w:cs="Times New Roman"/>
          <w:sz w:val="24"/>
          <w:szCs w:val="24"/>
          <w:lang w:val="sr-Cyrl-RS"/>
        </w:rPr>
        <w:t xml:space="preserve"> </w:t>
      </w:r>
      <w:r w:rsidRPr="00043A58">
        <w:rPr>
          <w:rFonts w:ascii="Times New Roman" w:eastAsia="Calibri" w:hAnsi="Times New Roman" w:cs="Times New Roman"/>
          <w:sz w:val="24"/>
          <w:szCs w:val="24"/>
          <w:lang w:val="sr-Cyrl-RS"/>
        </w:rPr>
        <w:t>Програм енергетског унапређења зграда централне власти у Србији</w:t>
      </w:r>
      <w:r w:rsidRPr="00043A58">
        <w:rPr>
          <w:rFonts w:ascii="Times New Roman" w:eastAsia="Calibri" w:hAnsi="Times New Roman" w:cs="Times New Roman"/>
          <w:sz w:val="24"/>
          <w:szCs w:val="24"/>
          <w:lang w:val="sr-Cyrl-CS"/>
        </w:rPr>
        <w:t xml:space="preserve">, члан 5. директиве ЕЕД (МРЕ) </w:t>
      </w:r>
      <w:r w:rsidRPr="00043A58">
        <w:rPr>
          <w:rFonts w:ascii="Times New Roman" w:eastAsia="Times New Roman" w:hAnsi="Times New Roman" w:cs="Times New Roman"/>
          <w:sz w:val="24"/>
          <w:szCs w:val="24"/>
          <w:lang w:val="sr-Cyrl-RS"/>
        </w:rPr>
        <w:t>и давање мишљења на финалну верзију документа „Програм енергетског унапређења зграда централне власти у Србији“;</w:t>
      </w:r>
    </w:p>
    <w:p w14:paraId="6BD6D8DC" w14:textId="77777777" w:rsidR="00BB2659" w:rsidRPr="00043A58" w:rsidRDefault="00BB2659" w:rsidP="00BB2659">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Calibri" w:hAnsi="Times New Roman" w:cs="Times New Roman"/>
          <w:sz w:val="24"/>
          <w:szCs w:val="24"/>
          <w:lang w:val="sr-Cyrl-CS"/>
        </w:rPr>
        <w:t>Усвојен Закључак о прибављању у јавну својину Републике Србије, путем поклона, опреме коју чини софтвер за израчунавање података из националне типологије и локалних типологија стамбених зграда „ЕЕКалкулатор”, за потребе Министарства грађевинарства, саобраћаја и инфраструктуре и Министарства рударства и енергетике,  након чега је приступљено потписивању Уговора о поклону софтвера за израчунавање података из националне типологије и локалних типологија стамбених зграда „ЕЕКалкулаторˮ и Споразума о регулисању међусобних права и обавеза у вези са коришћењем, развојем, унапређењем и одржавањем софтвера за израчунавање података из националне типологије и локалних типологија стамбених зграда „ЕЕКалкулаторˮ са Министарством рударства и енергетике.</w:t>
      </w:r>
    </w:p>
    <w:p w14:paraId="2C4A6A95" w14:textId="77777777" w:rsidR="00BB2659" w:rsidRPr="00043A58" w:rsidRDefault="00BB2659" w:rsidP="00BB2659">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Calibri" w:hAnsi="Times New Roman" w:cs="Times New Roman"/>
          <w:sz w:val="24"/>
          <w:szCs w:val="24"/>
          <w:lang w:val="sr-Cyrl-CS"/>
        </w:rPr>
      </w:pPr>
      <w:r w:rsidRPr="00043A58">
        <w:rPr>
          <w:rFonts w:ascii="Times New Roman" w:eastAsia="Calibri" w:hAnsi="Times New Roman" w:cs="Times New Roman"/>
          <w:sz w:val="24"/>
          <w:szCs w:val="24"/>
          <w:lang w:val="sr-Cyrl-CS"/>
        </w:rPr>
        <w:t>Учешће на састанцима са Светском банком (</w:t>
      </w:r>
      <w:r w:rsidRPr="00043A58">
        <w:rPr>
          <w:rFonts w:ascii="Times New Roman" w:eastAsia="Calibri" w:hAnsi="Times New Roman" w:cs="Times New Roman"/>
          <w:sz w:val="24"/>
          <w:szCs w:val="24"/>
          <w:lang w:val="sr-Latn-CS"/>
        </w:rPr>
        <w:t xml:space="preserve">The World Bank) </w:t>
      </w:r>
      <w:r w:rsidRPr="00043A58">
        <w:rPr>
          <w:rFonts w:ascii="Times New Roman" w:eastAsia="Calibri" w:hAnsi="Times New Roman" w:cs="Times New Roman"/>
          <w:sz w:val="24"/>
          <w:szCs w:val="24"/>
          <w:lang w:val="sr-Cyrl-CS"/>
        </w:rPr>
        <w:t>и SEEC (South East Europe Consultants) на тему израде Студије даљинског грејања и енергетске ефикасности.</w:t>
      </w:r>
    </w:p>
    <w:p w14:paraId="3DE796F1" w14:textId="77777777" w:rsidR="00BB2659" w:rsidRPr="00043A58" w:rsidRDefault="00BB2659" w:rsidP="00BB2659">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Calibri" w:hAnsi="Times New Roman" w:cs="Times New Roman"/>
          <w:sz w:val="24"/>
          <w:szCs w:val="24"/>
          <w:lang w:val="sr-Cyrl-CS"/>
        </w:rPr>
      </w:pPr>
      <w:r w:rsidRPr="00043A58">
        <w:rPr>
          <w:rFonts w:ascii="Times New Roman" w:eastAsia="Calibri" w:hAnsi="Times New Roman" w:cs="Times New Roman"/>
          <w:sz w:val="24"/>
          <w:szCs w:val="24"/>
          <w:lang w:val="sr-Cyrl-CS"/>
        </w:rPr>
        <w:t xml:space="preserve">Учешће на панел дискусији под називом ''Енергетска ефикасност и правилно коришћење струје'' у организацији редакције </w:t>
      </w:r>
      <w:r w:rsidRPr="00043A58">
        <w:rPr>
          <w:rFonts w:ascii="Times New Roman" w:hAnsi="Times New Roman" w:cs="Times New Roman"/>
          <w:sz w:val="24"/>
          <w:szCs w:val="24"/>
          <w:lang w:val="sr-Cyrl-CS"/>
        </w:rPr>
        <w:t>„Blic“.</w:t>
      </w:r>
    </w:p>
    <w:p w14:paraId="789679F5" w14:textId="77777777" w:rsidR="00BB2659" w:rsidRPr="00043A58" w:rsidRDefault="00BB2659" w:rsidP="00BB2659">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 xml:space="preserve">Учешће и презентација на конференцији под називом </w:t>
      </w:r>
      <w:r w:rsidRPr="00043A58">
        <w:rPr>
          <w:rFonts w:ascii="Times New Roman" w:eastAsia="Times New Roman" w:hAnsi="Times New Roman" w:cs="Times New Roman"/>
          <w:sz w:val="24"/>
          <w:szCs w:val="24"/>
          <w:lang w:val="sr-Cyrl-CS"/>
        </w:rPr>
        <w:t>''Енергетска ефикасност за нас – јавно финансирање енергетске ефикасности и приватним зградама'' у организацији РЕС фондације и СКГО.</w:t>
      </w:r>
    </w:p>
    <w:p w14:paraId="3FD1A71D" w14:textId="77777777" w:rsidR="00BB2659" w:rsidRPr="00043A58" w:rsidRDefault="00BB2659" w:rsidP="00BB2659">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Учешће на конференцији под називом ''Како градимо сутра'' у организацији Савета зелене градње Србије (SrbGBC).</w:t>
      </w:r>
    </w:p>
    <w:p w14:paraId="6904C7CB" w14:textId="77777777" w:rsidR="00BB2659" w:rsidRPr="00043A58" w:rsidRDefault="00BB2659" w:rsidP="00BB2659">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Припрема одговора на упитник Делегације Европске уније у Србији у вези са активностима министарства у светлу припрема за Мадридску конференцију о климатским променама (COP 25) Оквирне конвенције о климатским променама Уједињених нација (UNFCCC), која ће се одржати у периоду од 2 до 13 децембра 2019. године, у Мадриду.</w:t>
      </w:r>
    </w:p>
    <w:p w14:paraId="7771A2CA" w14:textId="77777777" w:rsidR="00BB2659" w:rsidRPr="00043A58" w:rsidRDefault="00BB2659" w:rsidP="00BB2659">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Учешће на завршном састанку управног одбора ГИЗ-а (Steering Committee Meeting) у оквиру пројекта  „Енергетске ефикасности у јавним зградама“.</w:t>
      </w:r>
    </w:p>
    <w:p w14:paraId="5D7F1CBD" w14:textId="77777777" w:rsidR="00BB2659" w:rsidRPr="00043A58" w:rsidRDefault="00BB2659" w:rsidP="00BB2659">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Међусекторска сарадња на дефинисању обухвата секторских стратешких докумената; давање мишљења на документ „Национална стамбена стратегија“.</w:t>
      </w:r>
    </w:p>
    <w:p w14:paraId="707E5427" w14:textId="77777777" w:rsidR="00BB2659" w:rsidRPr="00043A58" w:rsidRDefault="00BB2659" w:rsidP="00BB2659">
      <w:pPr>
        <w:numPr>
          <w:ilvl w:val="0"/>
          <w:numId w:val="75"/>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 xml:space="preserve">Припремљен је и упућен МЕИ захтев за </w:t>
      </w:r>
      <w:r w:rsidRPr="00043A58">
        <w:rPr>
          <w:rFonts w:ascii="Times New Roman" w:eastAsia="Times New Roman" w:hAnsi="Times New Roman" w:cs="Times New Roman"/>
          <w:sz w:val="24"/>
          <w:szCs w:val="24"/>
          <w:lang w:val="sr-Cyrl-CS"/>
        </w:rPr>
        <w:t xml:space="preserve">добијање </w:t>
      </w:r>
      <w:r w:rsidRPr="00043A58">
        <w:rPr>
          <w:rFonts w:ascii="Times New Roman" w:eastAsia="Times New Roman" w:hAnsi="Times New Roman" w:cs="Times New Roman"/>
          <w:sz w:val="24"/>
          <w:szCs w:val="24"/>
          <w:lang w:val="sr-Cyrl-RS"/>
        </w:rPr>
        <w:t>експертске техничке подршке ради успостављања ефикасних системских решења у овој области која су у директној је вези са доношењем позитивног извештаја о напретку у области енергетске ефикасности у зградарству, у оквиру Преговарачког поглавља – ПГ 15.</w:t>
      </w:r>
    </w:p>
    <w:p w14:paraId="396F3FAC" w14:textId="77777777" w:rsidR="00BB2659" w:rsidRPr="00043A58" w:rsidRDefault="00BB2659" w:rsidP="00BB2659">
      <w:pPr>
        <w:numPr>
          <w:ilvl w:val="0"/>
          <w:numId w:val="75"/>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 xml:space="preserve">Припрема предлога за оптимизацију административних поступака у сарадњи са РЈСП који спроводи програм „еПапир–самњење административног оптерећења привреде” уз подршку (IFC) Међународне финансијске корпорације - чланице Групације Светске банке. </w:t>
      </w:r>
    </w:p>
    <w:p w14:paraId="7BEA8BB6" w14:textId="77777777" w:rsidR="00BB2659" w:rsidRPr="00043A58" w:rsidRDefault="00BB2659" w:rsidP="00BB2659">
      <w:pPr>
        <w:numPr>
          <w:ilvl w:val="0"/>
          <w:numId w:val="75"/>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 xml:space="preserve">Припрема одговора и стручног мишљења на питања овлашћених организација, одговорних инжењера и других заинтересованих правних и физичких </w:t>
      </w:r>
      <w:r w:rsidRPr="00043A58">
        <w:rPr>
          <w:rFonts w:ascii="Times New Roman" w:eastAsia="Times New Roman" w:hAnsi="Times New Roman" w:cs="Times New Roman"/>
          <w:sz w:val="24"/>
          <w:szCs w:val="24"/>
          <w:lang w:val="sr-Cyrl-RS"/>
        </w:rPr>
        <w:lastRenderedPageBreak/>
        <w:t>лица, у вези са применом прописа из области енергетске ефикасности у грађевинарству и енергетске сертификације зграда.</w:t>
      </w:r>
    </w:p>
    <w:p w14:paraId="6FFECA56" w14:textId="77777777" w:rsidR="00BB2659" w:rsidRPr="00043A58" w:rsidRDefault="00BB2659" w:rsidP="00BB2659">
      <w:pPr>
        <w:numPr>
          <w:ilvl w:val="0"/>
          <w:numId w:val="75"/>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Учешће на радионици на тему искуства у прикупљању и анализи података, изради студија и анализа у циљу подршке националним институцијама у креирању и имплементацији политике области енергетске ефикасности у јавним зградама, реализоваму од стране ГИЗ и УоБ.</w:t>
      </w:r>
    </w:p>
    <w:p w14:paraId="1CA543F3" w14:textId="77777777" w:rsidR="00BB2659" w:rsidRPr="00043A58" w:rsidRDefault="00BB2659" w:rsidP="00BB2659">
      <w:pPr>
        <w:numPr>
          <w:ilvl w:val="0"/>
          <w:numId w:val="75"/>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Учешће у раду радне групе за израду нацрта закона о изменама и допунама, односно нацрта новог Закона о ефикасном коришћењу енергије и праћење ИПА пројекта из надлежности Министарства рударства и енергетике.</w:t>
      </w:r>
    </w:p>
    <w:p w14:paraId="0B2C7AC0" w14:textId="77777777" w:rsidR="00BB2659" w:rsidRPr="00043A58" w:rsidRDefault="00BB2659" w:rsidP="00BB2659">
      <w:pPr>
        <w:numPr>
          <w:ilvl w:val="0"/>
          <w:numId w:val="75"/>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Учешће на завршној конференцији поводом завршетка ГИЗ пројекта „Енергетске ефикасности у јавним зградама“.</w:t>
      </w:r>
    </w:p>
    <w:p w14:paraId="446DD770" w14:textId="77777777" w:rsidR="00BB2659" w:rsidRPr="00043A58" w:rsidRDefault="00BB2659" w:rsidP="00BB2659">
      <w:pPr>
        <w:numPr>
          <w:ilvl w:val="0"/>
          <w:numId w:val="75"/>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Припремљен је предлог за измену Закона о планирању и изградњи у циљу усклађивања са Директивом о енергетској ефикасности 2012/27/ЕУ, у делу који се односи на енергетску ефикасност - дат је законски основ за израду „Дугорочне стратегије за подстицање улагања у обнову националног фонда зграда”.</w:t>
      </w:r>
    </w:p>
    <w:p w14:paraId="0627BF2F" w14:textId="77777777" w:rsidR="00A2638A" w:rsidRPr="0004656D"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r w:rsidRPr="0004656D">
        <w:rPr>
          <w:rFonts w:ascii="Times New Roman" w:eastAsia="Times New Roman" w:hAnsi="Times New Roman" w:cs="Times New Roman"/>
          <w:b/>
          <w:bCs/>
          <w:i/>
          <w:iCs/>
          <w:sz w:val="24"/>
          <w:szCs w:val="28"/>
          <w:lang w:val="sr-Cyrl-RS" w:eastAsia="x-none"/>
        </w:rPr>
        <w:t xml:space="preserve">12.8 </w:t>
      </w:r>
      <w:r w:rsidRPr="0004656D">
        <w:rPr>
          <w:rFonts w:ascii="Times New Roman" w:eastAsia="Times New Roman" w:hAnsi="Times New Roman" w:cs="Times New Roman"/>
          <w:b/>
          <w:bCs/>
          <w:i/>
          <w:iCs/>
          <w:sz w:val="24"/>
          <w:szCs w:val="28"/>
          <w:lang w:val="sr-Cyrl-CS" w:eastAsia="x-none"/>
        </w:rPr>
        <w:t>Одељење за управне и управно надзорне послове</w:t>
      </w:r>
      <w:bookmarkEnd w:id="104"/>
    </w:p>
    <w:p w14:paraId="74E63A75" w14:textId="77777777"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У Oдељењу за управне и управно-надзорне послове обављају се управно-надзорни послови по жалбама на решења градских и општинских управа. Такође се примењују ванредна правна средства у појединим управним стварима и припремају одговори Управном суду по тужбама изјављеним на решења Министарства, као и одговори Заштитнику грађана и Поверенику за информације од јавног значаја по поднетим притужбама и представкама физичких и правних лица.</w:t>
      </w:r>
    </w:p>
    <w:p w14:paraId="3F5D8341" w14:textId="77777777"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 xml:space="preserve">У овом одељењу израђују се и нацрти решења за Административну комисију Владе по жалбама изјављеним на решења републичких урбанистичких и републичких грађевинских инспектора и одлучује се по ванредним правним средствима поднетим против коначних и правоснажних решења. </w:t>
      </w:r>
    </w:p>
    <w:p w14:paraId="01812C0F" w14:textId="77777777"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 xml:space="preserve">У Oдељењу има осам државних службеника, од којих су у седишту начелник одељења и два државна службеника, док у сваком управном округу управно-надзорне послове обавља по један државни службеник. У односу на број извршилаца који су распоређени у овом одељењу у складу са систематизацијом радних места, послови, односно предвиђени радни циљеви обављају се врло успешно. </w:t>
      </w:r>
    </w:p>
    <w:p w14:paraId="5383EDF3" w14:textId="77777777"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 xml:space="preserve">Велики број пресуда Управног суда којима се потврђују решења овог одељења како у седишту Министарства, тако и у управним окрузима, упућују на закључак да се решења у другостепеном поступку доносе врло савесно, одговорно и законито, уз правилну примену одредаба и процесног и материјалног закона и свих подзаконских аката. </w:t>
      </w:r>
    </w:p>
    <w:p w14:paraId="074C6D75" w14:textId="77777777" w:rsidR="00C21B0F" w:rsidRPr="00C21B0F" w:rsidRDefault="00C21B0F" w:rsidP="00C21B0F">
      <w:pPr>
        <w:spacing w:after="0" w:line="240" w:lineRule="auto"/>
        <w:ind w:right="106" w:firstLine="720"/>
        <w:jc w:val="both"/>
        <w:rPr>
          <w:rFonts w:ascii="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Треба напоменути да је ступањем на снагу Закона о озакоњењу објеката ово одељење активно учествовало у пружању стручне помоћи јединицама локалне самоуправе око правилне примене одредаба Закона о озакоњењу.</w:t>
      </w:r>
    </w:p>
    <w:p w14:paraId="1A0FC8D8" w14:textId="77777777" w:rsidR="00C21B0F" w:rsidRPr="00C21B0F" w:rsidRDefault="00C21B0F" w:rsidP="00C21B0F">
      <w:pPr>
        <w:spacing w:after="0" w:line="240" w:lineRule="auto"/>
        <w:ind w:right="106" w:firstLine="720"/>
        <w:jc w:val="both"/>
        <w:rPr>
          <w:rFonts w:ascii="Times New Roman" w:eastAsia="Calibri" w:hAnsi="Times New Roman" w:cs="Times New Roman"/>
          <w:color w:val="000000" w:themeColor="text1"/>
          <w:sz w:val="24"/>
          <w:szCs w:val="24"/>
          <w:lang w:val="sr-Cyrl-CS"/>
        </w:rPr>
      </w:pPr>
      <w:r w:rsidRPr="00C21B0F">
        <w:rPr>
          <w:rFonts w:ascii="Times New Roman" w:eastAsia="Calibri" w:hAnsi="Times New Roman" w:cs="Times New Roman"/>
          <w:color w:val="000000" w:themeColor="text1"/>
          <w:sz w:val="24"/>
          <w:szCs w:val="24"/>
          <w:lang w:val="sr-Cyrl-CS"/>
        </w:rPr>
        <w:t xml:space="preserve">У овом одељењу се такође припремају нацрти решења за Комисију за утврђивање штете од елементарних непогода Владе РС, и припремају одговори на тужбе у вези са покренутим управним споровима пред Управним судом. </w:t>
      </w:r>
    </w:p>
    <w:p w14:paraId="238A85D3" w14:textId="77777777" w:rsidR="000763CE" w:rsidRPr="008577E3" w:rsidRDefault="000763CE" w:rsidP="000763CE">
      <w:pPr>
        <w:spacing w:after="0" w:line="240" w:lineRule="auto"/>
        <w:ind w:right="-1" w:firstLine="720"/>
        <w:jc w:val="both"/>
        <w:rPr>
          <w:rFonts w:ascii="Times New Roman" w:eastAsia="Calibri" w:hAnsi="Times New Roman" w:cs="Times New Roman"/>
          <w:sz w:val="24"/>
          <w:szCs w:val="24"/>
          <w:lang w:val="sr-Cyrl-CS"/>
        </w:rPr>
      </w:pPr>
    </w:p>
    <w:p w14:paraId="143CAE86" w14:textId="70F926D6" w:rsidR="000763CE" w:rsidRPr="008577E3" w:rsidRDefault="000763CE" w:rsidP="000763CE">
      <w:pPr>
        <w:spacing w:after="0" w:line="240" w:lineRule="auto"/>
        <w:ind w:right="-1"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lastRenderedPageBreak/>
        <w:t xml:space="preserve">У Одељењу за управно-надзорне послове у области урбанизма и грађевинарства у периоду </w:t>
      </w:r>
      <w:r w:rsidRPr="008577E3">
        <w:rPr>
          <w:rFonts w:ascii="Times New Roman" w:eastAsia="Calibri" w:hAnsi="Times New Roman" w:cs="Times New Roman"/>
          <w:b/>
          <w:sz w:val="24"/>
          <w:szCs w:val="24"/>
          <w:lang w:val="sr-Cyrl-CS"/>
        </w:rPr>
        <w:t xml:space="preserve">јануар - децембар 2018. </w:t>
      </w:r>
      <w:r w:rsidRPr="008577E3">
        <w:rPr>
          <w:rFonts w:ascii="Times New Roman" w:eastAsia="Calibri" w:hAnsi="Times New Roman" w:cs="Times New Roman"/>
          <w:sz w:val="24"/>
          <w:szCs w:val="24"/>
          <w:lang w:val="sr-Cyrl-CS"/>
        </w:rPr>
        <w:t>године, укупно је урађено:</w:t>
      </w:r>
    </w:p>
    <w:p w14:paraId="2153CD84" w14:textId="77777777" w:rsidR="00724204" w:rsidRPr="008577E3" w:rsidRDefault="00724204" w:rsidP="000763CE">
      <w:pPr>
        <w:spacing w:after="0" w:line="240" w:lineRule="auto"/>
        <w:ind w:right="-1" w:firstLine="720"/>
        <w:jc w:val="both"/>
        <w:rPr>
          <w:rFonts w:ascii="Times New Roman" w:eastAsia="Calibri" w:hAnsi="Times New Roman" w:cs="Times New Roman"/>
          <w:sz w:val="24"/>
          <w:szCs w:val="24"/>
          <w:lang w:val="sr-Cyrl-CS"/>
        </w:rPr>
      </w:pPr>
    </w:p>
    <w:p w14:paraId="76FFF563" w14:textId="77777777" w:rsidR="000763CE" w:rsidRPr="008577E3" w:rsidRDefault="000763CE" w:rsidP="000763CE">
      <w:pPr>
        <w:spacing w:after="0" w:line="240" w:lineRule="auto"/>
        <w:ind w:firstLine="360"/>
        <w:rPr>
          <w:rFonts w:ascii="Times New Roman" w:eastAsia="Calibri" w:hAnsi="Times New Roman" w:cs="Times New Roman"/>
          <w:i/>
          <w:lang w:val="sr-Cyrl-CS"/>
        </w:rPr>
      </w:pPr>
      <w:r w:rsidRPr="008577E3">
        <w:rPr>
          <w:rFonts w:ascii="Times New Roman" w:eastAsia="Calibri" w:hAnsi="Times New Roman" w:cs="Times New Roman"/>
          <w:i/>
          <w:lang w:val="sr-Cyrl-CS"/>
        </w:rPr>
        <w:t>Табела 1: 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68"/>
        <w:gridCol w:w="1468"/>
        <w:gridCol w:w="1667"/>
        <w:gridCol w:w="1752"/>
      </w:tblGrid>
      <w:tr w:rsidR="008577E3" w:rsidRPr="008577E3" w14:paraId="7A406AE9" w14:textId="77777777" w:rsidTr="00F84F20">
        <w:trPr>
          <w:trHeight w:val="993"/>
        </w:trPr>
        <w:tc>
          <w:tcPr>
            <w:tcW w:w="1276" w:type="pct"/>
            <w:tcBorders>
              <w:top w:val="single" w:sz="4" w:space="0" w:color="auto"/>
              <w:left w:val="single" w:sz="4" w:space="0" w:color="auto"/>
              <w:bottom w:val="single" w:sz="4" w:space="0" w:color="auto"/>
              <w:right w:val="single" w:sz="4" w:space="0" w:color="auto"/>
            </w:tcBorders>
            <w:hideMark/>
          </w:tcPr>
          <w:p w14:paraId="5475C555"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5203D26"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14:paraId="00D6AA88"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14:paraId="4658E112"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14:paraId="5ABF5C2F"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Израђено нацрта решења и других аката за Владу</w:t>
            </w:r>
          </w:p>
        </w:tc>
      </w:tr>
      <w:tr w:rsidR="008577E3" w:rsidRPr="008577E3" w14:paraId="3B2C5C10" w14:textId="77777777" w:rsidTr="00F84F20">
        <w:trPr>
          <w:trHeight w:val="299"/>
        </w:trPr>
        <w:tc>
          <w:tcPr>
            <w:tcW w:w="1276" w:type="pct"/>
            <w:tcBorders>
              <w:top w:val="single" w:sz="4" w:space="0" w:color="auto"/>
              <w:left w:val="single" w:sz="4" w:space="0" w:color="auto"/>
              <w:bottom w:val="single" w:sz="4" w:space="0" w:color="auto"/>
              <w:right w:val="single" w:sz="4" w:space="0" w:color="auto"/>
            </w:tcBorders>
            <w:hideMark/>
          </w:tcPr>
          <w:p w14:paraId="145265CE"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Седиште</w:t>
            </w:r>
          </w:p>
        </w:tc>
        <w:tc>
          <w:tcPr>
            <w:tcW w:w="860" w:type="pct"/>
            <w:tcBorders>
              <w:top w:val="single" w:sz="4" w:space="0" w:color="auto"/>
              <w:left w:val="single" w:sz="4" w:space="0" w:color="auto"/>
              <w:bottom w:val="single" w:sz="4" w:space="0" w:color="auto"/>
              <w:right w:val="single" w:sz="4" w:space="0" w:color="auto"/>
            </w:tcBorders>
          </w:tcPr>
          <w:p w14:paraId="38185EBC"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265</w:t>
            </w:r>
          </w:p>
        </w:tc>
        <w:tc>
          <w:tcPr>
            <w:tcW w:w="860" w:type="pct"/>
            <w:tcBorders>
              <w:top w:val="single" w:sz="4" w:space="0" w:color="auto"/>
              <w:left w:val="single" w:sz="4" w:space="0" w:color="auto"/>
              <w:bottom w:val="single" w:sz="4" w:space="0" w:color="auto"/>
              <w:right w:val="single" w:sz="4" w:space="0" w:color="auto"/>
            </w:tcBorders>
          </w:tcPr>
          <w:p w14:paraId="19F73667"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510</w:t>
            </w:r>
          </w:p>
        </w:tc>
        <w:tc>
          <w:tcPr>
            <w:tcW w:w="977" w:type="pct"/>
            <w:tcBorders>
              <w:top w:val="single" w:sz="4" w:space="0" w:color="auto"/>
              <w:left w:val="single" w:sz="4" w:space="0" w:color="auto"/>
              <w:bottom w:val="single" w:sz="4" w:space="0" w:color="auto"/>
              <w:right w:val="single" w:sz="4" w:space="0" w:color="auto"/>
            </w:tcBorders>
          </w:tcPr>
          <w:p w14:paraId="3BEEDAAB"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95</w:t>
            </w:r>
          </w:p>
        </w:tc>
        <w:tc>
          <w:tcPr>
            <w:tcW w:w="1027" w:type="pct"/>
            <w:tcBorders>
              <w:top w:val="single" w:sz="4" w:space="0" w:color="auto"/>
              <w:left w:val="single" w:sz="4" w:space="0" w:color="auto"/>
              <w:bottom w:val="single" w:sz="4" w:space="0" w:color="auto"/>
              <w:right w:val="single" w:sz="4" w:space="0" w:color="auto"/>
            </w:tcBorders>
            <w:hideMark/>
          </w:tcPr>
          <w:p w14:paraId="5547B660"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359</w:t>
            </w:r>
          </w:p>
        </w:tc>
      </w:tr>
      <w:tr w:rsidR="008577E3" w:rsidRPr="008577E3" w14:paraId="196516E6" w14:textId="77777777" w:rsidTr="00F84F20">
        <w:trPr>
          <w:trHeight w:val="132"/>
        </w:trPr>
        <w:tc>
          <w:tcPr>
            <w:tcW w:w="1276" w:type="pct"/>
            <w:tcBorders>
              <w:top w:val="single" w:sz="4" w:space="0" w:color="auto"/>
              <w:left w:val="single" w:sz="4" w:space="0" w:color="auto"/>
              <w:bottom w:val="single" w:sz="4" w:space="0" w:color="auto"/>
              <w:right w:val="single" w:sz="4" w:space="0" w:color="auto"/>
            </w:tcBorders>
            <w:hideMark/>
          </w:tcPr>
          <w:p w14:paraId="2FD4ADD3"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tcPr>
          <w:p w14:paraId="0D1D5398"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148</w:t>
            </w:r>
          </w:p>
        </w:tc>
        <w:tc>
          <w:tcPr>
            <w:tcW w:w="860" w:type="pct"/>
            <w:tcBorders>
              <w:top w:val="single" w:sz="4" w:space="0" w:color="auto"/>
              <w:left w:val="single" w:sz="4" w:space="0" w:color="auto"/>
              <w:bottom w:val="single" w:sz="4" w:space="0" w:color="auto"/>
              <w:right w:val="single" w:sz="4" w:space="0" w:color="auto"/>
            </w:tcBorders>
          </w:tcPr>
          <w:p w14:paraId="391C9CD3"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96</w:t>
            </w:r>
          </w:p>
        </w:tc>
        <w:tc>
          <w:tcPr>
            <w:tcW w:w="977" w:type="pct"/>
            <w:tcBorders>
              <w:top w:val="single" w:sz="4" w:space="0" w:color="auto"/>
              <w:left w:val="single" w:sz="4" w:space="0" w:color="auto"/>
              <w:bottom w:val="single" w:sz="4" w:space="0" w:color="auto"/>
              <w:right w:val="single" w:sz="4" w:space="0" w:color="auto"/>
            </w:tcBorders>
          </w:tcPr>
          <w:p w14:paraId="19B923BF"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69</w:t>
            </w:r>
          </w:p>
        </w:tc>
        <w:tc>
          <w:tcPr>
            <w:tcW w:w="1027" w:type="pct"/>
            <w:tcBorders>
              <w:top w:val="single" w:sz="4" w:space="0" w:color="auto"/>
              <w:left w:val="single" w:sz="4" w:space="0" w:color="auto"/>
              <w:bottom w:val="single" w:sz="4" w:space="0" w:color="auto"/>
              <w:right w:val="single" w:sz="4" w:space="0" w:color="auto"/>
            </w:tcBorders>
            <w:hideMark/>
          </w:tcPr>
          <w:p w14:paraId="6E9D08BC" w14:textId="77777777" w:rsidR="000763CE" w:rsidRPr="008577E3" w:rsidRDefault="000763CE" w:rsidP="000763CE">
            <w:pPr>
              <w:tabs>
                <w:tab w:val="left" w:pos="567"/>
              </w:tabs>
              <w:spacing w:after="200" w:line="256" w:lineRule="auto"/>
              <w:ind w:right="314"/>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r w:rsidR="008577E3" w:rsidRPr="008577E3" w14:paraId="071EBA7D" w14:textId="77777777" w:rsidTr="00F84F20">
        <w:trPr>
          <w:trHeight w:val="508"/>
        </w:trPr>
        <w:tc>
          <w:tcPr>
            <w:tcW w:w="1276" w:type="pct"/>
            <w:tcBorders>
              <w:top w:val="single" w:sz="4" w:space="0" w:color="auto"/>
              <w:left w:val="single" w:sz="4" w:space="0" w:color="auto"/>
              <w:bottom w:val="single" w:sz="4" w:space="0" w:color="auto"/>
              <w:right w:val="single" w:sz="4" w:space="0" w:color="auto"/>
            </w:tcBorders>
            <w:hideMark/>
          </w:tcPr>
          <w:p w14:paraId="562C401B"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tcPr>
          <w:p w14:paraId="7AA441BE"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193</w:t>
            </w:r>
          </w:p>
        </w:tc>
        <w:tc>
          <w:tcPr>
            <w:tcW w:w="860" w:type="pct"/>
            <w:tcBorders>
              <w:top w:val="single" w:sz="4" w:space="0" w:color="auto"/>
              <w:left w:val="single" w:sz="4" w:space="0" w:color="auto"/>
              <w:bottom w:val="single" w:sz="4" w:space="0" w:color="auto"/>
              <w:right w:val="single" w:sz="4" w:space="0" w:color="auto"/>
            </w:tcBorders>
          </w:tcPr>
          <w:p w14:paraId="0A7B127C"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86</w:t>
            </w:r>
          </w:p>
        </w:tc>
        <w:tc>
          <w:tcPr>
            <w:tcW w:w="977" w:type="pct"/>
            <w:tcBorders>
              <w:top w:val="single" w:sz="4" w:space="0" w:color="auto"/>
              <w:left w:val="single" w:sz="4" w:space="0" w:color="auto"/>
              <w:bottom w:val="single" w:sz="4" w:space="0" w:color="auto"/>
              <w:right w:val="single" w:sz="4" w:space="0" w:color="auto"/>
            </w:tcBorders>
          </w:tcPr>
          <w:p w14:paraId="2E80C749"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42</w:t>
            </w:r>
          </w:p>
        </w:tc>
        <w:tc>
          <w:tcPr>
            <w:tcW w:w="1027" w:type="pct"/>
            <w:tcBorders>
              <w:top w:val="single" w:sz="4" w:space="0" w:color="auto"/>
              <w:left w:val="single" w:sz="4" w:space="0" w:color="auto"/>
              <w:bottom w:val="single" w:sz="4" w:space="0" w:color="auto"/>
              <w:right w:val="single" w:sz="4" w:space="0" w:color="auto"/>
            </w:tcBorders>
            <w:hideMark/>
          </w:tcPr>
          <w:p w14:paraId="1D6A03C1"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r w:rsidR="008577E3" w:rsidRPr="008577E3" w14:paraId="02D7952D" w14:textId="77777777" w:rsidTr="00F84F20">
        <w:trPr>
          <w:trHeight w:val="279"/>
        </w:trPr>
        <w:tc>
          <w:tcPr>
            <w:tcW w:w="1276" w:type="pct"/>
            <w:tcBorders>
              <w:top w:val="single" w:sz="4" w:space="0" w:color="auto"/>
              <w:left w:val="single" w:sz="4" w:space="0" w:color="auto"/>
              <w:bottom w:val="single" w:sz="4" w:space="0" w:color="auto"/>
              <w:right w:val="single" w:sz="4" w:space="0" w:color="auto"/>
            </w:tcBorders>
            <w:hideMark/>
          </w:tcPr>
          <w:p w14:paraId="40E509CD"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tcPr>
          <w:p w14:paraId="2DB5E6C0"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168</w:t>
            </w:r>
          </w:p>
        </w:tc>
        <w:tc>
          <w:tcPr>
            <w:tcW w:w="860" w:type="pct"/>
            <w:tcBorders>
              <w:top w:val="single" w:sz="4" w:space="0" w:color="auto"/>
              <w:left w:val="single" w:sz="4" w:space="0" w:color="auto"/>
              <w:bottom w:val="single" w:sz="4" w:space="0" w:color="auto"/>
              <w:right w:val="single" w:sz="4" w:space="0" w:color="auto"/>
            </w:tcBorders>
          </w:tcPr>
          <w:p w14:paraId="36620F18"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138</w:t>
            </w:r>
          </w:p>
        </w:tc>
        <w:tc>
          <w:tcPr>
            <w:tcW w:w="977" w:type="pct"/>
            <w:tcBorders>
              <w:top w:val="single" w:sz="4" w:space="0" w:color="auto"/>
              <w:left w:val="single" w:sz="4" w:space="0" w:color="auto"/>
              <w:bottom w:val="single" w:sz="4" w:space="0" w:color="auto"/>
              <w:right w:val="single" w:sz="4" w:space="0" w:color="auto"/>
            </w:tcBorders>
          </w:tcPr>
          <w:p w14:paraId="6AE9E029"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38</w:t>
            </w:r>
          </w:p>
        </w:tc>
        <w:tc>
          <w:tcPr>
            <w:tcW w:w="1027" w:type="pct"/>
            <w:tcBorders>
              <w:top w:val="single" w:sz="4" w:space="0" w:color="auto"/>
              <w:left w:val="single" w:sz="4" w:space="0" w:color="auto"/>
              <w:bottom w:val="single" w:sz="4" w:space="0" w:color="auto"/>
              <w:right w:val="single" w:sz="4" w:space="0" w:color="auto"/>
            </w:tcBorders>
            <w:hideMark/>
          </w:tcPr>
          <w:p w14:paraId="294979EF"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46</w:t>
            </w:r>
          </w:p>
        </w:tc>
      </w:tr>
      <w:tr w:rsidR="008577E3" w:rsidRPr="008577E3" w14:paraId="3518D879" w14:textId="77777777" w:rsidTr="00F84F20">
        <w:trPr>
          <w:trHeight w:val="414"/>
        </w:trPr>
        <w:tc>
          <w:tcPr>
            <w:tcW w:w="1276" w:type="pct"/>
            <w:tcBorders>
              <w:top w:val="single" w:sz="4" w:space="0" w:color="auto"/>
              <w:left w:val="single" w:sz="4" w:space="0" w:color="auto"/>
              <w:bottom w:val="single" w:sz="4" w:space="0" w:color="auto"/>
              <w:right w:val="single" w:sz="4" w:space="0" w:color="auto"/>
            </w:tcBorders>
            <w:hideMark/>
          </w:tcPr>
          <w:p w14:paraId="2382A08A"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tcPr>
          <w:p w14:paraId="655582A8"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153</w:t>
            </w:r>
          </w:p>
        </w:tc>
        <w:tc>
          <w:tcPr>
            <w:tcW w:w="860" w:type="pct"/>
            <w:tcBorders>
              <w:top w:val="single" w:sz="4" w:space="0" w:color="auto"/>
              <w:left w:val="single" w:sz="4" w:space="0" w:color="auto"/>
              <w:bottom w:val="single" w:sz="4" w:space="0" w:color="auto"/>
              <w:right w:val="single" w:sz="4" w:space="0" w:color="auto"/>
            </w:tcBorders>
          </w:tcPr>
          <w:p w14:paraId="1C82648A"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125</w:t>
            </w:r>
          </w:p>
        </w:tc>
        <w:tc>
          <w:tcPr>
            <w:tcW w:w="977" w:type="pct"/>
            <w:tcBorders>
              <w:top w:val="single" w:sz="4" w:space="0" w:color="auto"/>
              <w:left w:val="single" w:sz="4" w:space="0" w:color="auto"/>
              <w:bottom w:val="single" w:sz="4" w:space="0" w:color="auto"/>
              <w:right w:val="single" w:sz="4" w:space="0" w:color="auto"/>
            </w:tcBorders>
          </w:tcPr>
          <w:p w14:paraId="5157BF20"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41</w:t>
            </w:r>
          </w:p>
        </w:tc>
        <w:tc>
          <w:tcPr>
            <w:tcW w:w="1027" w:type="pct"/>
            <w:tcBorders>
              <w:top w:val="single" w:sz="4" w:space="0" w:color="auto"/>
              <w:left w:val="single" w:sz="4" w:space="0" w:color="auto"/>
              <w:bottom w:val="single" w:sz="4" w:space="0" w:color="auto"/>
              <w:right w:val="single" w:sz="4" w:space="0" w:color="auto"/>
            </w:tcBorders>
            <w:hideMark/>
          </w:tcPr>
          <w:p w14:paraId="2E4C02EC"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r w:rsidR="008577E3" w:rsidRPr="008577E3" w14:paraId="34C19BDC" w14:textId="77777777" w:rsidTr="00F84F20">
        <w:trPr>
          <w:trHeight w:val="383"/>
        </w:trPr>
        <w:tc>
          <w:tcPr>
            <w:tcW w:w="1276" w:type="pct"/>
            <w:tcBorders>
              <w:top w:val="single" w:sz="4" w:space="0" w:color="auto"/>
              <w:left w:val="single" w:sz="4" w:space="0" w:color="auto"/>
              <w:bottom w:val="single" w:sz="4" w:space="0" w:color="auto"/>
              <w:right w:val="single" w:sz="4" w:space="0" w:color="auto"/>
            </w:tcBorders>
            <w:hideMark/>
          </w:tcPr>
          <w:p w14:paraId="15357167"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tcPr>
          <w:p w14:paraId="3E4C2EEC"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181</w:t>
            </w:r>
          </w:p>
        </w:tc>
        <w:tc>
          <w:tcPr>
            <w:tcW w:w="860" w:type="pct"/>
            <w:tcBorders>
              <w:top w:val="single" w:sz="4" w:space="0" w:color="auto"/>
              <w:left w:val="single" w:sz="4" w:space="0" w:color="auto"/>
              <w:bottom w:val="single" w:sz="4" w:space="0" w:color="auto"/>
              <w:right w:val="single" w:sz="4" w:space="0" w:color="auto"/>
            </w:tcBorders>
          </w:tcPr>
          <w:p w14:paraId="0BB0D78C"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107</w:t>
            </w:r>
          </w:p>
        </w:tc>
        <w:tc>
          <w:tcPr>
            <w:tcW w:w="977" w:type="pct"/>
            <w:tcBorders>
              <w:top w:val="single" w:sz="4" w:space="0" w:color="auto"/>
              <w:left w:val="single" w:sz="4" w:space="0" w:color="auto"/>
              <w:bottom w:val="single" w:sz="4" w:space="0" w:color="auto"/>
              <w:right w:val="single" w:sz="4" w:space="0" w:color="auto"/>
            </w:tcBorders>
          </w:tcPr>
          <w:p w14:paraId="1A49D819"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108</w:t>
            </w:r>
          </w:p>
        </w:tc>
        <w:tc>
          <w:tcPr>
            <w:tcW w:w="1027" w:type="pct"/>
            <w:tcBorders>
              <w:top w:val="single" w:sz="4" w:space="0" w:color="auto"/>
              <w:left w:val="single" w:sz="4" w:space="0" w:color="auto"/>
              <w:bottom w:val="single" w:sz="4" w:space="0" w:color="auto"/>
              <w:right w:val="single" w:sz="4" w:space="0" w:color="auto"/>
            </w:tcBorders>
            <w:hideMark/>
          </w:tcPr>
          <w:p w14:paraId="1DF40070"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r w:rsidR="008577E3" w:rsidRPr="008577E3" w14:paraId="1F26C61E" w14:textId="77777777" w:rsidTr="00F84F20">
        <w:trPr>
          <w:trHeight w:val="143"/>
        </w:trPr>
        <w:tc>
          <w:tcPr>
            <w:tcW w:w="1276" w:type="pct"/>
            <w:tcBorders>
              <w:top w:val="single" w:sz="4" w:space="0" w:color="auto"/>
              <w:left w:val="single" w:sz="4" w:space="0" w:color="auto"/>
              <w:bottom w:val="single" w:sz="4" w:space="0" w:color="auto"/>
              <w:right w:val="single" w:sz="4" w:space="0" w:color="auto"/>
            </w:tcBorders>
            <w:hideMark/>
          </w:tcPr>
          <w:p w14:paraId="0285123B"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tcPr>
          <w:p w14:paraId="4619039A"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234</w:t>
            </w:r>
          </w:p>
        </w:tc>
        <w:tc>
          <w:tcPr>
            <w:tcW w:w="860" w:type="pct"/>
            <w:tcBorders>
              <w:top w:val="single" w:sz="4" w:space="0" w:color="auto"/>
              <w:left w:val="single" w:sz="4" w:space="0" w:color="auto"/>
              <w:bottom w:val="single" w:sz="4" w:space="0" w:color="auto"/>
              <w:right w:val="single" w:sz="4" w:space="0" w:color="auto"/>
            </w:tcBorders>
          </w:tcPr>
          <w:p w14:paraId="48ABFE31"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108</w:t>
            </w:r>
          </w:p>
        </w:tc>
        <w:tc>
          <w:tcPr>
            <w:tcW w:w="977" w:type="pct"/>
            <w:tcBorders>
              <w:top w:val="single" w:sz="4" w:space="0" w:color="auto"/>
              <w:left w:val="single" w:sz="4" w:space="0" w:color="auto"/>
              <w:bottom w:val="single" w:sz="4" w:space="0" w:color="auto"/>
              <w:right w:val="single" w:sz="4" w:space="0" w:color="auto"/>
            </w:tcBorders>
          </w:tcPr>
          <w:p w14:paraId="09438714"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42</w:t>
            </w:r>
          </w:p>
        </w:tc>
        <w:tc>
          <w:tcPr>
            <w:tcW w:w="1027" w:type="pct"/>
            <w:tcBorders>
              <w:top w:val="single" w:sz="4" w:space="0" w:color="auto"/>
              <w:left w:val="single" w:sz="4" w:space="0" w:color="auto"/>
              <w:bottom w:val="single" w:sz="4" w:space="0" w:color="auto"/>
              <w:right w:val="single" w:sz="4" w:space="0" w:color="auto"/>
            </w:tcBorders>
            <w:hideMark/>
          </w:tcPr>
          <w:p w14:paraId="7EA1C59B"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bl>
    <w:p w14:paraId="2D8B3BA6"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i/>
          <w:sz w:val="24"/>
          <w:szCs w:val="24"/>
          <w:lang w:val="sr-Cyrl-CS"/>
        </w:rPr>
      </w:pPr>
      <w:r w:rsidRPr="008577E3">
        <w:rPr>
          <w:rFonts w:ascii="Times New Roman" w:eastAsia="Calibri" w:hAnsi="Times New Roman" w:cs="Times New Roman"/>
          <w:i/>
          <w:sz w:val="24"/>
          <w:szCs w:val="24"/>
          <w:lang w:val="sr-Cyrl-CS"/>
        </w:rPr>
        <w:t>Извор: Одељење за управне и управно надзорне послове</w:t>
      </w:r>
    </w:p>
    <w:p w14:paraId="1006B2D9" w14:textId="41EB3076" w:rsidR="00BA7715" w:rsidRDefault="00BA7715" w:rsidP="00525963">
      <w:pPr>
        <w:spacing w:after="0" w:line="240" w:lineRule="auto"/>
        <w:ind w:right="106" w:firstLine="720"/>
        <w:jc w:val="both"/>
        <w:rPr>
          <w:rFonts w:ascii="Times New Roman" w:eastAsia="Calibri" w:hAnsi="Times New Roman" w:cs="Times New Roman"/>
          <w:color w:val="000000" w:themeColor="text1"/>
          <w:sz w:val="24"/>
          <w:szCs w:val="24"/>
          <w:lang w:val="sr-Cyrl-CS"/>
        </w:rPr>
      </w:pPr>
    </w:p>
    <w:p w14:paraId="493AB2C7" w14:textId="77777777" w:rsidR="00BA7715" w:rsidRDefault="00BA7715" w:rsidP="00525963">
      <w:pPr>
        <w:spacing w:after="0" w:line="240" w:lineRule="auto"/>
        <w:ind w:right="106" w:firstLine="720"/>
        <w:jc w:val="both"/>
        <w:rPr>
          <w:rFonts w:ascii="Times New Roman" w:eastAsia="Calibri" w:hAnsi="Times New Roman" w:cs="Times New Roman"/>
          <w:color w:val="000000" w:themeColor="text1"/>
          <w:sz w:val="24"/>
          <w:szCs w:val="24"/>
          <w:lang w:val="sr-Cyrl-CS"/>
        </w:rPr>
      </w:pPr>
    </w:p>
    <w:p w14:paraId="5147AA52" w14:textId="77777777" w:rsidR="00CE3E49" w:rsidRPr="00CE3E49" w:rsidRDefault="00CE3E49" w:rsidP="00CE3E49">
      <w:pPr>
        <w:spacing w:after="0" w:line="240" w:lineRule="auto"/>
        <w:ind w:right="106" w:firstLine="720"/>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 xml:space="preserve">У Одељењу за управно-надзорне послове у области урбанизма и грађевинарства у периоду </w:t>
      </w:r>
      <w:r w:rsidRPr="00CE3E49">
        <w:rPr>
          <w:rFonts w:ascii="Times New Roman" w:eastAsia="Calibri" w:hAnsi="Times New Roman" w:cs="Times New Roman"/>
          <w:b/>
          <w:color w:val="000000" w:themeColor="text1"/>
          <w:sz w:val="24"/>
          <w:szCs w:val="24"/>
          <w:lang w:val="sr-Cyrl-CS"/>
        </w:rPr>
        <w:t>ј</w:t>
      </w:r>
      <w:r w:rsidRPr="00CE3E49">
        <w:rPr>
          <w:rFonts w:ascii="Times New Roman" w:eastAsia="Calibri" w:hAnsi="Times New Roman" w:cs="Times New Roman"/>
          <w:b/>
          <w:color w:val="000000" w:themeColor="text1"/>
          <w:sz w:val="24"/>
          <w:szCs w:val="24"/>
        </w:rPr>
        <w:t>a</w:t>
      </w:r>
      <w:r w:rsidRPr="00CE3E49">
        <w:rPr>
          <w:rFonts w:ascii="Times New Roman" w:eastAsia="Calibri" w:hAnsi="Times New Roman" w:cs="Times New Roman"/>
          <w:b/>
          <w:color w:val="000000" w:themeColor="text1"/>
          <w:sz w:val="24"/>
          <w:szCs w:val="24"/>
          <w:lang w:val="sr-Cyrl-CS"/>
        </w:rPr>
        <w:t xml:space="preserve">нуар - децембар 2019. </w:t>
      </w:r>
      <w:r w:rsidRPr="00CE3E49">
        <w:rPr>
          <w:rFonts w:ascii="Times New Roman" w:eastAsia="Calibri" w:hAnsi="Times New Roman" w:cs="Times New Roman"/>
          <w:color w:val="000000" w:themeColor="text1"/>
          <w:sz w:val="24"/>
          <w:szCs w:val="24"/>
          <w:lang w:val="sr-Cyrl-CS"/>
        </w:rPr>
        <w:t>године, укупно је урађено:</w:t>
      </w:r>
    </w:p>
    <w:p w14:paraId="455DE840" w14:textId="77777777" w:rsidR="00CE3E49" w:rsidRPr="00CE3E49" w:rsidRDefault="00CE3E49" w:rsidP="00CE3E49">
      <w:pPr>
        <w:spacing w:after="0" w:line="240" w:lineRule="auto"/>
        <w:ind w:right="106"/>
        <w:jc w:val="both"/>
        <w:rPr>
          <w:rFonts w:ascii="Times New Roman" w:eastAsia="Calibri" w:hAnsi="Times New Roman" w:cs="Times New Roman"/>
          <w:b/>
          <w:color w:val="000000" w:themeColor="text1"/>
          <w:sz w:val="24"/>
          <w:szCs w:val="24"/>
          <w:lang w:val="sr-Cyrl-CS"/>
        </w:rPr>
      </w:pPr>
    </w:p>
    <w:p w14:paraId="3EA3BEA2" w14:textId="77777777" w:rsidR="00CE3E49" w:rsidRPr="00CE3E49" w:rsidRDefault="00CE3E49" w:rsidP="00CE3E49">
      <w:pPr>
        <w:spacing w:after="0" w:line="240" w:lineRule="auto"/>
        <w:ind w:right="106" w:firstLine="360"/>
        <w:jc w:val="center"/>
        <w:rPr>
          <w:rFonts w:ascii="Times New Roman" w:eastAsia="Calibri" w:hAnsi="Times New Roman" w:cs="Times New Roman"/>
          <w:color w:val="000000" w:themeColor="text1"/>
          <w:sz w:val="24"/>
          <w:szCs w:val="24"/>
          <w:lang w:val="sr-Cyrl-CS"/>
        </w:rPr>
      </w:pPr>
      <w:r w:rsidRPr="00CE3E49">
        <w:rPr>
          <w:rFonts w:ascii="Times New Roman" w:eastAsia="Times New Roman" w:hAnsi="Times New Roman" w:cs="Times New Roman"/>
          <w:color w:val="000000" w:themeColor="text1"/>
          <w:sz w:val="24"/>
          <w:szCs w:val="24"/>
          <w:lang w:val="sr-Cyrl-CS"/>
        </w:rPr>
        <w:t xml:space="preserve">Табела </w:t>
      </w:r>
      <w:r w:rsidRPr="00CE3E49">
        <w:rPr>
          <w:rFonts w:ascii="Times New Roman" w:eastAsia="Times New Roman" w:hAnsi="Times New Roman" w:cs="Times New Roman"/>
          <w:color w:val="000000" w:themeColor="text1"/>
          <w:sz w:val="24"/>
          <w:szCs w:val="24"/>
          <w:lang w:val="en-GB"/>
        </w:rPr>
        <w:t>2</w:t>
      </w:r>
      <w:r w:rsidRPr="00CE3E49">
        <w:rPr>
          <w:rFonts w:ascii="Times New Roman" w:eastAsia="Times New Roman" w:hAnsi="Times New Roman" w:cs="Times New Roman"/>
          <w:color w:val="000000" w:themeColor="text1"/>
          <w:sz w:val="24"/>
          <w:szCs w:val="24"/>
          <w:lang w:val="sr-Cyrl-CS"/>
        </w:rPr>
        <w:t>: 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68"/>
        <w:gridCol w:w="1468"/>
        <w:gridCol w:w="1667"/>
        <w:gridCol w:w="1752"/>
      </w:tblGrid>
      <w:tr w:rsidR="00CE3E49" w:rsidRPr="00CE3E49" w14:paraId="612556EB" w14:textId="77777777" w:rsidTr="00643730">
        <w:trPr>
          <w:trHeight w:val="993"/>
        </w:trPr>
        <w:tc>
          <w:tcPr>
            <w:tcW w:w="1276" w:type="pct"/>
            <w:tcBorders>
              <w:top w:val="single" w:sz="4" w:space="0" w:color="auto"/>
              <w:left w:val="single" w:sz="4" w:space="0" w:color="auto"/>
              <w:bottom w:val="single" w:sz="4" w:space="0" w:color="auto"/>
              <w:right w:val="single" w:sz="4" w:space="0" w:color="auto"/>
            </w:tcBorders>
            <w:hideMark/>
          </w:tcPr>
          <w:p w14:paraId="2AD52F75"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F8A76D7"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14:paraId="0DFE000F"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14:paraId="6454ECC7"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14:paraId="290C8A60"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Израђено нацрта решења и других аката за Владу</w:t>
            </w:r>
          </w:p>
        </w:tc>
      </w:tr>
      <w:tr w:rsidR="00CE3E49" w:rsidRPr="00CE3E49" w14:paraId="115F3842" w14:textId="77777777" w:rsidTr="00643730">
        <w:trPr>
          <w:trHeight w:val="299"/>
        </w:trPr>
        <w:tc>
          <w:tcPr>
            <w:tcW w:w="1276" w:type="pct"/>
            <w:tcBorders>
              <w:top w:val="single" w:sz="4" w:space="0" w:color="auto"/>
              <w:left w:val="single" w:sz="4" w:space="0" w:color="auto"/>
              <w:bottom w:val="single" w:sz="4" w:space="0" w:color="auto"/>
              <w:right w:val="single" w:sz="4" w:space="0" w:color="auto"/>
            </w:tcBorders>
            <w:hideMark/>
          </w:tcPr>
          <w:p w14:paraId="70847199"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14:paraId="240700EE"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318</w:t>
            </w:r>
          </w:p>
        </w:tc>
        <w:tc>
          <w:tcPr>
            <w:tcW w:w="860" w:type="pct"/>
            <w:tcBorders>
              <w:top w:val="single" w:sz="4" w:space="0" w:color="auto"/>
              <w:left w:val="single" w:sz="4" w:space="0" w:color="auto"/>
              <w:bottom w:val="single" w:sz="4" w:space="0" w:color="auto"/>
              <w:right w:val="single" w:sz="4" w:space="0" w:color="auto"/>
            </w:tcBorders>
            <w:hideMark/>
          </w:tcPr>
          <w:p w14:paraId="3BBB782A"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583</w:t>
            </w:r>
          </w:p>
        </w:tc>
        <w:tc>
          <w:tcPr>
            <w:tcW w:w="977" w:type="pct"/>
            <w:tcBorders>
              <w:top w:val="single" w:sz="4" w:space="0" w:color="auto"/>
              <w:left w:val="single" w:sz="4" w:space="0" w:color="auto"/>
              <w:bottom w:val="single" w:sz="4" w:space="0" w:color="auto"/>
              <w:right w:val="single" w:sz="4" w:space="0" w:color="auto"/>
            </w:tcBorders>
            <w:hideMark/>
          </w:tcPr>
          <w:p w14:paraId="21FDA499"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92</w:t>
            </w:r>
          </w:p>
        </w:tc>
        <w:tc>
          <w:tcPr>
            <w:tcW w:w="1027" w:type="pct"/>
            <w:tcBorders>
              <w:top w:val="single" w:sz="4" w:space="0" w:color="auto"/>
              <w:left w:val="single" w:sz="4" w:space="0" w:color="auto"/>
              <w:bottom w:val="single" w:sz="4" w:space="0" w:color="auto"/>
              <w:right w:val="single" w:sz="4" w:space="0" w:color="auto"/>
            </w:tcBorders>
            <w:hideMark/>
          </w:tcPr>
          <w:p w14:paraId="1AA0440C"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216</w:t>
            </w:r>
          </w:p>
        </w:tc>
      </w:tr>
      <w:tr w:rsidR="00CE3E49" w:rsidRPr="00CE3E49" w14:paraId="0C334143" w14:textId="77777777" w:rsidTr="00643730">
        <w:trPr>
          <w:trHeight w:val="211"/>
        </w:trPr>
        <w:tc>
          <w:tcPr>
            <w:tcW w:w="1276" w:type="pct"/>
            <w:tcBorders>
              <w:top w:val="single" w:sz="4" w:space="0" w:color="auto"/>
              <w:left w:val="single" w:sz="4" w:space="0" w:color="auto"/>
              <w:bottom w:val="single" w:sz="4" w:space="0" w:color="auto"/>
              <w:right w:val="single" w:sz="4" w:space="0" w:color="auto"/>
            </w:tcBorders>
            <w:hideMark/>
          </w:tcPr>
          <w:p w14:paraId="0CFE02CA"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07BDA573"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171</w:t>
            </w:r>
          </w:p>
        </w:tc>
        <w:tc>
          <w:tcPr>
            <w:tcW w:w="860" w:type="pct"/>
            <w:tcBorders>
              <w:top w:val="single" w:sz="4" w:space="0" w:color="auto"/>
              <w:left w:val="single" w:sz="4" w:space="0" w:color="auto"/>
              <w:bottom w:val="single" w:sz="4" w:space="0" w:color="auto"/>
              <w:right w:val="single" w:sz="4" w:space="0" w:color="auto"/>
            </w:tcBorders>
            <w:hideMark/>
          </w:tcPr>
          <w:p w14:paraId="1180EABF"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99</w:t>
            </w:r>
          </w:p>
        </w:tc>
        <w:tc>
          <w:tcPr>
            <w:tcW w:w="977" w:type="pct"/>
            <w:tcBorders>
              <w:top w:val="single" w:sz="4" w:space="0" w:color="auto"/>
              <w:left w:val="single" w:sz="4" w:space="0" w:color="auto"/>
              <w:bottom w:val="single" w:sz="4" w:space="0" w:color="auto"/>
              <w:right w:val="single" w:sz="4" w:space="0" w:color="auto"/>
            </w:tcBorders>
            <w:hideMark/>
          </w:tcPr>
          <w:p w14:paraId="19BA5D2F"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50</w:t>
            </w:r>
          </w:p>
        </w:tc>
        <w:tc>
          <w:tcPr>
            <w:tcW w:w="1027" w:type="pct"/>
            <w:tcBorders>
              <w:top w:val="single" w:sz="4" w:space="0" w:color="auto"/>
              <w:left w:val="single" w:sz="4" w:space="0" w:color="auto"/>
              <w:bottom w:val="single" w:sz="4" w:space="0" w:color="auto"/>
              <w:right w:val="single" w:sz="4" w:space="0" w:color="auto"/>
            </w:tcBorders>
            <w:hideMark/>
          </w:tcPr>
          <w:p w14:paraId="1D95859B"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r w:rsidR="00CE3E49" w:rsidRPr="00CE3E49" w14:paraId="27F13EF9" w14:textId="77777777" w:rsidTr="00643730">
        <w:trPr>
          <w:trHeight w:val="401"/>
        </w:trPr>
        <w:tc>
          <w:tcPr>
            <w:tcW w:w="1276" w:type="pct"/>
            <w:tcBorders>
              <w:top w:val="single" w:sz="4" w:space="0" w:color="auto"/>
              <w:left w:val="single" w:sz="4" w:space="0" w:color="auto"/>
              <w:bottom w:val="single" w:sz="4" w:space="0" w:color="auto"/>
              <w:right w:val="single" w:sz="4" w:space="0" w:color="auto"/>
            </w:tcBorders>
            <w:hideMark/>
          </w:tcPr>
          <w:p w14:paraId="255B526D"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3B75E415"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277</w:t>
            </w:r>
          </w:p>
        </w:tc>
        <w:tc>
          <w:tcPr>
            <w:tcW w:w="860" w:type="pct"/>
            <w:tcBorders>
              <w:top w:val="single" w:sz="4" w:space="0" w:color="auto"/>
              <w:left w:val="single" w:sz="4" w:space="0" w:color="auto"/>
              <w:bottom w:val="single" w:sz="4" w:space="0" w:color="auto"/>
              <w:right w:val="single" w:sz="4" w:space="0" w:color="auto"/>
            </w:tcBorders>
            <w:hideMark/>
          </w:tcPr>
          <w:p w14:paraId="34BBD438"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63</w:t>
            </w:r>
          </w:p>
        </w:tc>
        <w:tc>
          <w:tcPr>
            <w:tcW w:w="977" w:type="pct"/>
            <w:tcBorders>
              <w:top w:val="single" w:sz="4" w:space="0" w:color="auto"/>
              <w:left w:val="single" w:sz="4" w:space="0" w:color="auto"/>
              <w:bottom w:val="single" w:sz="4" w:space="0" w:color="auto"/>
              <w:right w:val="single" w:sz="4" w:space="0" w:color="auto"/>
            </w:tcBorders>
            <w:hideMark/>
          </w:tcPr>
          <w:p w14:paraId="24C932F9"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49</w:t>
            </w:r>
          </w:p>
        </w:tc>
        <w:tc>
          <w:tcPr>
            <w:tcW w:w="1027" w:type="pct"/>
            <w:tcBorders>
              <w:top w:val="single" w:sz="4" w:space="0" w:color="auto"/>
              <w:left w:val="single" w:sz="4" w:space="0" w:color="auto"/>
              <w:bottom w:val="single" w:sz="4" w:space="0" w:color="auto"/>
              <w:right w:val="single" w:sz="4" w:space="0" w:color="auto"/>
            </w:tcBorders>
            <w:hideMark/>
          </w:tcPr>
          <w:p w14:paraId="55B55100"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r w:rsidR="00CE3E49" w:rsidRPr="00CE3E49" w14:paraId="4221D306" w14:textId="77777777" w:rsidTr="00643730">
        <w:trPr>
          <w:trHeight w:val="279"/>
        </w:trPr>
        <w:tc>
          <w:tcPr>
            <w:tcW w:w="1276" w:type="pct"/>
            <w:tcBorders>
              <w:top w:val="single" w:sz="4" w:space="0" w:color="auto"/>
              <w:left w:val="single" w:sz="4" w:space="0" w:color="auto"/>
              <w:bottom w:val="single" w:sz="4" w:space="0" w:color="auto"/>
              <w:right w:val="single" w:sz="4" w:space="0" w:color="auto"/>
            </w:tcBorders>
            <w:hideMark/>
          </w:tcPr>
          <w:p w14:paraId="6D09A55B"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lastRenderedPageBreak/>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2619782A"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146</w:t>
            </w:r>
          </w:p>
        </w:tc>
        <w:tc>
          <w:tcPr>
            <w:tcW w:w="860" w:type="pct"/>
            <w:tcBorders>
              <w:top w:val="single" w:sz="4" w:space="0" w:color="auto"/>
              <w:left w:val="single" w:sz="4" w:space="0" w:color="auto"/>
              <w:bottom w:val="single" w:sz="4" w:space="0" w:color="auto"/>
              <w:right w:val="single" w:sz="4" w:space="0" w:color="auto"/>
            </w:tcBorders>
            <w:hideMark/>
          </w:tcPr>
          <w:p w14:paraId="3A23B082"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76</w:t>
            </w:r>
          </w:p>
        </w:tc>
        <w:tc>
          <w:tcPr>
            <w:tcW w:w="977" w:type="pct"/>
            <w:tcBorders>
              <w:top w:val="single" w:sz="4" w:space="0" w:color="auto"/>
              <w:left w:val="single" w:sz="4" w:space="0" w:color="auto"/>
              <w:bottom w:val="single" w:sz="4" w:space="0" w:color="auto"/>
              <w:right w:val="single" w:sz="4" w:space="0" w:color="auto"/>
            </w:tcBorders>
            <w:hideMark/>
          </w:tcPr>
          <w:p w14:paraId="06374F7C"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37</w:t>
            </w:r>
          </w:p>
        </w:tc>
        <w:tc>
          <w:tcPr>
            <w:tcW w:w="1027" w:type="pct"/>
            <w:tcBorders>
              <w:top w:val="single" w:sz="4" w:space="0" w:color="auto"/>
              <w:left w:val="single" w:sz="4" w:space="0" w:color="auto"/>
              <w:bottom w:val="single" w:sz="4" w:space="0" w:color="auto"/>
              <w:right w:val="single" w:sz="4" w:space="0" w:color="auto"/>
            </w:tcBorders>
            <w:hideMark/>
          </w:tcPr>
          <w:p w14:paraId="12F0FCE0"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159</w:t>
            </w:r>
          </w:p>
        </w:tc>
      </w:tr>
      <w:tr w:rsidR="00CE3E49" w:rsidRPr="00CE3E49" w14:paraId="456D5217" w14:textId="77777777" w:rsidTr="00643730">
        <w:trPr>
          <w:trHeight w:val="429"/>
        </w:trPr>
        <w:tc>
          <w:tcPr>
            <w:tcW w:w="1276" w:type="pct"/>
            <w:tcBorders>
              <w:top w:val="single" w:sz="4" w:space="0" w:color="auto"/>
              <w:left w:val="single" w:sz="4" w:space="0" w:color="auto"/>
              <w:bottom w:val="single" w:sz="4" w:space="0" w:color="auto"/>
              <w:right w:val="single" w:sz="4" w:space="0" w:color="auto"/>
            </w:tcBorders>
            <w:hideMark/>
          </w:tcPr>
          <w:p w14:paraId="26A9691E"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C3278DE"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239</w:t>
            </w:r>
          </w:p>
        </w:tc>
        <w:tc>
          <w:tcPr>
            <w:tcW w:w="860" w:type="pct"/>
            <w:tcBorders>
              <w:top w:val="single" w:sz="4" w:space="0" w:color="auto"/>
              <w:left w:val="single" w:sz="4" w:space="0" w:color="auto"/>
              <w:bottom w:val="single" w:sz="4" w:space="0" w:color="auto"/>
              <w:right w:val="single" w:sz="4" w:space="0" w:color="auto"/>
            </w:tcBorders>
            <w:hideMark/>
          </w:tcPr>
          <w:p w14:paraId="4753B5BD"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112</w:t>
            </w:r>
          </w:p>
        </w:tc>
        <w:tc>
          <w:tcPr>
            <w:tcW w:w="977" w:type="pct"/>
            <w:tcBorders>
              <w:top w:val="single" w:sz="4" w:space="0" w:color="auto"/>
              <w:left w:val="single" w:sz="4" w:space="0" w:color="auto"/>
              <w:bottom w:val="single" w:sz="4" w:space="0" w:color="auto"/>
              <w:right w:val="single" w:sz="4" w:space="0" w:color="auto"/>
            </w:tcBorders>
            <w:hideMark/>
          </w:tcPr>
          <w:p w14:paraId="716FEC5F"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52</w:t>
            </w:r>
          </w:p>
        </w:tc>
        <w:tc>
          <w:tcPr>
            <w:tcW w:w="1027" w:type="pct"/>
            <w:tcBorders>
              <w:top w:val="single" w:sz="4" w:space="0" w:color="auto"/>
              <w:left w:val="single" w:sz="4" w:space="0" w:color="auto"/>
              <w:bottom w:val="single" w:sz="4" w:space="0" w:color="auto"/>
              <w:right w:val="single" w:sz="4" w:space="0" w:color="auto"/>
            </w:tcBorders>
            <w:hideMark/>
          </w:tcPr>
          <w:p w14:paraId="6DCBFB1C"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r w:rsidR="00CE3E49" w:rsidRPr="00CE3E49" w14:paraId="1D5CAE05" w14:textId="77777777" w:rsidTr="00643730">
        <w:trPr>
          <w:trHeight w:val="143"/>
        </w:trPr>
        <w:tc>
          <w:tcPr>
            <w:tcW w:w="1276" w:type="pct"/>
            <w:tcBorders>
              <w:top w:val="single" w:sz="4" w:space="0" w:color="auto"/>
              <w:left w:val="single" w:sz="4" w:space="0" w:color="auto"/>
              <w:bottom w:val="single" w:sz="4" w:space="0" w:color="auto"/>
              <w:right w:val="single" w:sz="4" w:space="0" w:color="auto"/>
            </w:tcBorders>
            <w:hideMark/>
          </w:tcPr>
          <w:p w14:paraId="0DF30C02"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0205F6D"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228</w:t>
            </w:r>
          </w:p>
        </w:tc>
        <w:tc>
          <w:tcPr>
            <w:tcW w:w="860" w:type="pct"/>
            <w:tcBorders>
              <w:top w:val="single" w:sz="4" w:space="0" w:color="auto"/>
              <w:left w:val="single" w:sz="4" w:space="0" w:color="auto"/>
              <w:bottom w:val="single" w:sz="4" w:space="0" w:color="auto"/>
              <w:right w:val="single" w:sz="4" w:space="0" w:color="auto"/>
            </w:tcBorders>
            <w:hideMark/>
          </w:tcPr>
          <w:p w14:paraId="34F9A301"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136</w:t>
            </w:r>
          </w:p>
        </w:tc>
        <w:tc>
          <w:tcPr>
            <w:tcW w:w="977" w:type="pct"/>
            <w:tcBorders>
              <w:top w:val="single" w:sz="4" w:space="0" w:color="auto"/>
              <w:left w:val="single" w:sz="4" w:space="0" w:color="auto"/>
              <w:bottom w:val="single" w:sz="4" w:space="0" w:color="auto"/>
              <w:right w:val="single" w:sz="4" w:space="0" w:color="auto"/>
            </w:tcBorders>
            <w:hideMark/>
          </w:tcPr>
          <w:p w14:paraId="67EF1F00"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145</w:t>
            </w:r>
          </w:p>
        </w:tc>
        <w:tc>
          <w:tcPr>
            <w:tcW w:w="1027" w:type="pct"/>
            <w:tcBorders>
              <w:top w:val="single" w:sz="4" w:space="0" w:color="auto"/>
              <w:left w:val="single" w:sz="4" w:space="0" w:color="auto"/>
              <w:bottom w:val="single" w:sz="4" w:space="0" w:color="auto"/>
              <w:right w:val="single" w:sz="4" w:space="0" w:color="auto"/>
            </w:tcBorders>
            <w:hideMark/>
          </w:tcPr>
          <w:p w14:paraId="5B852155"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r w:rsidR="00CE3E49" w:rsidRPr="00CE3E49" w14:paraId="61EE6B6E" w14:textId="77777777" w:rsidTr="00643730">
        <w:trPr>
          <w:trHeight w:val="494"/>
        </w:trPr>
        <w:tc>
          <w:tcPr>
            <w:tcW w:w="1276" w:type="pct"/>
            <w:tcBorders>
              <w:top w:val="single" w:sz="4" w:space="0" w:color="auto"/>
              <w:left w:val="single" w:sz="4" w:space="0" w:color="auto"/>
              <w:bottom w:val="single" w:sz="4" w:space="0" w:color="auto"/>
              <w:right w:val="single" w:sz="4" w:space="0" w:color="auto"/>
            </w:tcBorders>
            <w:hideMark/>
          </w:tcPr>
          <w:p w14:paraId="078CBE20"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3D668FF7"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223</w:t>
            </w:r>
          </w:p>
        </w:tc>
        <w:tc>
          <w:tcPr>
            <w:tcW w:w="860" w:type="pct"/>
            <w:tcBorders>
              <w:top w:val="single" w:sz="4" w:space="0" w:color="auto"/>
              <w:left w:val="single" w:sz="4" w:space="0" w:color="auto"/>
              <w:bottom w:val="single" w:sz="4" w:space="0" w:color="auto"/>
              <w:right w:val="single" w:sz="4" w:space="0" w:color="auto"/>
            </w:tcBorders>
            <w:hideMark/>
          </w:tcPr>
          <w:p w14:paraId="22ADD55E"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114</w:t>
            </w:r>
          </w:p>
        </w:tc>
        <w:tc>
          <w:tcPr>
            <w:tcW w:w="977" w:type="pct"/>
            <w:tcBorders>
              <w:top w:val="single" w:sz="4" w:space="0" w:color="auto"/>
              <w:left w:val="single" w:sz="4" w:space="0" w:color="auto"/>
              <w:bottom w:val="single" w:sz="4" w:space="0" w:color="auto"/>
              <w:right w:val="single" w:sz="4" w:space="0" w:color="auto"/>
            </w:tcBorders>
            <w:hideMark/>
          </w:tcPr>
          <w:p w14:paraId="01DF3A70"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31</w:t>
            </w:r>
          </w:p>
        </w:tc>
        <w:tc>
          <w:tcPr>
            <w:tcW w:w="1027" w:type="pct"/>
            <w:tcBorders>
              <w:top w:val="single" w:sz="4" w:space="0" w:color="auto"/>
              <w:left w:val="single" w:sz="4" w:space="0" w:color="auto"/>
              <w:bottom w:val="single" w:sz="4" w:space="0" w:color="auto"/>
              <w:right w:val="single" w:sz="4" w:space="0" w:color="auto"/>
            </w:tcBorders>
            <w:hideMark/>
          </w:tcPr>
          <w:p w14:paraId="6BD19282"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bl>
    <w:p w14:paraId="3B305716" w14:textId="06EF83F6" w:rsidR="000763CE" w:rsidRPr="005E3610" w:rsidRDefault="00525963" w:rsidP="005E3610">
      <w:pPr>
        <w:tabs>
          <w:tab w:val="left" w:pos="567"/>
        </w:tabs>
        <w:spacing w:after="0" w:line="240" w:lineRule="auto"/>
        <w:ind w:right="106"/>
        <w:mirrorIndents/>
        <w:jc w:val="center"/>
        <w:rPr>
          <w:rFonts w:ascii="Times New Roman" w:eastAsia="Calibri" w:hAnsi="Times New Roman" w:cs="Times New Roman"/>
          <w:i/>
          <w:color w:val="000000" w:themeColor="text1"/>
          <w:sz w:val="24"/>
          <w:szCs w:val="24"/>
          <w:lang w:val="sr-Cyrl-CS"/>
        </w:rPr>
      </w:pPr>
      <w:r w:rsidRPr="00525963">
        <w:rPr>
          <w:rFonts w:ascii="Times New Roman" w:eastAsia="Calibri" w:hAnsi="Times New Roman" w:cs="Times New Roman"/>
          <w:i/>
          <w:color w:val="000000" w:themeColor="text1"/>
          <w:sz w:val="24"/>
          <w:szCs w:val="24"/>
          <w:lang w:val="sr-Cyrl-CS"/>
        </w:rPr>
        <w:t>Извор: Одељење за управне и управно надзорне послове</w:t>
      </w:r>
    </w:p>
    <w:p w14:paraId="3D8FBCCC" w14:textId="3B1652E9" w:rsidR="00A2638A" w:rsidRPr="008577E3" w:rsidRDefault="00A2638A" w:rsidP="005E3610">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127D4CE" wp14:editId="501BC0DF">
            <wp:extent cx="3143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E4AAFA1"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240A54E" w14:textId="77777777" w:rsidR="00A2638A" w:rsidRPr="008577E3" w:rsidRDefault="00A2638A" w:rsidP="00A2638A">
      <w:pPr>
        <w:tabs>
          <w:tab w:val="left" w:pos="567"/>
        </w:tabs>
        <w:spacing w:after="200" w:line="276" w:lineRule="auto"/>
        <w:mirrorIndents/>
        <w:jc w:val="center"/>
        <w:rPr>
          <w:rFonts w:ascii="Times New Roman" w:eastAsia="Calibri" w:hAnsi="Times New Roman" w:cs="Times New Roman"/>
          <w:i/>
          <w:sz w:val="20"/>
          <w:szCs w:val="20"/>
          <w:lang w:val="sr-Cyrl-CS"/>
        </w:rPr>
        <w:sectPr w:rsidR="00A2638A" w:rsidRPr="008577E3" w:rsidSect="004949C4">
          <w:pgSz w:w="12240" w:h="15840"/>
          <w:pgMar w:top="1440" w:right="1797"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14:paraId="251277CE"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CS"/>
        </w:rPr>
      </w:pPr>
      <w:bookmarkStart w:id="105" w:name="_Toc17359179"/>
      <w:bookmarkEnd w:id="97"/>
      <w:r w:rsidRPr="008577E3">
        <w:rPr>
          <w:rFonts w:ascii="Times New Roman" w:eastAsia="Times New Roman" w:hAnsi="Times New Roman" w:cs="Times New Roman"/>
          <w:b/>
          <w:bCs/>
          <w:kern w:val="32"/>
          <w:sz w:val="28"/>
          <w:szCs w:val="32"/>
          <w:lang w:val="sr-Cyrl-CS"/>
        </w:rPr>
        <w:lastRenderedPageBreak/>
        <w:t>13.Приходи и расходи</w:t>
      </w:r>
      <w:bookmarkEnd w:id="105"/>
    </w:p>
    <w:p w14:paraId="508AE4D7"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r w:rsidRPr="008577E3">
        <w:rPr>
          <w:rFonts w:ascii="Times New Roman" w:eastAsia="Times New Roman" w:hAnsi="Times New Roman" w:cs="Times New Roman"/>
          <w:b/>
          <w:sz w:val="32"/>
          <w:szCs w:val="24"/>
          <w:lang w:val="sr-Cyrl-CS"/>
        </w:rPr>
        <w:t>Табеларни преглед извршења буџета за 2018. годину</w:t>
      </w:r>
    </w:p>
    <w:p w14:paraId="7B79DF1F" w14:textId="77777777" w:rsidR="00A2638A" w:rsidRPr="008577E3" w:rsidRDefault="00A2638A" w:rsidP="00A2638A">
      <w:pPr>
        <w:spacing w:after="0" w:line="240" w:lineRule="auto"/>
        <w:rPr>
          <w:rFonts w:ascii="Times New Roman" w:eastAsia="Times New Roman" w:hAnsi="Times New Roman" w:cs="Times New Roman"/>
          <w:sz w:val="28"/>
          <w:szCs w:val="24"/>
          <w:lang w:val="sr-Cyrl-CS"/>
        </w:rPr>
      </w:pPr>
    </w:p>
    <w:tbl>
      <w:tblPr>
        <w:tblW w:w="13745" w:type="dxa"/>
        <w:tblInd w:w="113" w:type="dxa"/>
        <w:tblLook w:val="04A0" w:firstRow="1" w:lastRow="0" w:firstColumn="1" w:lastColumn="0" w:noHBand="0" w:noVBand="1"/>
      </w:tblPr>
      <w:tblGrid>
        <w:gridCol w:w="850"/>
        <w:gridCol w:w="2122"/>
        <w:gridCol w:w="567"/>
        <w:gridCol w:w="610"/>
        <w:gridCol w:w="2521"/>
        <w:gridCol w:w="1559"/>
        <w:gridCol w:w="1566"/>
        <w:gridCol w:w="1540"/>
        <w:gridCol w:w="966"/>
        <w:gridCol w:w="1466"/>
      </w:tblGrid>
      <w:tr w:rsidR="008577E3" w:rsidRPr="008577E3" w14:paraId="5DD41DE8" w14:textId="77777777" w:rsidTr="004949C4">
        <w:trPr>
          <w:trHeight w:val="540"/>
        </w:trPr>
        <w:tc>
          <w:tcPr>
            <w:tcW w:w="137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1B25C" w14:textId="77777777" w:rsidR="00A2638A" w:rsidRPr="008577E3" w:rsidRDefault="00A2638A" w:rsidP="00A2638A">
            <w:pPr>
              <w:spacing w:after="0" w:line="240" w:lineRule="auto"/>
              <w:jc w:val="center"/>
              <w:rPr>
                <w:rFonts w:ascii="Times New Roman" w:eastAsia="Times New Roman" w:hAnsi="Times New Roman" w:cs="Times New Roman"/>
                <w:b/>
                <w:bCs/>
              </w:rPr>
            </w:pPr>
            <w:r w:rsidRPr="008577E3">
              <w:rPr>
                <w:rFonts w:ascii="Times New Roman" w:eastAsia="Times New Roman" w:hAnsi="Times New Roman" w:cs="Times New Roman"/>
                <w:b/>
                <w:bCs/>
              </w:rPr>
              <w:t xml:space="preserve">ТАБЕЛАРНИ ПРЕГЛЕД ИЗВРШЕЊА БУЏЕТА МГСИ ЗА 2018. ГОДИНУ НА ДАН 31.12.2018. ГОДИНЕ </w:t>
            </w:r>
          </w:p>
        </w:tc>
      </w:tr>
      <w:tr w:rsidR="008577E3" w:rsidRPr="008577E3" w14:paraId="5983CC0A" w14:textId="77777777" w:rsidTr="004949C4">
        <w:trPr>
          <w:trHeight w:val="97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D8C26B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ПР/ПА</w:t>
            </w:r>
          </w:p>
        </w:tc>
        <w:tc>
          <w:tcPr>
            <w:tcW w:w="2122" w:type="dxa"/>
            <w:tcBorders>
              <w:top w:val="nil"/>
              <w:left w:val="nil"/>
              <w:bottom w:val="single" w:sz="4" w:space="0" w:color="auto"/>
              <w:right w:val="single" w:sz="4" w:space="0" w:color="auto"/>
            </w:tcBorders>
            <w:shd w:val="clear" w:color="auto" w:fill="auto"/>
            <w:vAlign w:val="center"/>
            <w:hideMark/>
          </w:tcPr>
          <w:p w14:paraId="74B7429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Назив програмске активности/пројекта</w:t>
            </w:r>
          </w:p>
        </w:tc>
        <w:tc>
          <w:tcPr>
            <w:tcW w:w="567" w:type="dxa"/>
            <w:tcBorders>
              <w:top w:val="nil"/>
              <w:left w:val="nil"/>
              <w:bottom w:val="single" w:sz="4" w:space="0" w:color="auto"/>
              <w:right w:val="single" w:sz="4" w:space="0" w:color="auto"/>
            </w:tcBorders>
            <w:shd w:val="clear" w:color="auto" w:fill="auto"/>
            <w:vAlign w:val="center"/>
            <w:hideMark/>
          </w:tcPr>
          <w:p w14:paraId="358215C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Ек. кл.</w:t>
            </w:r>
          </w:p>
        </w:tc>
        <w:tc>
          <w:tcPr>
            <w:tcW w:w="610" w:type="dxa"/>
            <w:tcBorders>
              <w:top w:val="nil"/>
              <w:left w:val="nil"/>
              <w:bottom w:val="single" w:sz="4" w:space="0" w:color="auto"/>
              <w:right w:val="single" w:sz="4" w:space="0" w:color="auto"/>
            </w:tcBorders>
            <w:shd w:val="clear" w:color="auto" w:fill="auto"/>
            <w:vAlign w:val="center"/>
            <w:hideMark/>
          </w:tcPr>
          <w:p w14:paraId="5A89A63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Изв.</w:t>
            </w:r>
          </w:p>
        </w:tc>
        <w:tc>
          <w:tcPr>
            <w:tcW w:w="2521" w:type="dxa"/>
            <w:tcBorders>
              <w:top w:val="nil"/>
              <w:left w:val="nil"/>
              <w:bottom w:val="single" w:sz="4" w:space="0" w:color="auto"/>
              <w:right w:val="single" w:sz="4" w:space="0" w:color="auto"/>
            </w:tcBorders>
            <w:shd w:val="clear" w:color="auto" w:fill="auto"/>
            <w:vAlign w:val="center"/>
            <w:hideMark/>
          </w:tcPr>
          <w:p w14:paraId="6DB9832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Назив економске класификације</w:t>
            </w:r>
          </w:p>
        </w:tc>
        <w:tc>
          <w:tcPr>
            <w:tcW w:w="1559" w:type="dxa"/>
            <w:tcBorders>
              <w:top w:val="nil"/>
              <w:left w:val="nil"/>
              <w:bottom w:val="single" w:sz="4" w:space="0" w:color="auto"/>
              <w:right w:val="single" w:sz="4" w:space="0" w:color="auto"/>
            </w:tcBorders>
            <w:shd w:val="clear" w:color="auto" w:fill="auto"/>
            <w:vAlign w:val="center"/>
            <w:hideMark/>
          </w:tcPr>
          <w:p w14:paraId="00E9A22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Почетна апропријација 2018</w:t>
            </w:r>
          </w:p>
        </w:tc>
        <w:tc>
          <w:tcPr>
            <w:tcW w:w="1566" w:type="dxa"/>
            <w:tcBorders>
              <w:top w:val="nil"/>
              <w:left w:val="nil"/>
              <w:bottom w:val="single" w:sz="4" w:space="0" w:color="auto"/>
              <w:right w:val="single" w:sz="4" w:space="0" w:color="auto"/>
            </w:tcBorders>
            <w:shd w:val="clear" w:color="auto" w:fill="auto"/>
            <w:vAlign w:val="center"/>
            <w:hideMark/>
          </w:tcPr>
          <w:p w14:paraId="1DFF499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Текућа апропријација 2018</w:t>
            </w:r>
          </w:p>
        </w:tc>
        <w:tc>
          <w:tcPr>
            <w:tcW w:w="1540" w:type="dxa"/>
            <w:tcBorders>
              <w:top w:val="nil"/>
              <w:left w:val="nil"/>
              <w:bottom w:val="single" w:sz="4" w:space="0" w:color="auto"/>
              <w:right w:val="single" w:sz="4" w:space="0" w:color="auto"/>
            </w:tcBorders>
            <w:shd w:val="clear" w:color="auto" w:fill="auto"/>
            <w:vAlign w:val="center"/>
            <w:hideMark/>
          </w:tcPr>
          <w:p w14:paraId="65B6733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извршено 01.01.-31.12.</w:t>
            </w:r>
          </w:p>
        </w:tc>
        <w:tc>
          <w:tcPr>
            <w:tcW w:w="966" w:type="dxa"/>
            <w:tcBorders>
              <w:top w:val="nil"/>
              <w:left w:val="nil"/>
              <w:bottom w:val="single" w:sz="4" w:space="0" w:color="auto"/>
              <w:right w:val="single" w:sz="4" w:space="0" w:color="auto"/>
            </w:tcBorders>
            <w:shd w:val="clear" w:color="auto" w:fill="auto"/>
            <w:vAlign w:val="center"/>
            <w:hideMark/>
          </w:tcPr>
          <w:p w14:paraId="236E7F5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 % </w:t>
            </w:r>
          </w:p>
        </w:tc>
        <w:tc>
          <w:tcPr>
            <w:tcW w:w="1444" w:type="dxa"/>
            <w:tcBorders>
              <w:top w:val="nil"/>
              <w:left w:val="nil"/>
              <w:bottom w:val="single" w:sz="4" w:space="0" w:color="auto"/>
              <w:right w:val="single" w:sz="4" w:space="0" w:color="auto"/>
            </w:tcBorders>
            <w:shd w:val="clear" w:color="auto" w:fill="auto"/>
            <w:vAlign w:val="center"/>
            <w:hideMark/>
          </w:tcPr>
          <w:p w14:paraId="611764D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Стање на дан 31.12.2018.</w:t>
            </w:r>
          </w:p>
        </w:tc>
      </w:tr>
      <w:tr w:rsidR="008577E3" w:rsidRPr="008577E3" w14:paraId="76C33217" w14:textId="77777777" w:rsidTr="004949C4">
        <w:trPr>
          <w:trHeight w:val="435"/>
        </w:trPr>
        <w:tc>
          <w:tcPr>
            <w:tcW w:w="6670"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3037903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МГСИ</w:t>
            </w:r>
          </w:p>
        </w:tc>
        <w:tc>
          <w:tcPr>
            <w:tcW w:w="1559" w:type="dxa"/>
            <w:tcBorders>
              <w:top w:val="nil"/>
              <w:left w:val="nil"/>
              <w:bottom w:val="single" w:sz="4" w:space="0" w:color="auto"/>
              <w:right w:val="single" w:sz="4" w:space="0" w:color="auto"/>
            </w:tcBorders>
            <w:shd w:val="clear" w:color="000000" w:fill="F2F2F2"/>
            <w:noWrap/>
            <w:vAlign w:val="bottom"/>
            <w:hideMark/>
          </w:tcPr>
          <w:p w14:paraId="5EA4A67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80.803.212.000</w:t>
            </w:r>
          </w:p>
        </w:tc>
        <w:tc>
          <w:tcPr>
            <w:tcW w:w="1566" w:type="dxa"/>
            <w:tcBorders>
              <w:top w:val="nil"/>
              <w:left w:val="nil"/>
              <w:bottom w:val="single" w:sz="4" w:space="0" w:color="auto"/>
              <w:right w:val="single" w:sz="4" w:space="0" w:color="auto"/>
            </w:tcBorders>
            <w:shd w:val="clear" w:color="000000" w:fill="F2F2F2"/>
            <w:noWrap/>
            <w:vAlign w:val="bottom"/>
            <w:hideMark/>
          </w:tcPr>
          <w:p w14:paraId="6D92C8D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106.792.697.728</w:t>
            </w:r>
          </w:p>
        </w:tc>
        <w:tc>
          <w:tcPr>
            <w:tcW w:w="1540" w:type="dxa"/>
            <w:tcBorders>
              <w:top w:val="nil"/>
              <w:left w:val="nil"/>
              <w:bottom w:val="single" w:sz="4" w:space="0" w:color="auto"/>
              <w:right w:val="single" w:sz="4" w:space="0" w:color="auto"/>
            </w:tcBorders>
            <w:shd w:val="clear" w:color="000000" w:fill="F2F2F2"/>
            <w:noWrap/>
            <w:vAlign w:val="bottom"/>
            <w:hideMark/>
          </w:tcPr>
          <w:p w14:paraId="332FE75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92.948.209.862</w:t>
            </w:r>
          </w:p>
        </w:tc>
        <w:tc>
          <w:tcPr>
            <w:tcW w:w="966" w:type="dxa"/>
            <w:tcBorders>
              <w:top w:val="nil"/>
              <w:left w:val="nil"/>
              <w:bottom w:val="single" w:sz="4" w:space="0" w:color="auto"/>
              <w:right w:val="single" w:sz="4" w:space="0" w:color="auto"/>
            </w:tcBorders>
            <w:shd w:val="clear" w:color="000000" w:fill="F2F2F2"/>
            <w:noWrap/>
            <w:vAlign w:val="bottom"/>
            <w:hideMark/>
          </w:tcPr>
          <w:p w14:paraId="4FCB3C4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87,04%</w:t>
            </w:r>
          </w:p>
        </w:tc>
        <w:tc>
          <w:tcPr>
            <w:tcW w:w="1444" w:type="dxa"/>
            <w:tcBorders>
              <w:top w:val="nil"/>
              <w:left w:val="nil"/>
              <w:bottom w:val="single" w:sz="4" w:space="0" w:color="auto"/>
              <w:right w:val="single" w:sz="4" w:space="0" w:color="auto"/>
            </w:tcBorders>
            <w:shd w:val="clear" w:color="000000" w:fill="F2F2F2"/>
            <w:noWrap/>
            <w:vAlign w:val="bottom"/>
            <w:hideMark/>
          </w:tcPr>
          <w:p w14:paraId="42D4BF7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13.844.487.866</w:t>
            </w:r>
          </w:p>
        </w:tc>
      </w:tr>
      <w:tr w:rsidR="008577E3" w:rsidRPr="008577E3" w14:paraId="426B84CA" w14:textId="77777777" w:rsidTr="004949C4">
        <w:trPr>
          <w:trHeight w:val="360"/>
        </w:trPr>
        <w:tc>
          <w:tcPr>
            <w:tcW w:w="353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659D1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МИНИСТАРСТВО ГРАЂЕВИНАРСТВА, САОБРАЋАЈА И ИНФРАСТРУКТУРЕ</w:t>
            </w:r>
          </w:p>
        </w:tc>
        <w:tc>
          <w:tcPr>
            <w:tcW w:w="610" w:type="dxa"/>
            <w:tcBorders>
              <w:top w:val="nil"/>
              <w:left w:val="nil"/>
              <w:bottom w:val="single" w:sz="4" w:space="0" w:color="auto"/>
              <w:right w:val="single" w:sz="4" w:space="0" w:color="auto"/>
            </w:tcBorders>
            <w:shd w:val="clear" w:color="000000" w:fill="FFFFFF"/>
            <w:vAlign w:val="center"/>
            <w:hideMark/>
          </w:tcPr>
          <w:p w14:paraId="0A480AD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center"/>
            <w:hideMark/>
          </w:tcPr>
          <w:p w14:paraId="08D5B12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из буџета</w:t>
            </w:r>
          </w:p>
        </w:tc>
        <w:tc>
          <w:tcPr>
            <w:tcW w:w="1559" w:type="dxa"/>
            <w:tcBorders>
              <w:top w:val="nil"/>
              <w:left w:val="nil"/>
              <w:bottom w:val="single" w:sz="4" w:space="0" w:color="auto"/>
              <w:right w:val="single" w:sz="4" w:space="0" w:color="auto"/>
            </w:tcBorders>
            <w:shd w:val="clear" w:color="000000" w:fill="FFFFFF"/>
            <w:noWrap/>
            <w:vAlign w:val="bottom"/>
            <w:hideMark/>
          </w:tcPr>
          <w:p w14:paraId="08F9079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40.042.432.000</w:t>
            </w:r>
          </w:p>
        </w:tc>
        <w:tc>
          <w:tcPr>
            <w:tcW w:w="1566" w:type="dxa"/>
            <w:tcBorders>
              <w:top w:val="nil"/>
              <w:left w:val="nil"/>
              <w:bottom w:val="single" w:sz="4" w:space="0" w:color="auto"/>
              <w:right w:val="single" w:sz="4" w:space="0" w:color="auto"/>
            </w:tcBorders>
            <w:shd w:val="clear" w:color="000000" w:fill="FFFFFF"/>
            <w:noWrap/>
            <w:vAlign w:val="bottom"/>
            <w:hideMark/>
          </w:tcPr>
          <w:p w14:paraId="54A52C6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40.751.328.000</w:t>
            </w:r>
          </w:p>
        </w:tc>
        <w:tc>
          <w:tcPr>
            <w:tcW w:w="1540" w:type="dxa"/>
            <w:tcBorders>
              <w:top w:val="nil"/>
              <w:left w:val="nil"/>
              <w:bottom w:val="single" w:sz="4" w:space="0" w:color="auto"/>
              <w:right w:val="single" w:sz="4" w:space="0" w:color="auto"/>
            </w:tcBorders>
            <w:shd w:val="clear" w:color="000000" w:fill="FFFFFF"/>
            <w:noWrap/>
            <w:vAlign w:val="bottom"/>
            <w:hideMark/>
          </w:tcPr>
          <w:p w14:paraId="5FA66C7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39.098.093.972</w:t>
            </w:r>
          </w:p>
        </w:tc>
        <w:tc>
          <w:tcPr>
            <w:tcW w:w="966" w:type="dxa"/>
            <w:tcBorders>
              <w:top w:val="nil"/>
              <w:left w:val="nil"/>
              <w:bottom w:val="single" w:sz="4" w:space="0" w:color="auto"/>
              <w:right w:val="single" w:sz="4" w:space="0" w:color="auto"/>
            </w:tcBorders>
            <w:shd w:val="clear" w:color="000000" w:fill="FFFFFF"/>
            <w:noWrap/>
            <w:vAlign w:val="bottom"/>
            <w:hideMark/>
          </w:tcPr>
          <w:p w14:paraId="0E9C491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95,94%</w:t>
            </w:r>
          </w:p>
        </w:tc>
        <w:tc>
          <w:tcPr>
            <w:tcW w:w="1444" w:type="dxa"/>
            <w:tcBorders>
              <w:top w:val="nil"/>
              <w:left w:val="nil"/>
              <w:bottom w:val="single" w:sz="4" w:space="0" w:color="auto"/>
              <w:right w:val="single" w:sz="4" w:space="0" w:color="auto"/>
            </w:tcBorders>
            <w:shd w:val="clear" w:color="000000" w:fill="FFFFFF"/>
            <w:noWrap/>
            <w:vAlign w:val="bottom"/>
            <w:hideMark/>
          </w:tcPr>
          <w:p w14:paraId="1CAD60E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1.653.234.028</w:t>
            </w:r>
          </w:p>
        </w:tc>
      </w:tr>
      <w:tr w:rsidR="008577E3" w:rsidRPr="008577E3" w14:paraId="507C7F20" w14:textId="77777777" w:rsidTr="004949C4">
        <w:trPr>
          <w:trHeight w:val="39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14:paraId="31D2116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62F3467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center"/>
            <w:hideMark/>
          </w:tcPr>
          <w:p w14:paraId="29E3CC4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Примања од иностраних задуживања</w:t>
            </w:r>
          </w:p>
        </w:tc>
        <w:tc>
          <w:tcPr>
            <w:tcW w:w="1559" w:type="dxa"/>
            <w:tcBorders>
              <w:top w:val="nil"/>
              <w:left w:val="nil"/>
              <w:bottom w:val="single" w:sz="4" w:space="0" w:color="auto"/>
              <w:right w:val="single" w:sz="4" w:space="0" w:color="auto"/>
            </w:tcBorders>
            <w:shd w:val="clear" w:color="000000" w:fill="FFFFFF"/>
            <w:noWrap/>
            <w:vAlign w:val="bottom"/>
            <w:hideMark/>
          </w:tcPr>
          <w:p w14:paraId="231F9ED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40.339.233.000</w:t>
            </w:r>
          </w:p>
        </w:tc>
        <w:tc>
          <w:tcPr>
            <w:tcW w:w="1566" w:type="dxa"/>
            <w:tcBorders>
              <w:top w:val="nil"/>
              <w:left w:val="nil"/>
              <w:bottom w:val="single" w:sz="4" w:space="0" w:color="auto"/>
              <w:right w:val="single" w:sz="4" w:space="0" w:color="auto"/>
            </w:tcBorders>
            <w:shd w:val="clear" w:color="000000" w:fill="FFFFFF"/>
            <w:noWrap/>
            <w:vAlign w:val="bottom"/>
            <w:hideMark/>
          </w:tcPr>
          <w:p w14:paraId="0F1DBE6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65.619.255.728</w:t>
            </w:r>
          </w:p>
        </w:tc>
        <w:tc>
          <w:tcPr>
            <w:tcW w:w="1540" w:type="dxa"/>
            <w:tcBorders>
              <w:top w:val="nil"/>
              <w:left w:val="nil"/>
              <w:bottom w:val="single" w:sz="4" w:space="0" w:color="auto"/>
              <w:right w:val="single" w:sz="4" w:space="0" w:color="auto"/>
            </w:tcBorders>
            <w:shd w:val="clear" w:color="000000" w:fill="FFFFFF"/>
            <w:noWrap/>
            <w:vAlign w:val="bottom"/>
            <w:hideMark/>
          </w:tcPr>
          <w:p w14:paraId="031D570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53.781.979.452</w:t>
            </w:r>
          </w:p>
        </w:tc>
        <w:tc>
          <w:tcPr>
            <w:tcW w:w="966" w:type="dxa"/>
            <w:tcBorders>
              <w:top w:val="nil"/>
              <w:left w:val="nil"/>
              <w:bottom w:val="single" w:sz="4" w:space="0" w:color="auto"/>
              <w:right w:val="single" w:sz="4" w:space="0" w:color="auto"/>
            </w:tcBorders>
            <w:shd w:val="clear" w:color="000000" w:fill="FFFFFF"/>
            <w:noWrap/>
            <w:vAlign w:val="bottom"/>
            <w:hideMark/>
          </w:tcPr>
          <w:p w14:paraId="17A0351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81,96%</w:t>
            </w:r>
          </w:p>
        </w:tc>
        <w:tc>
          <w:tcPr>
            <w:tcW w:w="1444" w:type="dxa"/>
            <w:tcBorders>
              <w:top w:val="nil"/>
              <w:left w:val="nil"/>
              <w:bottom w:val="single" w:sz="4" w:space="0" w:color="auto"/>
              <w:right w:val="single" w:sz="4" w:space="0" w:color="auto"/>
            </w:tcBorders>
            <w:shd w:val="clear" w:color="000000" w:fill="FFFFFF"/>
            <w:noWrap/>
            <w:vAlign w:val="bottom"/>
            <w:hideMark/>
          </w:tcPr>
          <w:p w14:paraId="782221E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11.837.276.276</w:t>
            </w:r>
          </w:p>
        </w:tc>
      </w:tr>
      <w:tr w:rsidR="008577E3" w:rsidRPr="008577E3" w14:paraId="7DF813FC" w14:textId="77777777" w:rsidTr="004949C4">
        <w:trPr>
          <w:trHeight w:val="33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14:paraId="5325DC8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6E8AAC3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000000" w:fill="FFFFFF"/>
            <w:vAlign w:val="center"/>
            <w:hideMark/>
          </w:tcPr>
          <w:p w14:paraId="58FEA80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w:t>
            </w:r>
          </w:p>
        </w:tc>
        <w:tc>
          <w:tcPr>
            <w:tcW w:w="1559" w:type="dxa"/>
            <w:tcBorders>
              <w:top w:val="nil"/>
              <w:left w:val="nil"/>
              <w:bottom w:val="single" w:sz="4" w:space="0" w:color="auto"/>
              <w:right w:val="single" w:sz="4" w:space="0" w:color="auto"/>
            </w:tcBorders>
            <w:shd w:val="clear" w:color="000000" w:fill="FFFFFF"/>
            <w:noWrap/>
            <w:vAlign w:val="bottom"/>
            <w:hideMark/>
          </w:tcPr>
          <w:p w14:paraId="3C80145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404.948.000</w:t>
            </w:r>
          </w:p>
        </w:tc>
        <w:tc>
          <w:tcPr>
            <w:tcW w:w="1566" w:type="dxa"/>
            <w:tcBorders>
              <w:top w:val="nil"/>
              <w:left w:val="nil"/>
              <w:bottom w:val="single" w:sz="4" w:space="0" w:color="auto"/>
              <w:right w:val="single" w:sz="4" w:space="0" w:color="auto"/>
            </w:tcBorders>
            <w:shd w:val="clear" w:color="000000" w:fill="FFFFFF"/>
            <w:noWrap/>
            <w:vAlign w:val="bottom"/>
            <w:hideMark/>
          </w:tcPr>
          <w:p w14:paraId="18992F9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404.948.000</w:t>
            </w:r>
          </w:p>
        </w:tc>
        <w:tc>
          <w:tcPr>
            <w:tcW w:w="1540" w:type="dxa"/>
            <w:tcBorders>
              <w:top w:val="nil"/>
              <w:left w:val="nil"/>
              <w:bottom w:val="single" w:sz="4" w:space="0" w:color="auto"/>
              <w:right w:val="single" w:sz="4" w:space="0" w:color="auto"/>
            </w:tcBorders>
            <w:shd w:val="clear" w:color="000000" w:fill="FFFFFF"/>
            <w:noWrap/>
            <w:vAlign w:val="bottom"/>
            <w:hideMark/>
          </w:tcPr>
          <w:p w14:paraId="47C463F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67.655.289</w:t>
            </w:r>
          </w:p>
        </w:tc>
        <w:tc>
          <w:tcPr>
            <w:tcW w:w="966" w:type="dxa"/>
            <w:tcBorders>
              <w:top w:val="nil"/>
              <w:left w:val="nil"/>
              <w:bottom w:val="single" w:sz="4" w:space="0" w:color="auto"/>
              <w:right w:val="single" w:sz="4" w:space="0" w:color="auto"/>
            </w:tcBorders>
            <w:shd w:val="clear" w:color="000000" w:fill="FFFFFF"/>
            <w:noWrap/>
            <w:vAlign w:val="bottom"/>
            <w:hideMark/>
          </w:tcPr>
          <w:p w14:paraId="543CC57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16,71%</w:t>
            </w:r>
          </w:p>
        </w:tc>
        <w:tc>
          <w:tcPr>
            <w:tcW w:w="1444" w:type="dxa"/>
            <w:tcBorders>
              <w:top w:val="nil"/>
              <w:left w:val="nil"/>
              <w:bottom w:val="single" w:sz="4" w:space="0" w:color="auto"/>
              <w:right w:val="single" w:sz="4" w:space="0" w:color="auto"/>
            </w:tcBorders>
            <w:shd w:val="clear" w:color="000000" w:fill="FFFFFF"/>
            <w:noWrap/>
            <w:vAlign w:val="bottom"/>
            <w:hideMark/>
          </w:tcPr>
          <w:p w14:paraId="3A7036E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337.292.711</w:t>
            </w:r>
          </w:p>
        </w:tc>
      </w:tr>
      <w:tr w:rsidR="008577E3" w:rsidRPr="008577E3" w14:paraId="66CBAA22" w14:textId="77777777" w:rsidTr="004949C4">
        <w:trPr>
          <w:trHeight w:val="36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14:paraId="3123AE5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40E4534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w:t>
            </w:r>
          </w:p>
        </w:tc>
        <w:tc>
          <w:tcPr>
            <w:tcW w:w="2521" w:type="dxa"/>
            <w:tcBorders>
              <w:top w:val="nil"/>
              <w:left w:val="nil"/>
              <w:bottom w:val="single" w:sz="4" w:space="0" w:color="auto"/>
              <w:right w:val="single" w:sz="4" w:space="0" w:color="auto"/>
            </w:tcBorders>
            <w:shd w:val="clear" w:color="000000" w:fill="FFFFFF"/>
            <w:vAlign w:val="center"/>
            <w:hideMark/>
          </w:tcPr>
          <w:p w14:paraId="125C184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Донације од међунар. оргнизација</w:t>
            </w:r>
          </w:p>
        </w:tc>
        <w:tc>
          <w:tcPr>
            <w:tcW w:w="1559" w:type="dxa"/>
            <w:tcBorders>
              <w:top w:val="nil"/>
              <w:left w:val="nil"/>
              <w:bottom w:val="single" w:sz="4" w:space="0" w:color="auto"/>
              <w:right w:val="single" w:sz="4" w:space="0" w:color="auto"/>
            </w:tcBorders>
            <w:shd w:val="clear" w:color="000000" w:fill="FFFFFF"/>
            <w:noWrap/>
            <w:vAlign w:val="bottom"/>
            <w:hideMark/>
          </w:tcPr>
          <w:p w14:paraId="721B04F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399.000</w:t>
            </w:r>
          </w:p>
        </w:tc>
        <w:tc>
          <w:tcPr>
            <w:tcW w:w="1566" w:type="dxa"/>
            <w:tcBorders>
              <w:top w:val="nil"/>
              <w:left w:val="nil"/>
              <w:bottom w:val="single" w:sz="4" w:space="0" w:color="auto"/>
              <w:right w:val="single" w:sz="4" w:space="0" w:color="auto"/>
            </w:tcBorders>
            <w:shd w:val="clear" w:color="000000" w:fill="FFFFFF"/>
            <w:noWrap/>
            <w:vAlign w:val="bottom"/>
            <w:hideMark/>
          </w:tcPr>
          <w:p w14:paraId="119AA75E" w14:textId="77777777" w:rsidR="00A2638A" w:rsidRPr="008577E3" w:rsidRDefault="00A2638A" w:rsidP="00A2638A">
            <w:pPr>
              <w:spacing w:after="0" w:line="240" w:lineRule="auto"/>
              <w:ind w:right="248"/>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    399.000</w:t>
            </w:r>
          </w:p>
        </w:tc>
        <w:tc>
          <w:tcPr>
            <w:tcW w:w="1540" w:type="dxa"/>
            <w:tcBorders>
              <w:top w:val="nil"/>
              <w:left w:val="nil"/>
              <w:bottom w:val="single" w:sz="4" w:space="0" w:color="auto"/>
              <w:right w:val="single" w:sz="4" w:space="0" w:color="auto"/>
            </w:tcBorders>
            <w:shd w:val="clear" w:color="000000" w:fill="FFFFFF"/>
            <w:noWrap/>
            <w:vAlign w:val="bottom"/>
            <w:hideMark/>
          </w:tcPr>
          <w:p w14:paraId="75136B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7.200</w:t>
            </w:r>
          </w:p>
        </w:tc>
        <w:tc>
          <w:tcPr>
            <w:tcW w:w="966" w:type="dxa"/>
            <w:tcBorders>
              <w:top w:val="nil"/>
              <w:left w:val="nil"/>
              <w:bottom w:val="single" w:sz="4" w:space="0" w:color="auto"/>
              <w:right w:val="single" w:sz="4" w:space="0" w:color="auto"/>
            </w:tcBorders>
            <w:shd w:val="clear" w:color="000000" w:fill="FFFFFF"/>
            <w:noWrap/>
            <w:vAlign w:val="bottom"/>
            <w:hideMark/>
          </w:tcPr>
          <w:p w14:paraId="0514FF5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11939BC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391.800</w:t>
            </w:r>
          </w:p>
        </w:tc>
      </w:tr>
      <w:tr w:rsidR="008577E3" w:rsidRPr="008577E3" w14:paraId="47A7B65C" w14:textId="77777777" w:rsidTr="004949C4">
        <w:trPr>
          <w:trHeight w:val="33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14:paraId="2E4AC4D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056DB0C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521" w:type="dxa"/>
            <w:tcBorders>
              <w:top w:val="nil"/>
              <w:left w:val="nil"/>
              <w:bottom w:val="single" w:sz="4" w:space="0" w:color="auto"/>
              <w:right w:val="single" w:sz="4" w:space="0" w:color="auto"/>
            </w:tcBorders>
            <w:shd w:val="clear" w:color="000000" w:fill="FFFFFF"/>
            <w:vAlign w:val="center"/>
            <w:hideMark/>
          </w:tcPr>
          <w:p w14:paraId="5C230813"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Донације од међунар. оргнизација</w:t>
            </w:r>
          </w:p>
        </w:tc>
        <w:tc>
          <w:tcPr>
            <w:tcW w:w="1559" w:type="dxa"/>
            <w:tcBorders>
              <w:top w:val="nil"/>
              <w:left w:val="nil"/>
              <w:bottom w:val="single" w:sz="4" w:space="0" w:color="auto"/>
              <w:right w:val="single" w:sz="4" w:space="0" w:color="auto"/>
            </w:tcBorders>
            <w:shd w:val="clear" w:color="000000" w:fill="FFFFFF"/>
            <w:noWrap/>
            <w:vAlign w:val="bottom"/>
            <w:hideMark/>
          </w:tcPr>
          <w:p w14:paraId="46F9959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16.200.000</w:t>
            </w:r>
          </w:p>
        </w:tc>
        <w:tc>
          <w:tcPr>
            <w:tcW w:w="1566" w:type="dxa"/>
            <w:tcBorders>
              <w:top w:val="nil"/>
              <w:left w:val="nil"/>
              <w:bottom w:val="single" w:sz="4" w:space="0" w:color="auto"/>
              <w:right w:val="single" w:sz="4" w:space="0" w:color="auto"/>
            </w:tcBorders>
            <w:shd w:val="clear" w:color="000000" w:fill="FFFFFF"/>
            <w:noWrap/>
            <w:vAlign w:val="bottom"/>
            <w:hideMark/>
          </w:tcPr>
          <w:p w14:paraId="6FEBE59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16.767.000</w:t>
            </w:r>
          </w:p>
        </w:tc>
        <w:tc>
          <w:tcPr>
            <w:tcW w:w="1540" w:type="dxa"/>
            <w:tcBorders>
              <w:top w:val="nil"/>
              <w:left w:val="nil"/>
              <w:bottom w:val="single" w:sz="4" w:space="0" w:color="auto"/>
              <w:right w:val="single" w:sz="4" w:space="0" w:color="auto"/>
            </w:tcBorders>
            <w:shd w:val="clear" w:color="000000" w:fill="FFFFFF"/>
            <w:noWrap/>
            <w:vAlign w:val="bottom"/>
            <w:hideMark/>
          </w:tcPr>
          <w:p w14:paraId="47D4C79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473.949</w:t>
            </w:r>
          </w:p>
        </w:tc>
        <w:tc>
          <w:tcPr>
            <w:tcW w:w="966" w:type="dxa"/>
            <w:tcBorders>
              <w:top w:val="nil"/>
              <w:left w:val="nil"/>
              <w:bottom w:val="single" w:sz="4" w:space="0" w:color="auto"/>
              <w:right w:val="single" w:sz="4" w:space="0" w:color="auto"/>
            </w:tcBorders>
            <w:shd w:val="clear" w:color="000000" w:fill="FFFFFF"/>
            <w:noWrap/>
            <w:vAlign w:val="bottom"/>
            <w:hideMark/>
          </w:tcPr>
          <w:p w14:paraId="48FA135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2,83%</w:t>
            </w:r>
          </w:p>
        </w:tc>
        <w:tc>
          <w:tcPr>
            <w:tcW w:w="1444" w:type="dxa"/>
            <w:tcBorders>
              <w:top w:val="nil"/>
              <w:left w:val="nil"/>
              <w:bottom w:val="single" w:sz="4" w:space="0" w:color="auto"/>
              <w:right w:val="single" w:sz="4" w:space="0" w:color="auto"/>
            </w:tcBorders>
            <w:shd w:val="clear" w:color="000000" w:fill="FFFFFF"/>
            <w:noWrap/>
            <w:vAlign w:val="bottom"/>
            <w:hideMark/>
          </w:tcPr>
          <w:p w14:paraId="3CC4095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16.293.051</w:t>
            </w:r>
          </w:p>
        </w:tc>
      </w:tr>
      <w:tr w:rsidR="008577E3" w:rsidRPr="008577E3" w14:paraId="211B091E" w14:textId="77777777" w:rsidTr="004949C4">
        <w:trPr>
          <w:trHeight w:val="375"/>
        </w:trPr>
        <w:tc>
          <w:tcPr>
            <w:tcW w:w="66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BBA25"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ПРОГРАМ 0701-УРЕЂЕЊЕ И НАДЗОР У ОБЛАСАТИ САОБРАЋАЈА</w:t>
            </w:r>
          </w:p>
        </w:tc>
        <w:tc>
          <w:tcPr>
            <w:tcW w:w="1559" w:type="dxa"/>
            <w:tcBorders>
              <w:top w:val="nil"/>
              <w:left w:val="nil"/>
              <w:bottom w:val="single" w:sz="4" w:space="0" w:color="auto"/>
              <w:right w:val="single" w:sz="4" w:space="0" w:color="auto"/>
            </w:tcBorders>
            <w:shd w:val="clear" w:color="auto" w:fill="auto"/>
            <w:noWrap/>
            <w:vAlign w:val="center"/>
            <w:hideMark/>
          </w:tcPr>
          <w:p w14:paraId="44F0E54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26.024.085.000</w:t>
            </w:r>
          </w:p>
        </w:tc>
        <w:tc>
          <w:tcPr>
            <w:tcW w:w="1566" w:type="dxa"/>
            <w:tcBorders>
              <w:top w:val="nil"/>
              <w:left w:val="nil"/>
              <w:bottom w:val="single" w:sz="4" w:space="0" w:color="auto"/>
              <w:right w:val="single" w:sz="4" w:space="0" w:color="auto"/>
            </w:tcBorders>
            <w:shd w:val="clear" w:color="auto" w:fill="auto"/>
            <w:noWrap/>
            <w:vAlign w:val="center"/>
            <w:hideMark/>
          </w:tcPr>
          <w:p w14:paraId="689975D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30.500.385.000</w:t>
            </w:r>
          </w:p>
        </w:tc>
        <w:tc>
          <w:tcPr>
            <w:tcW w:w="1540" w:type="dxa"/>
            <w:tcBorders>
              <w:top w:val="nil"/>
              <w:left w:val="nil"/>
              <w:bottom w:val="single" w:sz="4" w:space="0" w:color="auto"/>
              <w:right w:val="single" w:sz="4" w:space="0" w:color="auto"/>
            </w:tcBorders>
            <w:shd w:val="clear" w:color="auto" w:fill="auto"/>
            <w:noWrap/>
            <w:vAlign w:val="center"/>
            <w:hideMark/>
          </w:tcPr>
          <w:p w14:paraId="624B96A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30.274.882.057</w:t>
            </w:r>
          </w:p>
        </w:tc>
        <w:tc>
          <w:tcPr>
            <w:tcW w:w="966" w:type="dxa"/>
            <w:tcBorders>
              <w:top w:val="nil"/>
              <w:left w:val="nil"/>
              <w:bottom w:val="single" w:sz="4" w:space="0" w:color="auto"/>
              <w:right w:val="single" w:sz="4" w:space="0" w:color="auto"/>
            </w:tcBorders>
            <w:shd w:val="clear" w:color="auto" w:fill="auto"/>
            <w:noWrap/>
            <w:vAlign w:val="bottom"/>
            <w:hideMark/>
          </w:tcPr>
          <w:p w14:paraId="08DF1F5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99,26%</w:t>
            </w:r>
          </w:p>
        </w:tc>
        <w:tc>
          <w:tcPr>
            <w:tcW w:w="1444" w:type="dxa"/>
            <w:tcBorders>
              <w:top w:val="nil"/>
              <w:left w:val="nil"/>
              <w:bottom w:val="single" w:sz="4" w:space="0" w:color="auto"/>
              <w:right w:val="single" w:sz="4" w:space="0" w:color="auto"/>
            </w:tcBorders>
            <w:shd w:val="clear" w:color="auto" w:fill="auto"/>
            <w:noWrap/>
            <w:vAlign w:val="center"/>
            <w:hideMark/>
          </w:tcPr>
          <w:p w14:paraId="72C23FE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638.872.173</w:t>
            </w:r>
          </w:p>
        </w:tc>
      </w:tr>
      <w:tr w:rsidR="008577E3" w:rsidRPr="008577E3" w14:paraId="3CF2015F"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39895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57508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Друмски транспорт, путеви и безбедност саобраћаја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4FB86D0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1-Друмски транспорт, путеви и безбедност саобраћаја</w:t>
            </w:r>
          </w:p>
        </w:tc>
        <w:tc>
          <w:tcPr>
            <w:tcW w:w="1559" w:type="dxa"/>
            <w:tcBorders>
              <w:top w:val="nil"/>
              <w:left w:val="nil"/>
              <w:bottom w:val="single" w:sz="4" w:space="0" w:color="auto"/>
              <w:right w:val="single" w:sz="4" w:space="0" w:color="auto"/>
            </w:tcBorders>
            <w:shd w:val="clear" w:color="000000" w:fill="F2F2F2"/>
            <w:vAlign w:val="bottom"/>
            <w:hideMark/>
          </w:tcPr>
          <w:p w14:paraId="713AC12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9.662.527.000</w:t>
            </w:r>
          </w:p>
        </w:tc>
        <w:tc>
          <w:tcPr>
            <w:tcW w:w="1566" w:type="dxa"/>
            <w:tcBorders>
              <w:top w:val="nil"/>
              <w:left w:val="nil"/>
              <w:bottom w:val="single" w:sz="4" w:space="0" w:color="auto"/>
              <w:right w:val="single" w:sz="4" w:space="0" w:color="auto"/>
            </w:tcBorders>
            <w:shd w:val="clear" w:color="000000" w:fill="F2F2F2"/>
            <w:vAlign w:val="bottom"/>
            <w:hideMark/>
          </w:tcPr>
          <w:p w14:paraId="76104C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13.494.127.000</w:t>
            </w:r>
          </w:p>
        </w:tc>
        <w:tc>
          <w:tcPr>
            <w:tcW w:w="1540" w:type="dxa"/>
            <w:tcBorders>
              <w:top w:val="nil"/>
              <w:left w:val="nil"/>
              <w:bottom w:val="single" w:sz="4" w:space="0" w:color="auto"/>
              <w:right w:val="single" w:sz="4" w:space="0" w:color="auto"/>
            </w:tcBorders>
            <w:shd w:val="clear" w:color="000000" w:fill="F2F2F2"/>
            <w:vAlign w:val="bottom"/>
            <w:hideMark/>
          </w:tcPr>
          <w:p w14:paraId="6A58B28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13.412.383.599</w:t>
            </w:r>
          </w:p>
        </w:tc>
        <w:tc>
          <w:tcPr>
            <w:tcW w:w="966" w:type="dxa"/>
            <w:tcBorders>
              <w:top w:val="nil"/>
              <w:left w:val="nil"/>
              <w:bottom w:val="single" w:sz="4" w:space="0" w:color="auto"/>
              <w:right w:val="single" w:sz="4" w:space="0" w:color="auto"/>
            </w:tcBorders>
            <w:shd w:val="clear" w:color="000000" w:fill="F2F2F2"/>
            <w:vAlign w:val="bottom"/>
            <w:hideMark/>
          </w:tcPr>
          <w:p w14:paraId="67C4B5A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99,39%</w:t>
            </w:r>
          </w:p>
        </w:tc>
        <w:tc>
          <w:tcPr>
            <w:tcW w:w="1444" w:type="dxa"/>
            <w:tcBorders>
              <w:top w:val="nil"/>
              <w:left w:val="nil"/>
              <w:bottom w:val="single" w:sz="4" w:space="0" w:color="auto"/>
              <w:right w:val="single" w:sz="4" w:space="0" w:color="auto"/>
            </w:tcBorders>
            <w:shd w:val="clear" w:color="000000" w:fill="F2F2F2"/>
            <w:vAlign w:val="bottom"/>
            <w:hideMark/>
          </w:tcPr>
          <w:p w14:paraId="0078FF9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81.743.401</w:t>
            </w:r>
          </w:p>
        </w:tc>
      </w:tr>
      <w:tr w:rsidR="008577E3" w:rsidRPr="008577E3" w14:paraId="05CAEDE5"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2B2B783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DAFF86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22DA3FA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29C872D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9E94F3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noWrap/>
            <w:vAlign w:val="bottom"/>
            <w:hideMark/>
          </w:tcPr>
          <w:p w14:paraId="568F8BB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57.274.000</w:t>
            </w:r>
          </w:p>
        </w:tc>
        <w:tc>
          <w:tcPr>
            <w:tcW w:w="1566" w:type="dxa"/>
            <w:tcBorders>
              <w:top w:val="nil"/>
              <w:left w:val="nil"/>
              <w:bottom w:val="single" w:sz="4" w:space="0" w:color="auto"/>
              <w:right w:val="single" w:sz="4" w:space="0" w:color="auto"/>
            </w:tcBorders>
            <w:shd w:val="clear" w:color="000000" w:fill="FFFFFF"/>
            <w:noWrap/>
            <w:vAlign w:val="bottom"/>
            <w:hideMark/>
          </w:tcPr>
          <w:p w14:paraId="5BEF32C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57.274.000</w:t>
            </w:r>
          </w:p>
        </w:tc>
        <w:tc>
          <w:tcPr>
            <w:tcW w:w="1540" w:type="dxa"/>
            <w:tcBorders>
              <w:top w:val="nil"/>
              <w:left w:val="nil"/>
              <w:bottom w:val="single" w:sz="4" w:space="0" w:color="auto"/>
              <w:right w:val="single" w:sz="4" w:space="0" w:color="auto"/>
            </w:tcBorders>
            <w:shd w:val="clear" w:color="000000" w:fill="FFFFFF"/>
            <w:noWrap/>
            <w:vAlign w:val="bottom"/>
            <w:hideMark/>
          </w:tcPr>
          <w:p w14:paraId="027B296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48.350.372</w:t>
            </w:r>
          </w:p>
        </w:tc>
        <w:tc>
          <w:tcPr>
            <w:tcW w:w="966" w:type="dxa"/>
            <w:tcBorders>
              <w:top w:val="nil"/>
              <w:left w:val="nil"/>
              <w:bottom w:val="single" w:sz="4" w:space="0" w:color="auto"/>
              <w:right w:val="single" w:sz="4" w:space="0" w:color="auto"/>
            </w:tcBorders>
            <w:shd w:val="clear" w:color="000000" w:fill="FFFFFF"/>
            <w:noWrap/>
            <w:vAlign w:val="bottom"/>
            <w:hideMark/>
          </w:tcPr>
          <w:p w14:paraId="49F0F21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84,42%</w:t>
            </w:r>
          </w:p>
        </w:tc>
        <w:tc>
          <w:tcPr>
            <w:tcW w:w="1444" w:type="dxa"/>
            <w:tcBorders>
              <w:top w:val="nil"/>
              <w:left w:val="nil"/>
              <w:bottom w:val="single" w:sz="4" w:space="0" w:color="auto"/>
              <w:right w:val="single" w:sz="4" w:space="0" w:color="auto"/>
            </w:tcBorders>
            <w:shd w:val="clear" w:color="000000" w:fill="FFFFFF"/>
            <w:noWrap/>
            <w:vAlign w:val="bottom"/>
            <w:hideMark/>
          </w:tcPr>
          <w:p w14:paraId="3B85599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8.923.628</w:t>
            </w:r>
          </w:p>
        </w:tc>
      </w:tr>
      <w:tr w:rsidR="008577E3" w:rsidRPr="008577E3" w14:paraId="314D0424"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5151D3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60EBB9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1E3E9BC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62EB86B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09C4818"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noWrap/>
            <w:vAlign w:val="bottom"/>
            <w:hideMark/>
          </w:tcPr>
          <w:p w14:paraId="06866EE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10.253.000</w:t>
            </w:r>
          </w:p>
        </w:tc>
        <w:tc>
          <w:tcPr>
            <w:tcW w:w="1566" w:type="dxa"/>
            <w:tcBorders>
              <w:top w:val="nil"/>
              <w:left w:val="nil"/>
              <w:bottom w:val="single" w:sz="4" w:space="0" w:color="auto"/>
              <w:right w:val="single" w:sz="4" w:space="0" w:color="auto"/>
            </w:tcBorders>
            <w:shd w:val="clear" w:color="000000" w:fill="FFFFFF"/>
            <w:noWrap/>
            <w:vAlign w:val="bottom"/>
            <w:hideMark/>
          </w:tcPr>
          <w:p w14:paraId="6E585D0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10.253.000</w:t>
            </w:r>
          </w:p>
        </w:tc>
        <w:tc>
          <w:tcPr>
            <w:tcW w:w="1540" w:type="dxa"/>
            <w:tcBorders>
              <w:top w:val="nil"/>
              <w:left w:val="nil"/>
              <w:bottom w:val="single" w:sz="4" w:space="0" w:color="auto"/>
              <w:right w:val="single" w:sz="4" w:space="0" w:color="auto"/>
            </w:tcBorders>
            <w:shd w:val="clear" w:color="000000" w:fill="FFFFFF"/>
            <w:noWrap/>
            <w:vAlign w:val="bottom"/>
            <w:hideMark/>
          </w:tcPr>
          <w:p w14:paraId="4EF55F6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8.691.735</w:t>
            </w:r>
          </w:p>
        </w:tc>
        <w:tc>
          <w:tcPr>
            <w:tcW w:w="966" w:type="dxa"/>
            <w:tcBorders>
              <w:top w:val="nil"/>
              <w:left w:val="nil"/>
              <w:bottom w:val="single" w:sz="4" w:space="0" w:color="auto"/>
              <w:right w:val="single" w:sz="4" w:space="0" w:color="auto"/>
            </w:tcBorders>
            <w:shd w:val="clear" w:color="000000" w:fill="FFFFFF"/>
            <w:noWrap/>
            <w:vAlign w:val="bottom"/>
            <w:hideMark/>
          </w:tcPr>
          <w:p w14:paraId="3659605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84,77%</w:t>
            </w:r>
          </w:p>
        </w:tc>
        <w:tc>
          <w:tcPr>
            <w:tcW w:w="1444" w:type="dxa"/>
            <w:tcBorders>
              <w:top w:val="nil"/>
              <w:left w:val="nil"/>
              <w:bottom w:val="single" w:sz="4" w:space="0" w:color="auto"/>
              <w:right w:val="single" w:sz="4" w:space="0" w:color="auto"/>
            </w:tcBorders>
            <w:shd w:val="clear" w:color="000000" w:fill="FFFFFF"/>
            <w:noWrap/>
            <w:vAlign w:val="bottom"/>
            <w:hideMark/>
          </w:tcPr>
          <w:p w14:paraId="1DD28BE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1.561.265</w:t>
            </w:r>
          </w:p>
        </w:tc>
      </w:tr>
      <w:tr w:rsidR="008577E3" w:rsidRPr="008577E3" w14:paraId="69D3CEEB" w14:textId="77777777"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14:paraId="72A4A4E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1572B3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78222CE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52219C2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E70059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noWrap/>
            <w:vAlign w:val="bottom"/>
            <w:hideMark/>
          </w:tcPr>
          <w:p w14:paraId="5A935D0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000000" w:fill="FFFFFF"/>
            <w:noWrap/>
            <w:vAlign w:val="bottom"/>
            <w:hideMark/>
          </w:tcPr>
          <w:p w14:paraId="6263BF9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14:paraId="27BAB21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527.164</w:t>
            </w:r>
          </w:p>
        </w:tc>
        <w:tc>
          <w:tcPr>
            <w:tcW w:w="966" w:type="dxa"/>
            <w:tcBorders>
              <w:top w:val="nil"/>
              <w:left w:val="nil"/>
              <w:bottom w:val="single" w:sz="4" w:space="0" w:color="auto"/>
              <w:right w:val="single" w:sz="4" w:space="0" w:color="auto"/>
            </w:tcBorders>
            <w:shd w:val="clear" w:color="000000" w:fill="FFFFFF"/>
            <w:noWrap/>
            <w:vAlign w:val="bottom"/>
            <w:hideMark/>
          </w:tcPr>
          <w:p w14:paraId="404FF8B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87,86%</w:t>
            </w:r>
          </w:p>
        </w:tc>
        <w:tc>
          <w:tcPr>
            <w:tcW w:w="1444" w:type="dxa"/>
            <w:tcBorders>
              <w:top w:val="nil"/>
              <w:left w:val="nil"/>
              <w:bottom w:val="single" w:sz="4" w:space="0" w:color="auto"/>
              <w:right w:val="single" w:sz="4" w:space="0" w:color="auto"/>
            </w:tcBorders>
            <w:shd w:val="clear" w:color="000000" w:fill="FFFFFF"/>
            <w:noWrap/>
            <w:vAlign w:val="bottom"/>
            <w:hideMark/>
          </w:tcPr>
          <w:p w14:paraId="5704AFA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72.836</w:t>
            </w:r>
          </w:p>
        </w:tc>
      </w:tr>
      <w:tr w:rsidR="008577E3" w:rsidRPr="008577E3" w14:paraId="0D5AC836"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7DB5F61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8AFDA8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1D60449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113427E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8EAA01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Накнаде трошкова за запосене</w:t>
            </w:r>
          </w:p>
        </w:tc>
        <w:tc>
          <w:tcPr>
            <w:tcW w:w="1559" w:type="dxa"/>
            <w:tcBorders>
              <w:top w:val="nil"/>
              <w:left w:val="nil"/>
              <w:bottom w:val="single" w:sz="4" w:space="0" w:color="auto"/>
              <w:right w:val="single" w:sz="4" w:space="0" w:color="auto"/>
            </w:tcBorders>
            <w:shd w:val="clear" w:color="000000" w:fill="FFFFFF"/>
            <w:noWrap/>
            <w:vAlign w:val="bottom"/>
            <w:hideMark/>
          </w:tcPr>
          <w:p w14:paraId="7C0CFC9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w:t>
            </w:r>
          </w:p>
        </w:tc>
        <w:tc>
          <w:tcPr>
            <w:tcW w:w="1566" w:type="dxa"/>
            <w:tcBorders>
              <w:top w:val="nil"/>
              <w:left w:val="nil"/>
              <w:bottom w:val="single" w:sz="4" w:space="0" w:color="auto"/>
              <w:right w:val="single" w:sz="4" w:space="0" w:color="auto"/>
            </w:tcBorders>
            <w:shd w:val="clear" w:color="000000" w:fill="FFFFFF"/>
            <w:noWrap/>
            <w:vAlign w:val="bottom"/>
            <w:hideMark/>
          </w:tcPr>
          <w:p w14:paraId="1942B2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w:t>
            </w:r>
          </w:p>
        </w:tc>
        <w:tc>
          <w:tcPr>
            <w:tcW w:w="1540" w:type="dxa"/>
            <w:tcBorders>
              <w:top w:val="nil"/>
              <w:left w:val="nil"/>
              <w:bottom w:val="single" w:sz="4" w:space="0" w:color="auto"/>
              <w:right w:val="single" w:sz="4" w:space="0" w:color="auto"/>
            </w:tcBorders>
            <w:shd w:val="clear" w:color="000000" w:fill="FFFFFF"/>
            <w:noWrap/>
            <w:vAlign w:val="bottom"/>
            <w:hideMark/>
          </w:tcPr>
          <w:p w14:paraId="2ECB7D8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1.587.843</w:t>
            </w:r>
          </w:p>
        </w:tc>
        <w:tc>
          <w:tcPr>
            <w:tcW w:w="966" w:type="dxa"/>
            <w:tcBorders>
              <w:top w:val="nil"/>
              <w:left w:val="nil"/>
              <w:bottom w:val="single" w:sz="4" w:space="0" w:color="auto"/>
              <w:right w:val="single" w:sz="4" w:space="0" w:color="auto"/>
            </w:tcBorders>
            <w:shd w:val="clear" w:color="000000" w:fill="FFFFFF"/>
            <w:noWrap/>
            <w:vAlign w:val="bottom"/>
            <w:hideMark/>
          </w:tcPr>
          <w:p w14:paraId="4F9AFF2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88,21%</w:t>
            </w:r>
          </w:p>
        </w:tc>
        <w:tc>
          <w:tcPr>
            <w:tcW w:w="1444" w:type="dxa"/>
            <w:tcBorders>
              <w:top w:val="nil"/>
              <w:left w:val="nil"/>
              <w:bottom w:val="single" w:sz="4" w:space="0" w:color="auto"/>
              <w:right w:val="single" w:sz="4" w:space="0" w:color="auto"/>
            </w:tcBorders>
            <w:shd w:val="clear" w:color="000000" w:fill="FFFFFF"/>
            <w:noWrap/>
            <w:vAlign w:val="bottom"/>
            <w:hideMark/>
          </w:tcPr>
          <w:p w14:paraId="083C537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212.157</w:t>
            </w:r>
          </w:p>
        </w:tc>
      </w:tr>
      <w:tr w:rsidR="008577E3" w:rsidRPr="008577E3" w14:paraId="5CB0567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EBF7A2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2BD653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76E1847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44A2AE2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FFF022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noWrap/>
            <w:vAlign w:val="bottom"/>
            <w:hideMark/>
          </w:tcPr>
          <w:p w14:paraId="6501732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18.500.000</w:t>
            </w:r>
          </w:p>
        </w:tc>
        <w:tc>
          <w:tcPr>
            <w:tcW w:w="1566" w:type="dxa"/>
            <w:tcBorders>
              <w:top w:val="nil"/>
              <w:left w:val="nil"/>
              <w:bottom w:val="single" w:sz="4" w:space="0" w:color="auto"/>
              <w:right w:val="single" w:sz="4" w:space="0" w:color="auto"/>
            </w:tcBorders>
            <w:shd w:val="clear" w:color="000000" w:fill="FFFFFF"/>
            <w:noWrap/>
            <w:vAlign w:val="bottom"/>
            <w:hideMark/>
          </w:tcPr>
          <w:p w14:paraId="03AC27E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18.500.000</w:t>
            </w:r>
          </w:p>
        </w:tc>
        <w:tc>
          <w:tcPr>
            <w:tcW w:w="1540" w:type="dxa"/>
            <w:tcBorders>
              <w:top w:val="nil"/>
              <w:left w:val="nil"/>
              <w:bottom w:val="single" w:sz="4" w:space="0" w:color="auto"/>
              <w:right w:val="single" w:sz="4" w:space="0" w:color="auto"/>
            </w:tcBorders>
            <w:shd w:val="clear" w:color="000000" w:fill="FFFFFF"/>
            <w:noWrap/>
            <w:vAlign w:val="bottom"/>
            <w:hideMark/>
          </w:tcPr>
          <w:p w14:paraId="7E83258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16.303.052</w:t>
            </w:r>
          </w:p>
        </w:tc>
        <w:tc>
          <w:tcPr>
            <w:tcW w:w="966" w:type="dxa"/>
            <w:tcBorders>
              <w:top w:val="nil"/>
              <w:left w:val="nil"/>
              <w:bottom w:val="single" w:sz="4" w:space="0" w:color="auto"/>
              <w:right w:val="single" w:sz="4" w:space="0" w:color="auto"/>
            </w:tcBorders>
            <w:shd w:val="clear" w:color="000000" w:fill="FFFFFF"/>
            <w:noWrap/>
            <w:vAlign w:val="bottom"/>
            <w:hideMark/>
          </w:tcPr>
          <w:p w14:paraId="0844764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88,12%</w:t>
            </w:r>
          </w:p>
        </w:tc>
        <w:tc>
          <w:tcPr>
            <w:tcW w:w="1444" w:type="dxa"/>
            <w:tcBorders>
              <w:top w:val="nil"/>
              <w:left w:val="nil"/>
              <w:bottom w:val="single" w:sz="4" w:space="0" w:color="auto"/>
              <w:right w:val="single" w:sz="4" w:space="0" w:color="auto"/>
            </w:tcBorders>
            <w:shd w:val="clear" w:color="000000" w:fill="FFFFFF"/>
            <w:noWrap/>
            <w:vAlign w:val="bottom"/>
            <w:hideMark/>
          </w:tcPr>
          <w:p w14:paraId="457961F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2.196.948</w:t>
            </w:r>
          </w:p>
        </w:tc>
      </w:tr>
      <w:tr w:rsidR="008577E3" w:rsidRPr="008577E3" w14:paraId="3D5A99E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73F0DD6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A69B22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E4227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000000" w:fill="FFFFFF"/>
            <w:vAlign w:val="bottom"/>
            <w:hideMark/>
          </w:tcPr>
          <w:p w14:paraId="220AEDC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851784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w:t>
            </w:r>
          </w:p>
        </w:tc>
        <w:tc>
          <w:tcPr>
            <w:tcW w:w="1559" w:type="dxa"/>
            <w:tcBorders>
              <w:top w:val="nil"/>
              <w:left w:val="nil"/>
              <w:bottom w:val="single" w:sz="4" w:space="0" w:color="auto"/>
              <w:right w:val="single" w:sz="4" w:space="0" w:color="auto"/>
            </w:tcBorders>
            <w:shd w:val="clear" w:color="000000" w:fill="FFFFFF"/>
            <w:vAlign w:val="bottom"/>
            <w:hideMark/>
          </w:tcPr>
          <w:p w14:paraId="088065C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8.494.100.000</w:t>
            </w:r>
          </w:p>
        </w:tc>
        <w:tc>
          <w:tcPr>
            <w:tcW w:w="1566" w:type="dxa"/>
            <w:tcBorders>
              <w:top w:val="nil"/>
              <w:left w:val="nil"/>
              <w:bottom w:val="single" w:sz="4" w:space="0" w:color="auto"/>
              <w:right w:val="single" w:sz="4" w:space="0" w:color="auto"/>
            </w:tcBorders>
            <w:shd w:val="clear" w:color="000000" w:fill="FFFFFF"/>
            <w:noWrap/>
            <w:vAlign w:val="bottom"/>
            <w:hideMark/>
          </w:tcPr>
          <w:p w14:paraId="40CE6F2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12.835.700.000</w:t>
            </w:r>
          </w:p>
        </w:tc>
        <w:tc>
          <w:tcPr>
            <w:tcW w:w="1540" w:type="dxa"/>
            <w:tcBorders>
              <w:top w:val="nil"/>
              <w:left w:val="nil"/>
              <w:bottom w:val="single" w:sz="4" w:space="0" w:color="auto"/>
              <w:right w:val="single" w:sz="4" w:space="0" w:color="auto"/>
            </w:tcBorders>
            <w:shd w:val="clear" w:color="000000" w:fill="FFFFFF"/>
            <w:noWrap/>
            <w:vAlign w:val="bottom"/>
            <w:hideMark/>
          </w:tcPr>
          <w:p w14:paraId="4A8ABA1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12.835.700.000</w:t>
            </w:r>
          </w:p>
        </w:tc>
        <w:tc>
          <w:tcPr>
            <w:tcW w:w="966" w:type="dxa"/>
            <w:tcBorders>
              <w:top w:val="nil"/>
              <w:left w:val="nil"/>
              <w:bottom w:val="single" w:sz="4" w:space="0" w:color="auto"/>
              <w:right w:val="single" w:sz="4" w:space="0" w:color="auto"/>
            </w:tcBorders>
            <w:shd w:val="clear" w:color="000000" w:fill="FFFFFF"/>
            <w:noWrap/>
            <w:vAlign w:val="bottom"/>
            <w:hideMark/>
          </w:tcPr>
          <w:p w14:paraId="471170B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031E52C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1448B099" w14:textId="77777777"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14:paraId="57CDEA5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1A3CC6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53E60348"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3A18B5E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107231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"ЈП Путеви Србије"</w:t>
            </w:r>
          </w:p>
        </w:tc>
        <w:tc>
          <w:tcPr>
            <w:tcW w:w="1559" w:type="dxa"/>
            <w:tcBorders>
              <w:top w:val="nil"/>
              <w:left w:val="nil"/>
              <w:bottom w:val="single" w:sz="4" w:space="0" w:color="auto"/>
              <w:right w:val="single" w:sz="4" w:space="0" w:color="auto"/>
            </w:tcBorders>
            <w:shd w:val="clear" w:color="000000" w:fill="FFFFFF"/>
            <w:vAlign w:val="bottom"/>
            <w:hideMark/>
          </w:tcPr>
          <w:p w14:paraId="69DA818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6.273.000.000</w:t>
            </w:r>
          </w:p>
        </w:tc>
        <w:tc>
          <w:tcPr>
            <w:tcW w:w="1566" w:type="dxa"/>
            <w:tcBorders>
              <w:top w:val="nil"/>
              <w:left w:val="nil"/>
              <w:bottom w:val="single" w:sz="4" w:space="0" w:color="auto"/>
              <w:right w:val="single" w:sz="4" w:space="0" w:color="auto"/>
            </w:tcBorders>
            <w:shd w:val="clear" w:color="000000" w:fill="FFFFFF"/>
            <w:noWrap/>
            <w:vAlign w:val="bottom"/>
            <w:hideMark/>
          </w:tcPr>
          <w:p w14:paraId="7EA7CCC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7.843.000.000</w:t>
            </w:r>
          </w:p>
        </w:tc>
        <w:tc>
          <w:tcPr>
            <w:tcW w:w="1540" w:type="dxa"/>
            <w:tcBorders>
              <w:top w:val="nil"/>
              <w:left w:val="nil"/>
              <w:bottom w:val="single" w:sz="4" w:space="0" w:color="auto"/>
              <w:right w:val="single" w:sz="4" w:space="0" w:color="auto"/>
            </w:tcBorders>
            <w:shd w:val="clear" w:color="000000" w:fill="FFFFFF"/>
            <w:noWrap/>
            <w:vAlign w:val="bottom"/>
            <w:hideMark/>
          </w:tcPr>
          <w:p w14:paraId="06685CC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7.843.000.000</w:t>
            </w:r>
          </w:p>
        </w:tc>
        <w:tc>
          <w:tcPr>
            <w:tcW w:w="966" w:type="dxa"/>
            <w:tcBorders>
              <w:top w:val="nil"/>
              <w:left w:val="nil"/>
              <w:bottom w:val="single" w:sz="4" w:space="0" w:color="auto"/>
              <w:right w:val="single" w:sz="4" w:space="0" w:color="auto"/>
            </w:tcBorders>
            <w:shd w:val="clear" w:color="000000" w:fill="FFFFFF"/>
            <w:noWrap/>
            <w:vAlign w:val="bottom"/>
            <w:hideMark/>
          </w:tcPr>
          <w:p w14:paraId="6CBC9183"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1927508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7B5ED19C"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43AB8C7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739660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600B4952"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2C08AC8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3CF736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"Коридори Србије"</w:t>
            </w:r>
          </w:p>
        </w:tc>
        <w:tc>
          <w:tcPr>
            <w:tcW w:w="1559" w:type="dxa"/>
            <w:tcBorders>
              <w:top w:val="nil"/>
              <w:left w:val="nil"/>
              <w:bottom w:val="single" w:sz="4" w:space="0" w:color="auto"/>
              <w:right w:val="single" w:sz="4" w:space="0" w:color="auto"/>
            </w:tcBorders>
            <w:shd w:val="clear" w:color="000000" w:fill="FFFFFF"/>
            <w:vAlign w:val="bottom"/>
            <w:hideMark/>
          </w:tcPr>
          <w:p w14:paraId="288C529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2.221.100.000</w:t>
            </w:r>
          </w:p>
        </w:tc>
        <w:tc>
          <w:tcPr>
            <w:tcW w:w="1566" w:type="dxa"/>
            <w:tcBorders>
              <w:top w:val="nil"/>
              <w:left w:val="nil"/>
              <w:bottom w:val="single" w:sz="4" w:space="0" w:color="auto"/>
              <w:right w:val="single" w:sz="4" w:space="0" w:color="auto"/>
            </w:tcBorders>
            <w:shd w:val="clear" w:color="000000" w:fill="FFFFFF"/>
            <w:noWrap/>
            <w:vAlign w:val="bottom"/>
            <w:hideMark/>
          </w:tcPr>
          <w:p w14:paraId="2A49994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4.971.100.000</w:t>
            </w:r>
          </w:p>
        </w:tc>
        <w:tc>
          <w:tcPr>
            <w:tcW w:w="1540" w:type="dxa"/>
            <w:tcBorders>
              <w:top w:val="nil"/>
              <w:left w:val="nil"/>
              <w:bottom w:val="single" w:sz="4" w:space="0" w:color="auto"/>
              <w:right w:val="single" w:sz="4" w:space="0" w:color="auto"/>
            </w:tcBorders>
            <w:shd w:val="clear" w:color="000000" w:fill="FFFFFF"/>
            <w:noWrap/>
            <w:vAlign w:val="bottom"/>
            <w:hideMark/>
          </w:tcPr>
          <w:p w14:paraId="648A805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4.971.100.000</w:t>
            </w:r>
          </w:p>
        </w:tc>
        <w:tc>
          <w:tcPr>
            <w:tcW w:w="966" w:type="dxa"/>
            <w:tcBorders>
              <w:top w:val="nil"/>
              <w:left w:val="nil"/>
              <w:bottom w:val="single" w:sz="4" w:space="0" w:color="auto"/>
              <w:right w:val="single" w:sz="4" w:space="0" w:color="auto"/>
            </w:tcBorders>
            <w:shd w:val="clear" w:color="000000" w:fill="FFFFFF"/>
            <w:noWrap/>
            <w:vAlign w:val="bottom"/>
            <w:hideMark/>
          </w:tcPr>
          <w:p w14:paraId="3069E531"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698A57F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27C58A9E"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7F9C572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BC8CC1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514A3C23"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27F1E3E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5C00E6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"Агенција за безбедност саобраћаја"</w:t>
            </w:r>
          </w:p>
        </w:tc>
        <w:tc>
          <w:tcPr>
            <w:tcW w:w="1559" w:type="dxa"/>
            <w:tcBorders>
              <w:top w:val="nil"/>
              <w:left w:val="nil"/>
              <w:bottom w:val="single" w:sz="4" w:space="0" w:color="auto"/>
              <w:right w:val="single" w:sz="4" w:space="0" w:color="auto"/>
            </w:tcBorders>
            <w:shd w:val="clear" w:color="000000" w:fill="FFFFFF"/>
            <w:vAlign w:val="bottom"/>
            <w:hideMark/>
          </w:tcPr>
          <w:p w14:paraId="33F61D5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14:paraId="03D0D08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21.600.000</w:t>
            </w:r>
          </w:p>
        </w:tc>
        <w:tc>
          <w:tcPr>
            <w:tcW w:w="1540" w:type="dxa"/>
            <w:tcBorders>
              <w:top w:val="nil"/>
              <w:left w:val="nil"/>
              <w:bottom w:val="single" w:sz="4" w:space="0" w:color="auto"/>
              <w:right w:val="single" w:sz="4" w:space="0" w:color="auto"/>
            </w:tcBorders>
            <w:shd w:val="clear" w:color="000000" w:fill="FFFFFF"/>
            <w:noWrap/>
            <w:vAlign w:val="bottom"/>
            <w:hideMark/>
          </w:tcPr>
          <w:p w14:paraId="7CDD764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21.600.000</w:t>
            </w:r>
          </w:p>
        </w:tc>
        <w:tc>
          <w:tcPr>
            <w:tcW w:w="966" w:type="dxa"/>
            <w:tcBorders>
              <w:top w:val="nil"/>
              <w:left w:val="nil"/>
              <w:bottom w:val="single" w:sz="4" w:space="0" w:color="auto"/>
              <w:right w:val="single" w:sz="4" w:space="0" w:color="auto"/>
            </w:tcBorders>
            <w:shd w:val="clear" w:color="000000" w:fill="FFFFFF"/>
            <w:noWrap/>
            <w:vAlign w:val="bottom"/>
            <w:hideMark/>
          </w:tcPr>
          <w:p w14:paraId="57107A4E"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2E30F8C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699043B5"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063A77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A1B5DE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EF896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1E76ACE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9D4D3A4"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b/>
                <w:bCs/>
                <w:sz w:val="20"/>
                <w:szCs w:val="20"/>
              </w:rPr>
              <w:t>Трансфери ост.нивоима власти</w:t>
            </w:r>
            <w:r w:rsidRPr="008577E3">
              <w:rPr>
                <w:rFonts w:ascii="Times New Roman" w:eastAsia="Times New Roman" w:hAnsi="Times New Roman" w:cs="Times New Roman"/>
                <w:sz w:val="20"/>
                <w:szCs w:val="20"/>
              </w:rPr>
              <w:t xml:space="preserve">  </w:t>
            </w:r>
            <w:r w:rsidRPr="008577E3">
              <w:rPr>
                <w:rFonts w:ascii="Times New Roman" w:eastAsia="Times New Roman" w:hAnsi="Times New Roman" w:cs="Times New Roman"/>
                <w:i/>
                <w:iCs/>
                <w:sz w:val="20"/>
                <w:szCs w:val="20"/>
              </w:rPr>
              <w:t>(Војвођанско "П")</w:t>
            </w:r>
          </w:p>
        </w:tc>
        <w:tc>
          <w:tcPr>
            <w:tcW w:w="1559" w:type="dxa"/>
            <w:tcBorders>
              <w:top w:val="nil"/>
              <w:left w:val="nil"/>
              <w:bottom w:val="single" w:sz="4" w:space="0" w:color="auto"/>
              <w:right w:val="single" w:sz="4" w:space="0" w:color="auto"/>
            </w:tcBorders>
            <w:shd w:val="clear" w:color="000000" w:fill="FFFFFF"/>
            <w:vAlign w:val="bottom"/>
            <w:hideMark/>
          </w:tcPr>
          <w:p w14:paraId="04C828B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268.000.000</w:t>
            </w:r>
          </w:p>
        </w:tc>
        <w:tc>
          <w:tcPr>
            <w:tcW w:w="1566" w:type="dxa"/>
            <w:tcBorders>
              <w:top w:val="nil"/>
              <w:left w:val="nil"/>
              <w:bottom w:val="single" w:sz="4" w:space="0" w:color="auto"/>
              <w:right w:val="single" w:sz="4" w:space="0" w:color="auto"/>
            </w:tcBorders>
            <w:shd w:val="clear" w:color="000000" w:fill="FFFFFF"/>
            <w:noWrap/>
            <w:vAlign w:val="bottom"/>
            <w:hideMark/>
          </w:tcPr>
          <w:p w14:paraId="0DCF1B8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268.000.000</w:t>
            </w:r>
          </w:p>
        </w:tc>
        <w:tc>
          <w:tcPr>
            <w:tcW w:w="1540" w:type="dxa"/>
            <w:tcBorders>
              <w:top w:val="nil"/>
              <w:left w:val="nil"/>
              <w:bottom w:val="single" w:sz="4" w:space="0" w:color="auto"/>
              <w:right w:val="single" w:sz="4" w:space="0" w:color="auto"/>
            </w:tcBorders>
            <w:shd w:val="clear" w:color="000000" w:fill="FFFFFF"/>
            <w:noWrap/>
            <w:vAlign w:val="bottom"/>
            <w:hideMark/>
          </w:tcPr>
          <w:p w14:paraId="5D5EAC4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268.000.000</w:t>
            </w:r>
          </w:p>
        </w:tc>
        <w:tc>
          <w:tcPr>
            <w:tcW w:w="966" w:type="dxa"/>
            <w:tcBorders>
              <w:top w:val="nil"/>
              <w:left w:val="nil"/>
              <w:bottom w:val="single" w:sz="4" w:space="0" w:color="auto"/>
              <w:right w:val="single" w:sz="4" w:space="0" w:color="auto"/>
            </w:tcBorders>
            <w:shd w:val="clear" w:color="000000" w:fill="FFFFFF"/>
            <w:noWrap/>
            <w:vAlign w:val="bottom"/>
            <w:hideMark/>
          </w:tcPr>
          <w:p w14:paraId="140320A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5708040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728FAF7C"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5E82608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ABEED5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9A426EE"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497649C2"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9F87463"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b/>
                <w:bCs/>
                <w:sz w:val="20"/>
                <w:szCs w:val="20"/>
              </w:rPr>
              <w:t>Трансфери ост.нивоима власти</w:t>
            </w:r>
            <w:r w:rsidRPr="008577E3">
              <w:rPr>
                <w:rFonts w:ascii="Times New Roman" w:eastAsia="Times New Roman" w:hAnsi="Times New Roman" w:cs="Times New Roman"/>
                <w:sz w:val="20"/>
                <w:szCs w:val="20"/>
              </w:rPr>
              <w:t>-(</w:t>
            </w:r>
            <w:r w:rsidRPr="008577E3">
              <w:rPr>
                <w:rFonts w:ascii="Times New Roman" w:eastAsia="Times New Roman" w:hAnsi="Times New Roman" w:cs="Times New Roman"/>
                <w:i/>
                <w:iCs/>
                <w:sz w:val="20"/>
                <w:szCs w:val="20"/>
              </w:rPr>
              <w:t>инсп из АП Војводине)</w:t>
            </w:r>
          </w:p>
        </w:tc>
        <w:tc>
          <w:tcPr>
            <w:tcW w:w="1559" w:type="dxa"/>
            <w:tcBorders>
              <w:top w:val="nil"/>
              <w:left w:val="nil"/>
              <w:bottom w:val="single" w:sz="4" w:space="0" w:color="auto"/>
              <w:right w:val="single" w:sz="4" w:space="0" w:color="auto"/>
            </w:tcBorders>
            <w:shd w:val="clear" w:color="000000" w:fill="FFFFFF"/>
            <w:vAlign w:val="bottom"/>
            <w:hideMark/>
          </w:tcPr>
          <w:p w14:paraId="2B95DCC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F4447F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98A927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11.725.433</w:t>
            </w:r>
          </w:p>
        </w:tc>
        <w:tc>
          <w:tcPr>
            <w:tcW w:w="966" w:type="dxa"/>
            <w:tcBorders>
              <w:top w:val="nil"/>
              <w:left w:val="nil"/>
              <w:bottom w:val="single" w:sz="4" w:space="0" w:color="auto"/>
              <w:right w:val="single" w:sz="4" w:space="0" w:color="auto"/>
            </w:tcBorders>
            <w:shd w:val="clear" w:color="000000" w:fill="FFFFFF"/>
            <w:noWrap/>
            <w:vAlign w:val="bottom"/>
            <w:hideMark/>
          </w:tcPr>
          <w:p w14:paraId="0422E6F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97,71%</w:t>
            </w:r>
          </w:p>
        </w:tc>
        <w:tc>
          <w:tcPr>
            <w:tcW w:w="1444" w:type="dxa"/>
            <w:tcBorders>
              <w:top w:val="nil"/>
              <w:left w:val="nil"/>
              <w:bottom w:val="single" w:sz="4" w:space="0" w:color="auto"/>
              <w:right w:val="single" w:sz="4" w:space="0" w:color="auto"/>
            </w:tcBorders>
            <w:shd w:val="clear" w:color="000000" w:fill="FFFFFF"/>
            <w:noWrap/>
            <w:vAlign w:val="bottom"/>
            <w:hideMark/>
          </w:tcPr>
          <w:p w14:paraId="4A03102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274.567</w:t>
            </w:r>
          </w:p>
        </w:tc>
      </w:tr>
      <w:tr w:rsidR="008577E3" w:rsidRPr="008577E3" w14:paraId="5ABF25EA"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0D4C29E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DF02E2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27609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7BB15333"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CD1BD4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грађ.објекти </w:t>
            </w:r>
          </w:p>
        </w:tc>
        <w:tc>
          <w:tcPr>
            <w:tcW w:w="1559" w:type="dxa"/>
            <w:tcBorders>
              <w:top w:val="nil"/>
              <w:left w:val="nil"/>
              <w:bottom w:val="single" w:sz="4" w:space="0" w:color="auto"/>
              <w:right w:val="single" w:sz="4" w:space="0" w:color="auto"/>
            </w:tcBorders>
            <w:shd w:val="clear" w:color="000000" w:fill="FFFFFF"/>
            <w:vAlign w:val="bottom"/>
            <w:hideMark/>
          </w:tcPr>
          <w:p w14:paraId="7556CFB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1E6B7C8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1C95AB0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221.498.000</w:t>
            </w:r>
          </w:p>
        </w:tc>
        <w:tc>
          <w:tcPr>
            <w:tcW w:w="966" w:type="dxa"/>
            <w:tcBorders>
              <w:top w:val="nil"/>
              <w:left w:val="nil"/>
              <w:bottom w:val="single" w:sz="4" w:space="0" w:color="auto"/>
              <w:right w:val="single" w:sz="4" w:space="0" w:color="auto"/>
            </w:tcBorders>
            <w:shd w:val="clear" w:color="000000" w:fill="FFFFFF"/>
            <w:noWrap/>
            <w:vAlign w:val="bottom"/>
            <w:hideMark/>
          </w:tcPr>
          <w:p w14:paraId="34CFE14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88,62%</w:t>
            </w:r>
          </w:p>
        </w:tc>
        <w:tc>
          <w:tcPr>
            <w:tcW w:w="1444" w:type="dxa"/>
            <w:tcBorders>
              <w:top w:val="nil"/>
              <w:left w:val="nil"/>
              <w:bottom w:val="single" w:sz="4" w:space="0" w:color="auto"/>
              <w:right w:val="single" w:sz="4" w:space="0" w:color="auto"/>
            </w:tcBorders>
            <w:shd w:val="clear" w:color="000000" w:fill="FFFFFF"/>
            <w:noWrap/>
            <w:vAlign w:val="bottom"/>
            <w:hideMark/>
          </w:tcPr>
          <w:p w14:paraId="2602F6B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68.502.000</w:t>
            </w:r>
          </w:p>
        </w:tc>
      </w:tr>
      <w:tr w:rsidR="008577E3" w:rsidRPr="008577E3" w14:paraId="01BFB692"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721E69A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3C74DB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5FFCFB48"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0740F3E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1D9398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Појате-Прељина</w:t>
            </w:r>
          </w:p>
        </w:tc>
        <w:tc>
          <w:tcPr>
            <w:tcW w:w="1559" w:type="dxa"/>
            <w:tcBorders>
              <w:top w:val="nil"/>
              <w:left w:val="nil"/>
              <w:bottom w:val="single" w:sz="4" w:space="0" w:color="auto"/>
              <w:right w:val="single" w:sz="4" w:space="0" w:color="auto"/>
            </w:tcBorders>
            <w:shd w:val="clear" w:color="000000" w:fill="FFFFFF"/>
            <w:vAlign w:val="bottom"/>
            <w:hideMark/>
          </w:tcPr>
          <w:p w14:paraId="6581101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480.000.000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3531B9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220.000.000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6567CD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153.540.000</w:t>
            </w:r>
          </w:p>
        </w:tc>
        <w:tc>
          <w:tcPr>
            <w:tcW w:w="966" w:type="dxa"/>
            <w:tcBorders>
              <w:top w:val="nil"/>
              <w:left w:val="nil"/>
              <w:bottom w:val="single" w:sz="4" w:space="0" w:color="auto"/>
              <w:right w:val="single" w:sz="4" w:space="0" w:color="auto"/>
            </w:tcBorders>
            <w:shd w:val="clear" w:color="000000" w:fill="FFFFFF"/>
            <w:noWrap/>
            <w:vAlign w:val="bottom"/>
            <w:hideMark/>
          </w:tcPr>
          <w:p w14:paraId="7F014B01"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69,79%</w:t>
            </w:r>
          </w:p>
        </w:tc>
        <w:tc>
          <w:tcPr>
            <w:tcW w:w="1444" w:type="dxa"/>
            <w:tcBorders>
              <w:top w:val="nil"/>
              <w:left w:val="nil"/>
              <w:bottom w:val="single" w:sz="4" w:space="0" w:color="auto"/>
              <w:right w:val="single" w:sz="4" w:space="0" w:color="auto"/>
            </w:tcBorders>
            <w:shd w:val="clear" w:color="000000" w:fill="FFFFFF"/>
            <w:noWrap/>
            <w:vAlign w:val="bottom"/>
            <w:hideMark/>
          </w:tcPr>
          <w:p w14:paraId="6FA756F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66.460.000</w:t>
            </w:r>
          </w:p>
        </w:tc>
      </w:tr>
      <w:tr w:rsidR="008577E3" w:rsidRPr="008577E3" w14:paraId="37FF42B7" w14:textId="77777777"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14:paraId="32CBB01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B3047C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63E0505"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645349F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A4A391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Стубо-Ровни</w:t>
            </w:r>
          </w:p>
        </w:tc>
        <w:tc>
          <w:tcPr>
            <w:tcW w:w="1559" w:type="dxa"/>
            <w:tcBorders>
              <w:top w:val="nil"/>
              <w:left w:val="nil"/>
              <w:bottom w:val="single" w:sz="4" w:space="0" w:color="auto"/>
              <w:right w:val="single" w:sz="4" w:space="0" w:color="auto"/>
            </w:tcBorders>
            <w:shd w:val="clear" w:color="000000" w:fill="FFFFFF"/>
            <w:vAlign w:val="bottom"/>
            <w:hideMark/>
          </w:tcPr>
          <w:p w14:paraId="3C7CFA7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1A0F87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37692CF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13.178.000</w:t>
            </w:r>
          </w:p>
        </w:tc>
        <w:tc>
          <w:tcPr>
            <w:tcW w:w="966" w:type="dxa"/>
            <w:tcBorders>
              <w:top w:val="nil"/>
              <w:left w:val="nil"/>
              <w:bottom w:val="single" w:sz="4" w:space="0" w:color="auto"/>
              <w:right w:val="single" w:sz="4" w:space="0" w:color="auto"/>
            </w:tcBorders>
            <w:shd w:val="clear" w:color="000000" w:fill="FFFFFF"/>
            <w:noWrap/>
            <w:vAlign w:val="bottom"/>
            <w:hideMark/>
          </w:tcPr>
          <w:p w14:paraId="58EF1F54"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18,83%</w:t>
            </w:r>
          </w:p>
        </w:tc>
        <w:tc>
          <w:tcPr>
            <w:tcW w:w="1444" w:type="dxa"/>
            <w:tcBorders>
              <w:top w:val="nil"/>
              <w:left w:val="nil"/>
              <w:bottom w:val="single" w:sz="4" w:space="0" w:color="auto"/>
              <w:right w:val="single" w:sz="4" w:space="0" w:color="auto"/>
            </w:tcBorders>
            <w:shd w:val="clear" w:color="000000" w:fill="FFFFFF"/>
            <w:noWrap/>
            <w:vAlign w:val="bottom"/>
            <w:hideMark/>
          </w:tcPr>
          <w:p w14:paraId="6891AF4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56.822.000</w:t>
            </w:r>
          </w:p>
        </w:tc>
      </w:tr>
      <w:tr w:rsidR="008577E3" w:rsidRPr="008577E3" w14:paraId="16DAA48C"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6AF383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B0CE96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5963EB10"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693DB74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7FADF3C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Пожега-Котроман</w:t>
            </w:r>
          </w:p>
        </w:tc>
        <w:tc>
          <w:tcPr>
            <w:tcW w:w="1559" w:type="dxa"/>
            <w:tcBorders>
              <w:top w:val="nil"/>
              <w:left w:val="nil"/>
              <w:bottom w:val="single" w:sz="4" w:space="0" w:color="auto"/>
              <w:right w:val="single" w:sz="4" w:space="0" w:color="auto"/>
            </w:tcBorders>
            <w:shd w:val="clear" w:color="000000" w:fill="FFFFFF"/>
            <w:vAlign w:val="bottom"/>
            <w:hideMark/>
          </w:tcPr>
          <w:p w14:paraId="4F6E7F0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250.000.000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5D0BDFB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c>
          <w:tcPr>
            <w:tcW w:w="1540" w:type="dxa"/>
            <w:tcBorders>
              <w:top w:val="nil"/>
              <w:left w:val="nil"/>
              <w:bottom w:val="single" w:sz="4" w:space="0" w:color="auto"/>
              <w:right w:val="single" w:sz="4" w:space="0" w:color="auto"/>
            </w:tcBorders>
            <w:shd w:val="clear" w:color="000000" w:fill="FFFFFF"/>
            <w:noWrap/>
            <w:vAlign w:val="bottom"/>
            <w:hideMark/>
          </w:tcPr>
          <w:p w14:paraId="2B928E2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065499D"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38C5C9C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2FCAD27C" w14:textId="77777777" w:rsidTr="004949C4">
        <w:trPr>
          <w:trHeight w:val="33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5CE74CC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783CF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Железнички и интермодални саобраћај</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0FC69F3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2-Железнички и интермодални саобраћај</w:t>
            </w:r>
          </w:p>
        </w:tc>
        <w:tc>
          <w:tcPr>
            <w:tcW w:w="1559" w:type="dxa"/>
            <w:tcBorders>
              <w:top w:val="nil"/>
              <w:left w:val="nil"/>
              <w:bottom w:val="single" w:sz="4" w:space="0" w:color="auto"/>
              <w:right w:val="single" w:sz="4" w:space="0" w:color="auto"/>
            </w:tcBorders>
            <w:shd w:val="clear" w:color="000000" w:fill="F2F2F2"/>
            <w:vAlign w:val="bottom"/>
            <w:hideMark/>
          </w:tcPr>
          <w:p w14:paraId="51D6437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15.622.450.000</w:t>
            </w:r>
          </w:p>
        </w:tc>
        <w:tc>
          <w:tcPr>
            <w:tcW w:w="1566" w:type="dxa"/>
            <w:tcBorders>
              <w:top w:val="nil"/>
              <w:left w:val="nil"/>
              <w:bottom w:val="single" w:sz="4" w:space="0" w:color="auto"/>
              <w:right w:val="single" w:sz="4" w:space="0" w:color="auto"/>
            </w:tcBorders>
            <w:shd w:val="clear" w:color="000000" w:fill="F2F2F2"/>
            <w:vAlign w:val="bottom"/>
            <w:hideMark/>
          </w:tcPr>
          <w:p w14:paraId="23E7013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15.852.450.000</w:t>
            </w:r>
          </w:p>
        </w:tc>
        <w:tc>
          <w:tcPr>
            <w:tcW w:w="1540" w:type="dxa"/>
            <w:tcBorders>
              <w:top w:val="nil"/>
              <w:left w:val="nil"/>
              <w:bottom w:val="single" w:sz="4" w:space="0" w:color="auto"/>
              <w:right w:val="single" w:sz="4" w:space="0" w:color="auto"/>
            </w:tcBorders>
            <w:shd w:val="clear" w:color="000000" w:fill="F2F2F2"/>
            <w:vAlign w:val="bottom"/>
            <w:hideMark/>
          </w:tcPr>
          <w:p w14:paraId="7025DA9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15.841.701.576</w:t>
            </w:r>
          </w:p>
        </w:tc>
        <w:tc>
          <w:tcPr>
            <w:tcW w:w="966" w:type="dxa"/>
            <w:tcBorders>
              <w:top w:val="nil"/>
              <w:left w:val="nil"/>
              <w:bottom w:val="single" w:sz="4" w:space="0" w:color="auto"/>
              <w:right w:val="single" w:sz="4" w:space="0" w:color="auto"/>
            </w:tcBorders>
            <w:shd w:val="clear" w:color="000000" w:fill="F2F2F2"/>
            <w:vAlign w:val="bottom"/>
            <w:hideMark/>
          </w:tcPr>
          <w:p w14:paraId="7740B81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99,93%</w:t>
            </w:r>
          </w:p>
        </w:tc>
        <w:tc>
          <w:tcPr>
            <w:tcW w:w="1444" w:type="dxa"/>
            <w:tcBorders>
              <w:top w:val="nil"/>
              <w:left w:val="nil"/>
              <w:bottom w:val="single" w:sz="4" w:space="0" w:color="auto"/>
              <w:right w:val="single" w:sz="4" w:space="0" w:color="auto"/>
            </w:tcBorders>
            <w:shd w:val="clear" w:color="000000" w:fill="F2F2F2"/>
            <w:vAlign w:val="bottom"/>
            <w:hideMark/>
          </w:tcPr>
          <w:p w14:paraId="08E40CC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10.748.424</w:t>
            </w:r>
          </w:p>
        </w:tc>
      </w:tr>
      <w:tr w:rsidR="008577E3" w:rsidRPr="008577E3" w14:paraId="3BF1B741"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12F9AEA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FACDFD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7614A31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10C1444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6164538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auto" w:fill="auto"/>
            <w:vAlign w:val="bottom"/>
            <w:hideMark/>
          </w:tcPr>
          <w:p w14:paraId="60E5E4D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10.500.000</w:t>
            </w:r>
          </w:p>
        </w:tc>
        <w:tc>
          <w:tcPr>
            <w:tcW w:w="1566" w:type="dxa"/>
            <w:tcBorders>
              <w:top w:val="nil"/>
              <w:left w:val="nil"/>
              <w:bottom w:val="single" w:sz="4" w:space="0" w:color="auto"/>
              <w:right w:val="single" w:sz="4" w:space="0" w:color="auto"/>
            </w:tcBorders>
            <w:shd w:val="clear" w:color="000000" w:fill="FFFFFF"/>
            <w:noWrap/>
            <w:vAlign w:val="bottom"/>
            <w:hideMark/>
          </w:tcPr>
          <w:p w14:paraId="6E891B2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10.500.000</w:t>
            </w:r>
          </w:p>
        </w:tc>
        <w:tc>
          <w:tcPr>
            <w:tcW w:w="1540" w:type="dxa"/>
            <w:tcBorders>
              <w:top w:val="nil"/>
              <w:left w:val="nil"/>
              <w:bottom w:val="single" w:sz="4" w:space="0" w:color="auto"/>
              <w:right w:val="single" w:sz="4" w:space="0" w:color="auto"/>
            </w:tcBorders>
            <w:shd w:val="clear" w:color="000000" w:fill="FFFFFF"/>
            <w:noWrap/>
            <w:vAlign w:val="bottom"/>
            <w:hideMark/>
          </w:tcPr>
          <w:p w14:paraId="1CE32AC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6.953.246</w:t>
            </w:r>
          </w:p>
        </w:tc>
        <w:tc>
          <w:tcPr>
            <w:tcW w:w="966" w:type="dxa"/>
            <w:tcBorders>
              <w:top w:val="nil"/>
              <w:left w:val="nil"/>
              <w:bottom w:val="single" w:sz="4" w:space="0" w:color="auto"/>
              <w:right w:val="single" w:sz="4" w:space="0" w:color="auto"/>
            </w:tcBorders>
            <w:shd w:val="clear" w:color="000000" w:fill="FFFFFF"/>
            <w:noWrap/>
            <w:vAlign w:val="bottom"/>
            <w:hideMark/>
          </w:tcPr>
          <w:p w14:paraId="51EC704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66,22%</w:t>
            </w:r>
          </w:p>
        </w:tc>
        <w:tc>
          <w:tcPr>
            <w:tcW w:w="1444" w:type="dxa"/>
            <w:tcBorders>
              <w:top w:val="nil"/>
              <w:left w:val="nil"/>
              <w:bottom w:val="single" w:sz="4" w:space="0" w:color="auto"/>
              <w:right w:val="single" w:sz="4" w:space="0" w:color="auto"/>
            </w:tcBorders>
            <w:shd w:val="clear" w:color="000000" w:fill="FFFFFF"/>
            <w:noWrap/>
            <w:vAlign w:val="bottom"/>
            <w:hideMark/>
          </w:tcPr>
          <w:p w14:paraId="769B394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3.546.754</w:t>
            </w:r>
          </w:p>
        </w:tc>
      </w:tr>
      <w:tr w:rsidR="008577E3" w:rsidRPr="008577E3" w14:paraId="2C199161"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3101DB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C4FEA6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00E0B98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483B364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229E3CC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auto" w:fill="auto"/>
            <w:vAlign w:val="bottom"/>
            <w:hideMark/>
          </w:tcPr>
          <w:p w14:paraId="2B8D79D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1.900.000</w:t>
            </w:r>
          </w:p>
        </w:tc>
        <w:tc>
          <w:tcPr>
            <w:tcW w:w="1566" w:type="dxa"/>
            <w:tcBorders>
              <w:top w:val="nil"/>
              <w:left w:val="nil"/>
              <w:bottom w:val="single" w:sz="4" w:space="0" w:color="auto"/>
              <w:right w:val="single" w:sz="4" w:space="0" w:color="auto"/>
            </w:tcBorders>
            <w:shd w:val="clear" w:color="000000" w:fill="FFFFFF"/>
            <w:noWrap/>
            <w:vAlign w:val="bottom"/>
            <w:hideMark/>
          </w:tcPr>
          <w:p w14:paraId="6D8778F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1.900.000</w:t>
            </w:r>
          </w:p>
        </w:tc>
        <w:tc>
          <w:tcPr>
            <w:tcW w:w="1540" w:type="dxa"/>
            <w:tcBorders>
              <w:top w:val="nil"/>
              <w:left w:val="nil"/>
              <w:bottom w:val="single" w:sz="4" w:space="0" w:color="auto"/>
              <w:right w:val="single" w:sz="4" w:space="0" w:color="auto"/>
            </w:tcBorders>
            <w:shd w:val="clear" w:color="000000" w:fill="FFFFFF"/>
            <w:noWrap/>
            <w:vAlign w:val="bottom"/>
            <w:hideMark/>
          </w:tcPr>
          <w:p w14:paraId="013818A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1.256.401</w:t>
            </w:r>
          </w:p>
        </w:tc>
        <w:tc>
          <w:tcPr>
            <w:tcW w:w="966" w:type="dxa"/>
            <w:tcBorders>
              <w:top w:val="nil"/>
              <w:left w:val="nil"/>
              <w:bottom w:val="single" w:sz="4" w:space="0" w:color="auto"/>
              <w:right w:val="single" w:sz="4" w:space="0" w:color="auto"/>
            </w:tcBorders>
            <w:shd w:val="clear" w:color="000000" w:fill="FFFFFF"/>
            <w:noWrap/>
            <w:vAlign w:val="bottom"/>
            <w:hideMark/>
          </w:tcPr>
          <w:p w14:paraId="6016D42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66,13%</w:t>
            </w:r>
          </w:p>
        </w:tc>
        <w:tc>
          <w:tcPr>
            <w:tcW w:w="1444" w:type="dxa"/>
            <w:tcBorders>
              <w:top w:val="nil"/>
              <w:left w:val="nil"/>
              <w:bottom w:val="single" w:sz="4" w:space="0" w:color="auto"/>
              <w:right w:val="single" w:sz="4" w:space="0" w:color="auto"/>
            </w:tcBorders>
            <w:shd w:val="clear" w:color="000000" w:fill="FFFFFF"/>
            <w:noWrap/>
            <w:vAlign w:val="bottom"/>
            <w:hideMark/>
          </w:tcPr>
          <w:p w14:paraId="66D59DF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643.599</w:t>
            </w:r>
          </w:p>
        </w:tc>
      </w:tr>
      <w:tr w:rsidR="008577E3" w:rsidRPr="008577E3" w14:paraId="6B2DDDB9"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6BEAF3C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F9611D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2B3695E8"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6821BF5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71B6798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auto" w:fill="auto"/>
            <w:vAlign w:val="bottom"/>
            <w:hideMark/>
          </w:tcPr>
          <w:p w14:paraId="0061BCE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000000" w:fill="FFFFFF"/>
            <w:noWrap/>
            <w:vAlign w:val="bottom"/>
            <w:hideMark/>
          </w:tcPr>
          <w:p w14:paraId="40981FD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14:paraId="2709561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580.467</w:t>
            </w:r>
          </w:p>
        </w:tc>
        <w:tc>
          <w:tcPr>
            <w:tcW w:w="966" w:type="dxa"/>
            <w:tcBorders>
              <w:top w:val="nil"/>
              <w:left w:val="nil"/>
              <w:bottom w:val="single" w:sz="4" w:space="0" w:color="auto"/>
              <w:right w:val="single" w:sz="4" w:space="0" w:color="auto"/>
            </w:tcBorders>
            <w:shd w:val="clear" w:color="000000" w:fill="FFFFFF"/>
            <w:noWrap/>
            <w:vAlign w:val="bottom"/>
            <w:hideMark/>
          </w:tcPr>
          <w:p w14:paraId="2C397FD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96,74%</w:t>
            </w:r>
          </w:p>
        </w:tc>
        <w:tc>
          <w:tcPr>
            <w:tcW w:w="1444" w:type="dxa"/>
            <w:tcBorders>
              <w:top w:val="nil"/>
              <w:left w:val="nil"/>
              <w:bottom w:val="single" w:sz="4" w:space="0" w:color="auto"/>
              <w:right w:val="single" w:sz="4" w:space="0" w:color="auto"/>
            </w:tcBorders>
            <w:shd w:val="clear" w:color="000000" w:fill="FFFFFF"/>
            <w:noWrap/>
            <w:vAlign w:val="bottom"/>
            <w:hideMark/>
          </w:tcPr>
          <w:p w14:paraId="34E909E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19.533</w:t>
            </w:r>
          </w:p>
        </w:tc>
      </w:tr>
      <w:tr w:rsidR="008577E3" w:rsidRPr="008577E3" w14:paraId="033EFD89"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599FF73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8DCFB3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009F145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71DC753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3189CBD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auto" w:fill="auto"/>
            <w:vAlign w:val="bottom"/>
            <w:hideMark/>
          </w:tcPr>
          <w:p w14:paraId="0E5E156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w:t>
            </w:r>
          </w:p>
        </w:tc>
        <w:tc>
          <w:tcPr>
            <w:tcW w:w="1566" w:type="dxa"/>
            <w:tcBorders>
              <w:top w:val="nil"/>
              <w:left w:val="nil"/>
              <w:bottom w:val="single" w:sz="4" w:space="0" w:color="auto"/>
              <w:right w:val="single" w:sz="4" w:space="0" w:color="auto"/>
            </w:tcBorders>
            <w:shd w:val="clear" w:color="000000" w:fill="FFFFFF"/>
            <w:noWrap/>
            <w:vAlign w:val="bottom"/>
            <w:hideMark/>
          </w:tcPr>
          <w:p w14:paraId="4A68EF6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w:t>
            </w:r>
          </w:p>
        </w:tc>
        <w:tc>
          <w:tcPr>
            <w:tcW w:w="1540" w:type="dxa"/>
            <w:tcBorders>
              <w:top w:val="nil"/>
              <w:left w:val="nil"/>
              <w:bottom w:val="single" w:sz="4" w:space="0" w:color="auto"/>
              <w:right w:val="single" w:sz="4" w:space="0" w:color="auto"/>
            </w:tcBorders>
            <w:shd w:val="clear" w:color="000000" w:fill="FFFFFF"/>
            <w:noWrap/>
            <w:vAlign w:val="bottom"/>
            <w:hideMark/>
          </w:tcPr>
          <w:p w14:paraId="36B454F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292.455</w:t>
            </w:r>
          </w:p>
        </w:tc>
        <w:tc>
          <w:tcPr>
            <w:tcW w:w="966" w:type="dxa"/>
            <w:tcBorders>
              <w:top w:val="nil"/>
              <w:left w:val="nil"/>
              <w:bottom w:val="single" w:sz="4" w:space="0" w:color="auto"/>
              <w:right w:val="single" w:sz="4" w:space="0" w:color="auto"/>
            </w:tcBorders>
            <w:shd w:val="clear" w:color="000000" w:fill="FFFFFF"/>
            <w:noWrap/>
            <w:vAlign w:val="bottom"/>
            <w:hideMark/>
          </w:tcPr>
          <w:p w14:paraId="3F2BB9A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64,99%</w:t>
            </w:r>
          </w:p>
        </w:tc>
        <w:tc>
          <w:tcPr>
            <w:tcW w:w="1444" w:type="dxa"/>
            <w:tcBorders>
              <w:top w:val="nil"/>
              <w:left w:val="nil"/>
              <w:bottom w:val="single" w:sz="4" w:space="0" w:color="auto"/>
              <w:right w:val="single" w:sz="4" w:space="0" w:color="auto"/>
            </w:tcBorders>
            <w:shd w:val="clear" w:color="000000" w:fill="FFFFFF"/>
            <w:noWrap/>
            <w:vAlign w:val="bottom"/>
            <w:hideMark/>
          </w:tcPr>
          <w:p w14:paraId="0B7E318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157.545</w:t>
            </w:r>
          </w:p>
        </w:tc>
      </w:tr>
      <w:tr w:rsidR="008577E3" w:rsidRPr="008577E3" w14:paraId="55036F4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22911D0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41462F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0D25E6D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02158DA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FE87825"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vAlign w:val="bottom"/>
            <w:hideMark/>
          </w:tcPr>
          <w:p w14:paraId="6455DE8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9.000.000</w:t>
            </w:r>
          </w:p>
        </w:tc>
        <w:tc>
          <w:tcPr>
            <w:tcW w:w="1566" w:type="dxa"/>
            <w:tcBorders>
              <w:top w:val="nil"/>
              <w:left w:val="nil"/>
              <w:bottom w:val="single" w:sz="4" w:space="0" w:color="auto"/>
              <w:right w:val="single" w:sz="4" w:space="0" w:color="auto"/>
            </w:tcBorders>
            <w:shd w:val="clear" w:color="000000" w:fill="FFFFFF"/>
            <w:noWrap/>
            <w:vAlign w:val="bottom"/>
            <w:hideMark/>
          </w:tcPr>
          <w:p w14:paraId="4D4810D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0BB738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8.624.264</w:t>
            </w:r>
          </w:p>
        </w:tc>
        <w:tc>
          <w:tcPr>
            <w:tcW w:w="966" w:type="dxa"/>
            <w:tcBorders>
              <w:top w:val="nil"/>
              <w:left w:val="nil"/>
              <w:bottom w:val="single" w:sz="4" w:space="0" w:color="auto"/>
              <w:right w:val="single" w:sz="4" w:space="0" w:color="auto"/>
            </w:tcBorders>
            <w:shd w:val="clear" w:color="000000" w:fill="FFFFFF"/>
            <w:noWrap/>
            <w:vAlign w:val="bottom"/>
            <w:hideMark/>
          </w:tcPr>
          <w:p w14:paraId="124BF74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95,83%</w:t>
            </w:r>
          </w:p>
        </w:tc>
        <w:tc>
          <w:tcPr>
            <w:tcW w:w="1444" w:type="dxa"/>
            <w:tcBorders>
              <w:top w:val="nil"/>
              <w:left w:val="nil"/>
              <w:bottom w:val="single" w:sz="4" w:space="0" w:color="auto"/>
              <w:right w:val="single" w:sz="4" w:space="0" w:color="auto"/>
            </w:tcBorders>
            <w:shd w:val="clear" w:color="000000" w:fill="FFFFFF"/>
            <w:noWrap/>
            <w:vAlign w:val="bottom"/>
            <w:hideMark/>
          </w:tcPr>
          <w:p w14:paraId="075B4F7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375.736</w:t>
            </w:r>
          </w:p>
        </w:tc>
      </w:tr>
      <w:tr w:rsidR="008577E3" w:rsidRPr="008577E3" w14:paraId="76ECEFCC"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7FD1C13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CEEA94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E0251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000000" w:fill="FFFFFF"/>
            <w:vAlign w:val="bottom"/>
            <w:hideMark/>
          </w:tcPr>
          <w:p w14:paraId="63FAB9B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C</w:t>
            </w:r>
          </w:p>
        </w:tc>
        <w:tc>
          <w:tcPr>
            <w:tcW w:w="2521" w:type="dxa"/>
            <w:tcBorders>
              <w:top w:val="nil"/>
              <w:left w:val="nil"/>
              <w:bottom w:val="single" w:sz="4" w:space="0" w:color="auto"/>
              <w:right w:val="single" w:sz="4" w:space="0" w:color="auto"/>
            </w:tcBorders>
            <w:shd w:val="clear" w:color="000000" w:fill="FFFFFF"/>
            <w:vAlign w:val="bottom"/>
            <w:hideMark/>
          </w:tcPr>
          <w:p w14:paraId="24B398B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 железничким предузећима</w:t>
            </w:r>
          </w:p>
        </w:tc>
        <w:tc>
          <w:tcPr>
            <w:tcW w:w="1559" w:type="dxa"/>
            <w:tcBorders>
              <w:top w:val="nil"/>
              <w:left w:val="nil"/>
              <w:bottom w:val="single" w:sz="4" w:space="0" w:color="auto"/>
              <w:right w:val="single" w:sz="4" w:space="0" w:color="auto"/>
            </w:tcBorders>
            <w:shd w:val="clear" w:color="000000" w:fill="FFFFFF"/>
            <w:vAlign w:val="bottom"/>
            <w:hideMark/>
          </w:tcPr>
          <w:p w14:paraId="18F597C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14.710.000.000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0CC0F6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14.940.000.000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F7783A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14.938.743.789</w:t>
            </w:r>
          </w:p>
        </w:tc>
        <w:tc>
          <w:tcPr>
            <w:tcW w:w="966" w:type="dxa"/>
            <w:tcBorders>
              <w:top w:val="nil"/>
              <w:left w:val="nil"/>
              <w:bottom w:val="single" w:sz="4" w:space="0" w:color="auto"/>
              <w:right w:val="single" w:sz="4" w:space="0" w:color="auto"/>
            </w:tcBorders>
            <w:shd w:val="clear" w:color="000000" w:fill="FFFFFF"/>
            <w:noWrap/>
            <w:vAlign w:val="bottom"/>
            <w:hideMark/>
          </w:tcPr>
          <w:p w14:paraId="3703C34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99,99%</w:t>
            </w:r>
          </w:p>
        </w:tc>
        <w:tc>
          <w:tcPr>
            <w:tcW w:w="1444" w:type="dxa"/>
            <w:tcBorders>
              <w:top w:val="nil"/>
              <w:left w:val="nil"/>
              <w:bottom w:val="single" w:sz="4" w:space="0" w:color="auto"/>
              <w:right w:val="single" w:sz="4" w:space="0" w:color="auto"/>
            </w:tcBorders>
            <w:shd w:val="clear" w:color="000000" w:fill="FFFFFF"/>
            <w:noWrap/>
            <w:vAlign w:val="bottom"/>
            <w:hideMark/>
          </w:tcPr>
          <w:p w14:paraId="2667CB3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1.256.211</w:t>
            </w:r>
          </w:p>
        </w:tc>
      </w:tr>
      <w:tr w:rsidR="008577E3" w:rsidRPr="008577E3" w14:paraId="47A49AE9"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7AB862F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EBA63B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F915627"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25A2DFC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746E8A7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xml:space="preserve"> Железничка предузећа-субвенције</w:t>
            </w:r>
          </w:p>
        </w:tc>
        <w:tc>
          <w:tcPr>
            <w:tcW w:w="1559" w:type="dxa"/>
            <w:tcBorders>
              <w:top w:val="nil"/>
              <w:left w:val="nil"/>
              <w:bottom w:val="single" w:sz="4" w:space="0" w:color="auto"/>
              <w:right w:val="single" w:sz="4" w:space="0" w:color="auto"/>
            </w:tcBorders>
            <w:shd w:val="clear" w:color="000000" w:fill="FFFFFF"/>
            <w:vAlign w:val="bottom"/>
            <w:hideMark/>
          </w:tcPr>
          <w:p w14:paraId="4FC2B62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11.000.000.000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7BD37FA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11.120.000.000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7BD47F4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11.119.999.997</w:t>
            </w:r>
          </w:p>
        </w:tc>
        <w:tc>
          <w:tcPr>
            <w:tcW w:w="966" w:type="dxa"/>
            <w:tcBorders>
              <w:top w:val="nil"/>
              <w:left w:val="nil"/>
              <w:bottom w:val="single" w:sz="4" w:space="0" w:color="auto"/>
              <w:right w:val="single" w:sz="4" w:space="0" w:color="auto"/>
            </w:tcBorders>
            <w:shd w:val="clear" w:color="000000" w:fill="FFFFFF"/>
            <w:noWrap/>
            <w:vAlign w:val="bottom"/>
            <w:hideMark/>
          </w:tcPr>
          <w:p w14:paraId="2222E850"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3036F6B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w:t>
            </w:r>
          </w:p>
        </w:tc>
      </w:tr>
      <w:tr w:rsidR="008577E3" w:rsidRPr="008577E3" w14:paraId="62FA7C1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0D7A5D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C02616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42608C82"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0CFB1F0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18E16A0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Инфраструктура ЖС ад</w:t>
            </w:r>
          </w:p>
        </w:tc>
        <w:tc>
          <w:tcPr>
            <w:tcW w:w="1559" w:type="dxa"/>
            <w:tcBorders>
              <w:top w:val="nil"/>
              <w:left w:val="nil"/>
              <w:bottom w:val="single" w:sz="4" w:space="0" w:color="auto"/>
              <w:right w:val="single" w:sz="4" w:space="0" w:color="auto"/>
            </w:tcBorders>
            <w:shd w:val="clear" w:color="000000" w:fill="FFFFFF"/>
            <w:vAlign w:val="bottom"/>
            <w:hideMark/>
          </w:tcPr>
          <w:p w14:paraId="1AACF09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7.000.000.000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7795F81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7.120.000.000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F5A74A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7.120.000.000</w:t>
            </w:r>
          </w:p>
        </w:tc>
        <w:tc>
          <w:tcPr>
            <w:tcW w:w="966" w:type="dxa"/>
            <w:tcBorders>
              <w:top w:val="nil"/>
              <w:left w:val="nil"/>
              <w:bottom w:val="single" w:sz="4" w:space="0" w:color="auto"/>
              <w:right w:val="single" w:sz="4" w:space="0" w:color="auto"/>
            </w:tcBorders>
            <w:shd w:val="clear" w:color="000000" w:fill="FFFFFF"/>
            <w:noWrap/>
            <w:vAlign w:val="bottom"/>
            <w:hideMark/>
          </w:tcPr>
          <w:p w14:paraId="5C39E170"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338A7D6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3C33999C"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E78433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6B8922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1CB4925"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3EC1D0A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2C6E8A0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Србија Воз ад</w:t>
            </w:r>
          </w:p>
        </w:tc>
        <w:tc>
          <w:tcPr>
            <w:tcW w:w="1559" w:type="dxa"/>
            <w:tcBorders>
              <w:top w:val="nil"/>
              <w:left w:val="nil"/>
              <w:bottom w:val="single" w:sz="4" w:space="0" w:color="auto"/>
              <w:right w:val="single" w:sz="4" w:space="0" w:color="auto"/>
            </w:tcBorders>
            <w:shd w:val="clear" w:color="000000" w:fill="FFFFFF"/>
            <w:vAlign w:val="bottom"/>
            <w:hideMark/>
          </w:tcPr>
          <w:p w14:paraId="27B330C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3.600.000.000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063E9A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3.600.000.000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3407D34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3.600.000.000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2B4157A9"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04CCB47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13527772"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2298DCD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D5D4F3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5FB5D244"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5D50654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70492D5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Железнице Србије ад</w:t>
            </w:r>
          </w:p>
        </w:tc>
        <w:tc>
          <w:tcPr>
            <w:tcW w:w="1559" w:type="dxa"/>
            <w:tcBorders>
              <w:top w:val="nil"/>
              <w:left w:val="nil"/>
              <w:bottom w:val="single" w:sz="4" w:space="0" w:color="auto"/>
              <w:right w:val="single" w:sz="4" w:space="0" w:color="auto"/>
            </w:tcBorders>
            <w:shd w:val="clear" w:color="000000" w:fill="FFFFFF"/>
            <w:vAlign w:val="bottom"/>
            <w:hideMark/>
          </w:tcPr>
          <w:p w14:paraId="425CCAA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7CD6578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400.000.000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5E8DC7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399.999.997</w:t>
            </w:r>
          </w:p>
        </w:tc>
        <w:tc>
          <w:tcPr>
            <w:tcW w:w="966" w:type="dxa"/>
            <w:tcBorders>
              <w:top w:val="nil"/>
              <w:left w:val="nil"/>
              <w:bottom w:val="single" w:sz="4" w:space="0" w:color="auto"/>
              <w:right w:val="single" w:sz="4" w:space="0" w:color="auto"/>
            </w:tcBorders>
            <w:shd w:val="clear" w:color="000000" w:fill="FFFFFF"/>
            <w:noWrap/>
            <w:vAlign w:val="bottom"/>
            <w:hideMark/>
          </w:tcPr>
          <w:p w14:paraId="115E95FA"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74AC5C0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w:t>
            </w:r>
          </w:p>
        </w:tc>
      </w:tr>
      <w:tr w:rsidR="008577E3" w:rsidRPr="008577E3" w14:paraId="15DEABE4"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DBD053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77ED12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72B60ED"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763212B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7A045C7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Резерва</w:t>
            </w:r>
          </w:p>
        </w:tc>
        <w:tc>
          <w:tcPr>
            <w:tcW w:w="1559" w:type="dxa"/>
            <w:tcBorders>
              <w:top w:val="nil"/>
              <w:left w:val="nil"/>
              <w:bottom w:val="single" w:sz="4" w:space="0" w:color="auto"/>
              <w:right w:val="single" w:sz="4" w:space="0" w:color="auto"/>
            </w:tcBorders>
            <w:shd w:val="clear" w:color="000000" w:fill="FFFFFF"/>
            <w:vAlign w:val="bottom"/>
            <w:hideMark/>
          </w:tcPr>
          <w:p w14:paraId="145CB37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119.251.831</w:t>
            </w:r>
          </w:p>
        </w:tc>
        <w:tc>
          <w:tcPr>
            <w:tcW w:w="1566" w:type="dxa"/>
            <w:tcBorders>
              <w:top w:val="nil"/>
              <w:left w:val="nil"/>
              <w:bottom w:val="single" w:sz="4" w:space="0" w:color="auto"/>
              <w:right w:val="single" w:sz="4" w:space="0" w:color="auto"/>
            </w:tcBorders>
            <w:shd w:val="clear" w:color="000000" w:fill="FFFFFF"/>
            <w:noWrap/>
            <w:vAlign w:val="bottom"/>
            <w:hideMark/>
          </w:tcPr>
          <w:p w14:paraId="435E0C3D"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119.251.831</w:t>
            </w:r>
          </w:p>
        </w:tc>
        <w:tc>
          <w:tcPr>
            <w:tcW w:w="1540" w:type="dxa"/>
            <w:tcBorders>
              <w:top w:val="nil"/>
              <w:left w:val="nil"/>
              <w:bottom w:val="single" w:sz="4" w:space="0" w:color="auto"/>
              <w:right w:val="single" w:sz="4" w:space="0" w:color="auto"/>
            </w:tcBorders>
            <w:shd w:val="clear" w:color="000000" w:fill="FFFFFF"/>
            <w:noWrap/>
            <w:vAlign w:val="bottom"/>
            <w:hideMark/>
          </w:tcPr>
          <w:p w14:paraId="0A084D7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119.251.831</w:t>
            </w:r>
          </w:p>
        </w:tc>
        <w:tc>
          <w:tcPr>
            <w:tcW w:w="966" w:type="dxa"/>
            <w:tcBorders>
              <w:top w:val="nil"/>
              <w:left w:val="nil"/>
              <w:bottom w:val="single" w:sz="4" w:space="0" w:color="auto"/>
              <w:right w:val="single" w:sz="4" w:space="0" w:color="auto"/>
            </w:tcBorders>
            <w:shd w:val="clear" w:color="000000" w:fill="FFFFFF"/>
            <w:noWrap/>
            <w:vAlign w:val="bottom"/>
            <w:hideMark/>
          </w:tcPr>
          <w:p w14:paraId="7B917944"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16E6232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7C405A35"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A7509D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706756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6DD318DB"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566D6FF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3F6DFC1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Пријављено тело</w:t>
            </w:r>
          </w:p>
        </w:tc>
        <w:tc>
          <w:tcPr>
            <w:tcW w:w="1559" w:type="dxa"/>
            <w:tcBorders>
              <w:top w:val="nil"/>
              <w:left w:val="nil"/>
              <w:bottom w:val="single" w:sz="4" w:space="0" w:color="auto"/>
              <w:right w:val="single" w:sz="4" w:space="0" w:color="auto"/>
            </w:tcBorders>
            <w:shd w:val="clear" w:color="000000" w:fill="FFFFFF"/>
            <w:vAlign w:val="bottom"/>
            <w:hideMark/>
          </w:tcPr>
          <w:p w14:paraId="796C437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97.360.000</w:t>
            </w:r>
          </w:p>
        </w:tc>
        <w:tc>
          <w:tcPr>
            <w:tcW w:w="1566" w:type="dxa"/>
            <w:tcBorders>
              <w:top w:val="nil"/>
              <w:left w:val="nil"/>
              <w:bottom w:val="single" w:sz="4" w:space="0" w:color="auto"/>
              <w:right w:val="single" w:sz="4" w:space="0" w:color="auto"/>
            </w:tcBorders>
            <w:shd w:val="clear" w:color="000000" w:fill="FFFFFF"/>
            <w:noWrap/>
            <w:vAlign w:val="bottom"/>
            <w:hideMark/>
          </w:tcPr>
          <w:p w14:paraId="4964E88C"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97.360.000</w:t>
            </w:r>
          </w:p>
        </w:tc>
        <w:tc>
          <w:tcPr>
            <w:tcW w:w="1540" w:type="dxa"/>
            <w:tcBorders>
              <w:top w:val="nil"/>
              <w:left w:val="nil"/>
              <w:bottom w:val="single" w:sz="4" w:space="0" w:color="auto"/>
              <w:right w:val="single" w:sz="4" w:space="0" w:color="auto"/>
            </w:tcBorders>
            <w:shd w:val="clear" w:color="000000" w:fill="FFFFFF"/>
            <w:noWrap/>
            <w:vAlign w:val="bottom"/>
            <w:hideMark/>
          </w:tcPr>
          <w:p w14:paraId="3F3A253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97.360.000</w:t>
            </w:r>
          </w:p>
        </w:tc>
        <w:tc>
          <w:tcPr>
            <w:tcW w:w="966" w:type="dxa"/>
            <w:tcBorders>
              <w:top w:val="nil"/>
              <w:left w:val="nil"/>
              <w:bottom w:val="single" w:sz="4" w:space="0" w:color="auto"/>
              <w:right w:val="single" w:sz="4" w:space="0" w:color="auto"/>
            </w:tcBorders>
            <w:shd w:val="clear" w:color="000000" w:fill="FFFFFF"/>
            <w:noWrap/>
            <w:vAlign w:val="bottom"/>
            <w:hideMark/>
          </w:tcPr>
          <w:p w14:paraId="34B381F5"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658D63F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6E72B7E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BD1A9E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56FC62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6C10B734"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5851303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3DB37E3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Стимулативне мере</w:t>
            </w:r>
          </w:p>
        </w:tc>
        <w:tc>
          <w:tcPr>
            <w:tcW w:w="1559" w:type="dxa"/>
            <w:tcBorders>
              <w:top w:val="nil"/>
              <w:left w:val="nil"/>
              <w:bottom w:val="single" w:sz="4" w:space="0" w:color="auto"/>
              <w:right w:val="single" w:sz="4" w:space="0" w:color="auto"/>
            </w:tcBorders>
            <w:shd w:val="clear" w:color="000000" w:fill="FFFFFF"/>
            <w:vAlign w:val="bottom"/>
            <w:hideMark/>
          </w:tcPr>
          <w:p w14:paraId="29FE658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1F8948C1"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70B8D8B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18.743.792,19</w:t>
            </w:r>
          </w:p>
        </w:tc>
        <w:tc>
          <w:tcPr>
            <w:tcW w:w="966" w:type="dxa"/>
            <w:tcBorders>
              <w:top w:val="nil"/>
              <w:left w:val="nil"/>
              <w:bottom w:val="single" w:sz="4" w:space="0" w:color="auto"/>
              <w:right w:val="single" w:sz="4" w:space="0" w:color="auto"/>
            </w:tcBorders>
            <w:shd w:val="clear" w:color="000000" w:fill="FFFFFF"/>
            <w:noWrap/>
            <w:vAlign w:val="bottom"/>
            <w:hideMark/>
          </w:tcPr>
          <w:p w14:paraId="7E5FFFE9"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93,72%</w:t>
            </w:r>
          </w:p>
        </w:tc>
        <w:tc>
          <w:tcPr>
            <w:tcW w:w="1444" w:type="dxa"/>
            <w:tcBorders>
              <w:top w:val="nil"/>
              <w:left w:val="nil"/>
              <w:bottom w:val="single" w:sz="4" w:space="0" w:color="auto"/>
              <w:right w:val="single" w:sz="4" w:space="0" w:color="auto"/>
            </w:tcBorders>
            <w:shd w:val="clear" w:color="000000" w:fill="FFFFFF"/>
            <w:noWrap/>
            <w:vAlign w:val="bottom"/>
            <w:hideMark/>
          </w:tcPr>
          <w:p w14:paraId="43E9767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1.256.208</w:t>
            </w:r>
          </w:p>
        </w:tc>
      </w:tr>
      <w:tr w:rsidR="008577E3" w:rsidRPr="008577E3" w14:paraId="52117789" w14:textId="77777777" w:rsidTr="004949C4">
        <w:trPr>
          <w:trHeight w:val="720"/>
        </w:trPr>
        <w:tc>
          <w:tcPr>
            <w:tcW w:w="850" w:type="dxa"/>
            <w:vMerge/>
            <w:tcBorders>
              <w:top w:val="nil"/>
              <w:left w:val="single" w:sz="4" w:space="0" w:color="auto"/>
              <w:bottom w:val="single" w:sz="4" w:space="0" w:color="auto"/>
              <w:right w:val="single" w:sz="4" w:space="0" w:color="auto"/>
            </w:tcBorders>
            <w:vAlign w:val="center"/>
            <w:hideMark/>
          </w:tcPr>
          <w:p w14:paraId="4206F33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FAE339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78FF00AC"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69C9C33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7C53E5A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Откалњање неправилности система заштите од пожара и израда тех.документације за одржавање станице Вуков споменик</w:t>
            </w:r>
          </w:p>
        </w:tc>
        <w:tc>
          <w:tcPr>
            <w:tcW w:w="1559" w:type="dxa"/>
            <w:tcBorders>
              <w:top w:val="nil"/>
              <w:left w:val="nil"/>
              <w:bottom w:val="single" w:sz="4" w:space="0" w:color="auto"/>
              <w:right w:val="single" w:sz="4" w:space="0" w:color="auto"/>
            </w:tcBorders>
            <w:shd w:val="clear" w:color="000000" w:fill="FFFFFF"/>
            <w:noWrap/>
            <w:vAlign w:val="bottom"/>
            <w:hideMark/>
          </w:tcPr>
          <w:p w14:paraId="399D55F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14:paraId="63F79D99"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70.000.000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2D65F19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70.000.000</w:t>
            </w:r>
          </w:p>
        </w:tc>
        <w:tc>
          <w:tcPr>
            <w:tcW w:w="966" w:type="dxa"/>
            <w:tcBorders>
              <w:top w:val="nil"/>
              <w:left w:val="nil"/>
              <w:bottom w:val="single" w:sz="4" w:space="0" w:color="auto"/>
              <w:right w:val="single" w:sz="4" w:space="0" w:color="auto"/>
            </w:tcBorders>
            <w:shd w:val="clear" w:color="000000" w:fill="FFFFFF"/>
            <w:noWrap/>
            <w:vAlign w:val="bottom"/>
            <w:hideMark/>
          </w:tcPr>
          <w:p w14:paraId="3AF2F79E"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16122B3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r>
      <w:tr w:rsidR="008577E3" w:rsidRPr="008577E3" w14:paraId="0FB79237" w14:textId="77777777" w:rsidTr="004949C4">
        <w:trPr>
          <w:trHeight w:val="585"/>
        </w:trPr>
        <w:tc>
          <w:tcPr>
            <w:tcW w:w="850" w:type="dxa"/>
            <w:vMerge/>
            <w:tcBorders>
              <w:top w:val="nil"/>
              <w:left w:val="single" w:sz="4" w:space="0" w:color="auto"/>
              <w:bottom w:val="single" w:sz="4" w:space="0" w:color="auto"/>
              <w:right w:val="single" w:sz="4" w:space="0" w:color="auto"/>
            </w:tcBorders>
            <w:vAlign w:val="center"/>
            <w:hideMark/>
          </w:tcPr>
          <w:p w14:paraId="03239B5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80B008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2920A739"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64BBEE3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18ADBD1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Демонтажа железничке инфраструктуре у Савском амфитеатру - укидање службеног места Београд</w:t>
            </w:r>
          </w:p>
        </w:tc>
        <w:tc>
          <w:tcPr>
            <w:tcW w:w="1559" w:type="dxa"/>
            <w:tcBorders>
              <w:top w:val="nil"/>
              <w:left w:val="nil"/>
              <w:bottom w:val="single" w:sz="4" w:space="0" w:color="auto"/>
              <w:right w:val="single" w:sz="4" w:space="0" w:color="auto"/>
            </w:tcBorders>
            <w:shd w:val="clear" w:color="000000" w:fill="FFFFFF"/>
            <w:noWrap/>
            <w:vAlign w:val="bottom"/>
            <w:hideMark/>
          </w:tcPr>
          <w:p w14:paraId="5C3C9B2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14:paraId="1C195262"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127A2EF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40.000.000</w:t>
            </w:r>
          </w:p>
        </w:tc>
        <w:tc>
          <w:tcPr>
            <w:tcW w:w="966" w:type="dxa"/>
            <w:tcBorders>
              <w:top w:val="nil"/>
              <w:left w:val="nil"/>
              <w:bottom w:val="single" w:sz="4" w:space="0" w:color="auto"/>
              <w:right w:val="single" w:sz="4" w:space="0" w:color="auto"/>
            </w:tcBorders>
            <w:shd w:val="clear" w:color="000000" w:fill="FFFFFF"/>
            <w:noWrap/>
            <w:vAlign w:val="bottom"/>
            <w:hideMark/>
          </w:tcPr>
          <w:p w14:paraId="746806B4"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55D60CD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r>
      <w:tr w:rsidR="008577E3" w:rsidRPr="008577E3" w14:paraId="5C724AE2"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070EFF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7B3BCF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25651378"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31A89DD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2CBCF4C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xml:space="preserve"> Ниш-Димитровград</w:t>
            </w:r>
          </w:p>
        </w:tc>
        <w:tc>
          <w:tcPr>
            <w:tcW w:w="1559" w:type="dxa"/>
            <w:tcBorders>
              <w:top w:val="nil"/>
              <w:left w:val="nil"/>
              <w:bottom w:val="single" w:sz="4" w:space="0" w:color="auto"/>
              <w:right w:val="single" w:sz="4" w:space="0" w:color="auto"/>
            </w:tcBorders>
            <w:shd w:val="clear" w:color="000000" w:fill="FFFFFF"/>
            <w:vAlign w:val="bottom"/>
            <w:hideMark/>
          </w:tcPr>
          <w:p w14:paraId="6806AFA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498.970.000</w:t>
            </w:r>
          </w:p>
        </w:tc>
        <w:tc>
          <w:tcPr>
            <w:tcW w:w="1566" w:type="dxa"/>
            <w:tcBorders>
              <w:top w:val="nil"/>
              <w:left w:val="nil"/>
              <w:bottom w:val="single" w:sz="4" w:space="0" w:color="auto"/>
              <w:right w:val="single" w:sz="4" w:space="0" w:color="auto"/>
            </w:tcBorders>
            <w:shd w:val="clear" w:color="000000" w:fill="FFFFFF"/>
            <w:noWrap/>
            <w:vAlign w:val="bottom"/>
            <w:hideMark/>
          </w:tcPr>
          <w:p w14:paraId="638CCF0A"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498.970.000</w:t>
            </w:r>
          </w:p>
        </w:tc>
        <w:tc>
          <w:tcPr>
            <w:tcW w:w="1540" w:type="dxa"/>
            <w:tcBorders>
              <w:top w:val="nil"/>
              <w:left w:val="nil"/>
              <w:bottom w:val="single" w:sz="4" w:space="0" w:color="auto"/>
              <w:right w:val="single" w:sz="4" w:space="0" w:color="auto"/>
            </w:tcBorders>
            <w:shd w:val="clear" w:color="000000" w:fill="FFFFFF"/>
            <w:noWrap/>
            <w:vAlign w:val="bottom"/>
            <w:hideMark/>
          </w:tcPr>
          <w:p w14:paraId="2BEF8FC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498.970.000,00</w:t>
            </w:r>
          </w:p>
        </w:tc>
        <w:tc>
          <w:tcPr>
            <w:tcW w:w="966" w:type="dxa"/>
            <w:tcBorders>
              <w:top w:val="nil"/>
              <w:left w:val="nil"/>
              <w:bottom w:val="single" w:sz="4" w:space="0" w:color="auto"/>
              <w:right w:val="single" w:sz="4" w:space="0" w:color="auto"/>
            </w:tcBorders>
            <w:shd w:val="clear" w:color="000000" w:fill="FFFFFF"/>
            <w:noWrap/>
            <w:vAlign w:val="bottom"/>
            <w:hideMark/>
          </w:tcPr>
          <w:p w14:paraId="206B49F1"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4F00601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0DDDC36D"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27AFB0B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A1B5CE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26C816DC"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6521C2F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5B40B3A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Руски кредит</w:t>
            </w:r>
          </w:p>
        </w:tc>
        <w:tc>
          <w:tcPr>
            <w:tcW w:w="1559" w:type="dxa"/>
            <w:tcBorders>
              <w:top w:val="nil"/>
              <w:left w:val="nil"/>
              <w:bottom w:val="single" w:sz="4" w:space="0" w:color="auto"/>
              <w:right w:val="single" w:sz="4" w:space="0" w:color="auto"/>
            </w:tcBorders>
            <w:shd w:val="clear" w:color="000000" w:fill="FFFFFF"/>
            <w:vAlign w:val="bottom"/>
            <w:hideMark/>
          </w:tcPr>
          <w:p w14:paraId="5C37E8A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2.974.418.169</w:t>
            </w:r>
          </w:p>
        </w:tc>
        <w:tc>
          <w:tcPr>
            <w:tcW w:w="1566" w:type="dxa"/>
            <w:tcBorders>
              <w:top w:val="nil"/>
              <w:left w:val="nil"/>
              <w:bottom w:val="single" w:sz="4" w:space="0" w:color="auto"/>
              <w:right w:val="single" w:sz="4" w:space="0" w:color="auto"/>
            </w:tcBorders>
            <w:shd w:val="clear" w:color="000000" w:fill="FFFFFF"/>
            <w:noWrap/>
            <w:vAlign w:val="bottom"/>
            <w:hideMark/>
          </w:tcPr>
          <w:p w14:paraId="67E60FBC"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2.974.418.169</w:t>
            </w:r>
          </w:p>
        </w:tc>
        <w:tc>
          <w:tcPr>
            <w:tcW w:w="1540" w:type="dxa"/>
            <w:tcBorders>
              <w:top w:val="nil"/>
              <w:left w:val="nil"/>
              <w:bottom w:val="single" w:sz="4" w:space="0" w:color="auto"/>
              <w:right w:val="single" w:sz="4" w:space="0" w:color="auto"/>
            </w:tcBorders>
            <w:shd w:val="clear" w:color="000000" w:fill="FFFFFF"/>
            <w:noWrap/>
            <w:vAlign w:val="bottom"/>
            <w:hideMark/>
          </w:tcPr>
          <w:p w14:paraId="7FF685C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2.974.418.169</w:t>
            </w:r>
          </w:p>
        </w:tc>
        <w:tc>
          <w:tcPr>
            <w:tcW w:w="966" w:type="dxa"/>
            <w:tcBorders>
              <w:top w:val="nil"/>
              <w:left w:val="nil"/>
              <w:bottom w:val="single" w:sz="4" w:space="0" w:color="auto"/>
              <w:right w:val="single" w:sz="4" w:space="0" w:color="auto"/>
            </w:tcBorders>
            <w:shd w:val="clear" w:color="000000" w:fill="FFFFFF"/>
            <w:noWrap/>
            <w:vAlign w:val="bottom"/>
            <w:hideMark/>
          </w:tcPr>
          <w:p w14:paraId="2F77CF88"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226167F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6767545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0F9EE08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D1849C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07D3FE2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454</w:t>
            </w:r>
          </w:p>
        </w:tc>
        <w:tc>
          <w:tcPr>
            <w:tcW w:w="610" w:type="dxa"/>
            <w:tcBorders>
              <w:top w:val="nil"/>
              <w:left w:val="nil"/>
              <w:bottom w:val="single" w:sz="4" w:space="0" w:color="auto"/>
              <w:right w:val="single" w:sz="4" w:space="0" w:color="auto"/>
            </w:tcBorders>
            <w:shd w:val="clear" w:color="000000" w:fill="FFFFFF"/>
            <w:vAlign w:val="bottom"/>
            <w:hideMark/>
          </w:tcPr>
          <w:p w14:paraId="6AC9552F"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8D5EF6C"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 приватним пред.-стимулативне мере</w:t>
            </w:r>
          </w:p>
        </w:tc>
        <w:tc>
          <w:tcPr>
            <w:tcW w:w="1559" w:type="dxa"/>
            <w:tcBorders>
              <w:top w:val="nil"/>
              <w:left w:val="nil"/>
              <w:bottom w:val="single" w:sz="4" w:space="0" w:color="auto"/>
              <w:right w:val="single" w:sz="4" w:space="0" w:color="auto"/>
            </w:tcBorders>
            <w:shd w:val="clear" w:color="000000" w:fill="FFFFFF"/>
            <w:vAlign w:val="bottom"/>
            <w:hideMark/>
          </w:tcPr>
          <w:p w14:paraId="524EEC1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8C4BAE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E42E36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95.250.954</w:t>
            </w:r>
          </w:p>
        </w:tc>
        <w:tc>
          <w:tcPr>
            <w:tcW w:w="966" w:type="dxa"/>
            <w:tcBorders>
              <w:top w:val="nil"/>
              <w:left w:val="nil"/>
              <w:bottom w:val="single" w:sz="4" w:space="0" w:color="auto"/>
              <w:right w:val="single" w:sz="4" w:space="0" w:color="auto"/>
            </w:tcBorders>
            <w:shd w:val="clear" w:color="000000" w:fill="FFFFFF"/>
            <w:noWrap/>
            <w:vAlign w:val="bottom"/>
            <w:hideMark/>
          </w:tcPr>
          <w:p w14:paraId="171A6B5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95,25%</w:t>
            </w:r>
          </w:p>
        </w:tc>
        <w:tc>
          <w:tcPr>
            <w:tcW w:w="1444" w:type="dxa"/>
            <w:tcBorders>
              <w:top w:val="nil"/>
              <w:left w:val="nil"/>
              <w:bottom w:val="single" w:sz="4" w:space="0" w:color="auto"/>
              <w:right w:val="single" w:sz="4" w:space="0" w:color="auto"/>
            </w:tcBorders>
            <w:shd w:val="clear" w:color="000000" w:fill="FFFFFF"/>
            <w:noWrap/>
            <w:vAlign w:val="bottom"/>
            <w:hideMark/>
          </w:tcPr>
          <w:p w14:paraId="6B95A85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4.749.046</w:t>
            </w:r>
          </w:p>
        </w:tc>
      </w:tr>
      <w:tr w:rsidR="008577E3" w:rsidRPr="008577E3" w14:paraId="4112400C"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021A6B1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A8B05A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5264CFA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007E3CEB"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5F3A64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Трансфери АПВ (Иградња Жежељевог моста)</w:t>
            </w:r>
          </w:p>
        </w:tc>
        <w:tc>
          <w:tcPr>
            <w:tcW w:w="1559" w:type="dxa"/>
            <w:tcBorders>
              <w:top w:val="nil"/>
              <w:left w:val="nil"/>
              <w:bottom w:val="single" w:sz="4" w:space="0" w:color="auto"/>
              <w:right w:val="single" w:sz="4" w:space="0" w:color="auto"/>
            </w:tcBorders>
            <w:shd w:val="clear" w:color="000000" w:fill="FFFFFF"/>
            <w:vAlign w:val="bottom"/>
            <w:hideMark/>
          </w:tcPr>
          <w:p w14:paraId="6F3F311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664AF3E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47C273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790.000.000</w:t>
            </w:r>
          </w:p>
        </w:tc>
        <w:tc>
          <w:tcPr>
            <w:tcW w:w="966" w:type="dxa"/>
            <w:tcBorders>
              <w:top w:val="nil"/>
              <w:left w:val="nil"/>
              <w:bottom w:val="single" w:sz="4" w:space="0" w:color="auto"/>
              <w:right w:val="single" w:sz="4" w:space="0" w:color="auto"/>
            </w:tcBorders>
            <w:shd w:val="clear" w:color="000000" w:fill="FFFFFF"/>
            <w:noWrap/>
            <w:vAlign w:val="bottom"/>
            <w:hideMark/>
          </w:tcPr>
          <w:p w14:paraId="09F8F5D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2EFD28C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14:paraId="05734FFB"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2FD97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B65A2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Водни саобраћај</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70AEA08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3-Водни саобраћај</w:t>
            </w:r>
          </w:p>
        </w:tc>
        <w:tc>
          <w:tcPr>
            <w:tcW w:w="1559" w:type="dxa"/>
            <w:tcBorders>
              <w:top w:val="nil"/>
              <w:left w:val="nil"/>
              <w:bottom w:val="single" w:sz="4" w:space="0" w:color="auto"/>
              <w:right w:val="single" w:sz="4" w:space="0" w:color="auto"/>
            </w:tcBorders>
            <w:shd w:val="clear" w:color="000000" w:fill="F2F2F2"/>
            <w:vAlign w:val="bottom"/>
            <w:hideMark/>
          </w:tcPr>
          <w:p w14:paraId="7650501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253.355.000</w:t>
            </w:r>
          </w:p>
        </w:tc>
        <w:tc>
          <w:tcPr>
            <w:tcW w:w="1566" w:type="dxa"/>
            <w:tcBorders>
              <w:top w:val="nil"/>
              <w:left w:val="nil"/>
              <w:bottom w:val="single" w:sz="4" w:space="0" w:color="auto"/>
              <w:right w:val="single" w:sz="4" w:space="0" w:color="auto"/>
            </w:tcBorders>
            <w:shd w:val="clear" w:color="000000" w:fill="F2F2F2"/>
            <w:vAlign w:val="bottom"/>
            <w:hideMark/>
          </w:tcPr>
          <w:p w14:paraId="021EBEC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273.355.000</w:t>
            </w:r>
          </w:p>
        </w:tc>
        <w:tc>
          <w:tcPr>
            <w:tcW w:w="1540" w:type="dxa"/>
            <w:tcBorders>
              <w:top w:val="nil"/>
              <w:left w:val="nil"/>
              <w:bottom w:val="single" w:sz="4" w:space="0" w:color="auto"/>
              <w:right w:val="single" w:sz="4" w:space="0" w:color="auto"/>
            </w:tcBorders>
            <w:shd w:val="clear" w:color="000000" w:fill="F2F2F2"/>
            <w:vAlign w:val="bottom"/>
            <w:hideMark/>
          </w:tcPr>
          <w:p w14:paraId="7088D7F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227.153.348</w:t>
            </w:r>
          </w:p>
        </w:tc>
        <w:tc>
          <w:tcPr>
            <w:tcW w:w="966" w:type="dxa"/>
            <w:tcBorders>
              <w:top w:val="nil"/>
              <w:left w:val="nil"/>
              <w:bottom w:val="single" w:sz="4" w:space="0" w:color="auto"/>
              <w:right w:val="single" w:sz="4" w:space="0" w:color="auto"/>
            </w:tcBorders>
            <w:shd w:val="clear" w:color="000000" w:fill="F2F2F2"/>
            <w:vAlign w:val="bottom"/>
            <w:hideMark/>
          </w:tcPr>
          <w:p w14:paraId="4CD10C9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83,10%</w:t>
            </w:r>
          </w:p>
        </w:tc>
        <w:tc>
          <w:tcPr>
            <w:tcW w:w="1444" w:type="dxa"/>
            <w:tcBorders>
              <w:top w:val="nil"/>
              <w:left w:val="nil"/>
              <w:bottom w:val="single" w:sz="4" w:space="0" w:color="auto"/>
              <w:right w:val="single" w:sz="4" w:space="0" w:color="auto"/>
            </w:tcBorders>
            <w:shd w:val="clear" w:color="000000" w:fill="F2F2F2"/>
            <w:vAlign w:val="bottom"/>
            <w:hideMark/>
          </w:tcPr>
          <w:p w14:paraId="0ADE190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46.201.652</w:t>
            </w:r>
          </w:p>
        </w:tc>
      </w:tr>
      <w:tr w:rsidR="008577E3" w:rsidRPr="008577E3" w14:paraId="05552DB7" w14:textId="77777777"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14:paraId="33CFFE4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D5A456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1B24697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5EEDC74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303B81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14:paraId="20BAA33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313A8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45.000.000</w:t>
            </w:r>
          </w:p>
        </w:tc>
        <w:tc>
          <w:tcPr>
            <w:tcW w:w="1540" w:type="dxa"/>
            <w:tcBorders>
              <w:top w:val="nil"/>
              <w:left w:val="nil"/>
              <w:bottom w:val="single" w:sz="4" w:space="0" w:color="auto"/>
              <w:right w:val="single" w:sz="4" w:space="0" w:color="auto"/>
            </w:tcBorders>
            <w:shd w:val="clear" w:color="000000" w:fill="FFFFFF"/>
            <w:noWrap/>
            <w:vAlign w:val="bottom"/>
            <w:hideMark/>
          </w:tcPr>
          <w:p w14:paraId="1438FEC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42.612.974</w:t>
            </w:r>
          </w:p>
        </w:tc>
        <w:tc>
          <w:tcPr>
            <w:tcW w:w="966" w:type="dxa"/>
            <w:tcBorders>
              <w:top w:val="nil"/>
              <w:left w:val="nil"/>
              <w:bottom w:val="single" w:sz="4" w:space="0" w:color="auto"/>
              <w:right w:val="single" w:sz="4" w:space="0" w:color="auto"/>
            </w:tcBorders>
            <w:shd w:val="clear" w:color="000000" w:fill="FFFFFF"/>
            <w:noWrap/>
            <w:vAlign w:val="bottom"/>
            <w:hideMark/>
          </w:tcPr>
          <w:p w14:paraId="6994084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94,70%</w:t>
            </w:r>
          </w:p>
        </w:tc>
        <w:tc>
          <w:tcPr>
            <w:tcW w:w="1444" w:type="dxa"/>
            <w:tcBorders>
              <w:top w:val="nil"/>
              <w:left w:val="nil"/>
              <w:bottom w:val="single" w:sz="4" w:space="0" w:color="auto"/>
              <w:right w:val="single" w:sz="4" w:space="0" w:color="auto"/>
            </w:tcBorders>
            <w:shd w:val="clear" w:color="000000" w:fill="FFFFFF"/>
            <w:noWrap/>
            <w:vAlign w:val="bottom"/>
            <w:hideMark/>
          </w:tcPr>
          <w:p w14:paraId="6F0DF3F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2.387.026</w:t>
            </w:r>
          </w:p>
        </w:tc>
      </w:tr>
      <w:tr w:rsidR="008577E3" w:rsidRPr="008577E3" w14:paraId="05152F62"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2FC7770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22D640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7263A51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73C0DB1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8A2C24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14:paraId="2703D01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8.055.000</w:t>
            </w:r>
          </w:p>
        </w:tc>
        <w:tc>
          <w:tcPr>
            <w:tcW w:w="1566" w:type="dxa"/>
            <w:tcBorders>
              <w:top w:val="nil"/>
              <w:left w:val="nil"/>
              <w:bottom w:val="single" w:sz="4" w:space="0" w:color="auto"/>
              <w:right w:val="single" w:sz="4" w:space="0" w:color="auto"/>
            </w:tcBorders>
            <w:shd w:val="clear" w:color="000000" w:fill="FFFFFF"/>
            <w:noWrap/>
            <w:vAlign w:val="bottom"/>
            <w:hideMark/>
          </w:tcPr>
          <w:p w14:paraId="585217C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8.055.000</w:t>
            </w:r>
          </w:p>
        </w:tc>
        <w:tc>
          <w:tcPr>
            <w:tcW w:w="1540" w:type="dxa"/>
            <w:tcBorders>
              <w:top w:val="nil"/>
              <w:left w:val="nil"/>
              <w:bottom w:val="single" w:sz="4" w:space="0" w:color="auto"/>
              <w:right w:val="single" w:sz="4" w:space="0" w:color="auto"/>
            </w:tcBorders>
            <w:shd w:val="clear" w:color="000000" w:fill="FFFFFF"/>
            <w:noWrap/>
            <w:vAlign w:val="bottom"/>
            <w:hideMark/>
          </w:tcPr>
          <w:p w14:paraId="60682EC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7.658.151</w:t>
            </w:r>
          </w:p>
        </w:tc>
        <w:tc>
          <w:tcPr>
            <w:tcW w:w="966" w:type="dxa"/>
            <w:tcBorders>
              <w:top w:val="nil"/>
              <w:left w:val="nil"/>
              <w:bottom w:val="single" w:sz="4" w:space="0" w:color="auto"/>
              <w:right w:val="single" w:sz="4" w:space="0" w:color="auto"/>
            </w:tcBorders>
            <w:shd w:val="clear" w:color="000000" w:fill="FFFFFF"/>
            <w:noWrap/>
            <w:vAlign w:val="bottom"/>
            <w:hideMark/>
          </w:tcPr>
          <w:p w14:paraId="17D836B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95,07%</w:t>
            </w:r>
          </w:p>
        </w:tc>
        <w:tc>
          <w:tcPr>
            <w:tcW w:w="1444" w:type="dxa"/>
            <w:tcBorders>
              <w:top w:val="nil"/>
              <w:left w:val="nil"/>
              <w:bottom w:val="single" w:sz="4" w:space="0" w:color="auto"/>
              <w:right w:val="single" w:sz="4" w:space="0" w:color="auto"/>
            </w:tcBorders>
            <w:shd w:val="clear" w:color="000000" w:fill="FFFFFF"/>
            <w:noWrap/>
            <w:vAlign w:val="bottom"/>
            <w:hideMark/>
          </w:tcPr>
          <w:p w14:paraId="5CB7752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396.849</w:t>
            </w:r>
          </w:p>
        </w:tc>
      </w:tr>
      <w:tr w:rsidR="008577E3" w:rsidRPr="008577E3" w14:paraId="2B462816"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18C7858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959D44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46323C0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1036B3C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D9B0F0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14:paraId="609CCC3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000000" w:fill="FFFFFF"/>
            <w:noWrap/>
            <w:vAlign w:val="bottom"/>
            <w:hideMark/>
          </w:tcPr>
          <w:p w14:paraId="7A54700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14:paraId="145A2F3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369.594</w:t>
            </w:r>
          </w:p>
        </w:tc>
        <w:tc>
          <w:tcPr>
            <w:tcW w:w="966" w:type="dxa"/>
            <w:tcBorders>
              <w:top w:val="nil"/>
              <w:left w:val="nil"/>
              <w:bottom w:val="single" w:sz="4" w:space="0" w:color="auto"/>
              <w:right w:val="single" w:sz="4" w:space="0" w:color="auto"/>
            </w:tcBorders>
            <w:shd w:val="clear" w:color="000000" w:fill="FFFFFF"/>
            <w:noWrap/>
            <w:vAlign w:val="bottom"/>
            <w:hideMark/>
          </w:tcPr>
          <w:p w14:paraId="62D1D18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61,60%</w:t>
            </w:r>
          </w:p>
        </w:tc>
        <w:tc>
          <w:tcPr>
            <w:tcW w:w="1444" w:type="dxa"/>
            <w:tcBorders>
              <w:top w:val="nil"/>
              <w:left w:val="nil"/>
              <w:bottom w:val="single" w:sz="4" w:space="0" w:color="auto"/>
              <w:right w:val="single" w:sz="4" w:space="0" w:color="auto"/>
            </w:tcBorders>
            <w:shd w:val="clear" w:color="000000" w:fill="FFFFFF"/>
            <w:noWrap/>
            <w:vAlign w:val="bottom"/>
            <w:hideMark/>
          </w:tcPr>
          <w:p w14:paraId="265F261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230.406</w:t>
            </w:r>
          </w:p>
        </w:tc>
      </w:tr>
      <w:tr w:rsidR="008577E3" w:rsidRPr="008577E3" w14:paraId="428BAD9D"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3D7CB00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378F24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01F448F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139F1EC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A6D120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14:paraId="2559CE4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4.200.000</w:t>
            </w:r>
          </w:p>
        </w:tc>
        <w:tc>
          <w:tcPr>
            <w:tcW w:w="1566" w:type="dxa"/>
            <w:tcBorders>
              <w:top w:val="nil"/>
              <w:left w:val="nil"/>
              <w:bottom w:val="single" w:sz="4" w:space="0" w:color="auto"/>
              <w:right w:val="single" w:sz="4" w:space="0" w:color="auto"/>
            </w:tcBorders>
            <w:shd w:val="clear" w:color="000000" w:fill="FFFFFF"/>
            <w:noWrap/>
            <w:vAlign w:val="bottom"/>
            <w:hideMark/>
          </w:tcPr>
          <w:p w14:paraId="014AEF3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4.200.000</w:t>
            </w:r>
          </w:p>
        </w:tc>
        <w:tc>
          <w:tcPr>
            <w:tcW w:w="1540" w:type="dxa"/>
            <w:tcBorders>
              <w:top w:val="nil"/>
              <w:left w:val="nil"/>
              <w:bottom w:val="single" w:sz="4" w:space="0" w:color="auto"/>
              <w:right w:val="single" w:sz="4" w:space="0" w:color="auto"/>
            </w:tcBorders>
            <w:shd w:val="clear" w:color="000000" w:fill="FFFFFF"/>
            <w:noWrap/>
            <w:vAlign w:val="bottom"/>
            <w:hideMark/>
          </w:tcPr>
          <w:p w14:paraId="32C86CD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3.529.505</w:t>
            </w:r>
          </w:p>
        </w:tc>
        <w:tc>
          <w:tcPr>
            <w:tcW w:w="966" w:type="dxa"/>
            <w:tcBorders>
              <w:top w:val="nil"/>
              <w:left w:val="nil"/>
              <w:bottom w:val="single" w:sz="4" w:space="0" w:color="auto"/>
              <w:right w:val="single" w:sz="4" w:space="0" w:color="auto"/>
            </w:tcBorders>
            <w:shd w:val="clear" w:color="000000" w:fill="FFFFFF"/>
            <w:noWrap/>
            <w:vAlign w:val="bottom"/>
            <w:hideMark/>
          </w:tcPr>
          <w:p w14:paraId="4E038B9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84,04%</w:t>
            </w:r>
          </w:p>
        </w:tc>
        <w:tc>
          <w:tcPr>
            <w:tcW w:w="1444" w:type="dxa"/>
            <w:tcBorders>
              <w:top w:val="nil"/>
              <w:left w:val="nil"/>
              <w:bottom w:val="single" w:sz="4" w:space="0" w:color="auto"/>
              <w:right w:val="single" w:sz="4" w:space="0" w:color="auto"/>
            </w:tcBorders>
            <w:shd w:val="clear" w:color="000000" w:fill="FFFFFF"/>
            <w:noWrap/>
            <w:vAlign w:val="bottom"/>
            <w:hideMark/>
          </w:tcPr>
          <w:p w14:paraId="790EA98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670.495</w:t>
            </w:r>
          </w:p>
        </w:tc>
      </w:tr>
      <w:tr w:rsidR="008577E3" w:rsidRPr="008577E3" w14:paraId="3A52C9C9"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039031C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DD2A60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2537B18F"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64A3871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7081D2B8"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vAlign w:val="bottom"/>
            <w:hideMark/>
          </w:tcPr>
          <w:p w14:paraId="3F7DCF7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566" w:type="dxa"/>
            <w:tcBorders>
              <w:top w:val="nil"/>
              <w:left w:val="nil"/>
              <w:bottom w:val="single" w:sz="4" w:space="0" w:color="auto"/>
              <w:right w:val="single" w:sz="4" w:space="0" w:color="auto"/>
            </w:tcBorders>
            <w:shd w:val="clear" w:color="000000" w:fill="FFFFFF"/>
            <w:noWrap/>
            <w:vAlign w:val="bottom"/>
            <w:hideMark/>
          </w:tcPr>
          <w:p w14:paraId="588D9E9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540" w:type="dxa"/>
            <w:tcBorders>
              <w:top w:val="nil"/>
              <w:left w:val="nil"/>
              <w:bottom w:val="single" w:sz="4" w:space="0" w:color="auto"/>
              <w:right w:val="single" w:sz="4" w:space="0" w:color="auto"/>
            </w:tcBorders>
            <w:shd w:val="clear" w:color="000000" w:fill="FFFFFF"/>
            <w:noWrap/>
            <w:vAlign w:val="bottom"/>
            <w:hideMark/>
          </w:tcPr>
          <w:p w14:paraId="4C09D8D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2.367.679</w:t>
            </w:r>
          </w:p>
        </w:tc>
        <w:tc>
          <w:tcPr>
            <w:tcW w:w="966" w:type="dxa"/>
            <w:tcBorders>
              <w:top w:val="nil"/>
              <w:left w:val="nil"/>
              <w:bottom w:val="single" w:sz="4" w:space="0" w:color="auto"/>
              <w:right w:val="single" w:sz="4" w:space="0" w:color="auto"/>
            </w:tcBorders>
            <w:shd w:val="clear" w:color="000000" w:fill="FFFFFF"/>
            <w:noWrap/>
            <w:vAlign w:val="bottom"/>
            <w:hideMark/>
          </w:tcPr>
          <w:p w14:paraId="30D00BE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94,71%</w:t>
            </w:r>
          </w:p>
        </w:tc>
        <w:tc>
          <w:tcPr>
            <w:tcW w:w="1444" w:type="dxa"/>
            <w:tcBorders>
              <w:top w:val="nil"/>
              <w:left w:val="nil"/>
              <w:bottom w:val="single" w:sz="4" w:space="0" w:color="auto"/>
              <w:right w:val="single" w:sz="4" w:space="0" w:color="auto"/>
            </w:tcBorders>
            <w:shd w:val="clear" w:color="000000" w:fill="FFFFFF"/>
            <w:noWrap/>
            <w:vAlign w:val="bottom"/>
            <w:hideMark/>
          </w:tcPr>
          <w:p w14:paraId="3865F41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132.321</w:t>
            </w:r>
          </w:p>
        </w:tc>
      </w:tr>
      <w:tr w:rsidR="008577E3" w:rsidRPr="008577E3" w14:paraId="4508CE13"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514084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C8E409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3851C969"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34A89D1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14:paraId="439F039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vAlign w:val="bottom"/>
            <w:hideMark/>
          </w:tcPr>
          <w:p w14:paraId="4659DDA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14:paraId="0099E83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567.000</w:t>
            </w:r>
          </w:p>
        </w:tc>
        <w:tc>
          <w:tcPr>
            <w:tcW w:w="1540" w:type="dxa"/>
            <w:tcBorders>
              <w:top w:val="nil"/>
              <w:left w:val="nil"/>
              <w:bottom w:val="single" w:sz="4" w:space="0" w:color="auto"/>
              <w:right w:val="single" w:sz="4" w:space="0" w:color="auto"/>
            </w:tcBorders>
            <w:shd w:val="clear" w:color="000000" w:fill="FFFFFF"/>
            <w:noWrap/>
            <w:vAlign w:val="bottom"/>
            <w:hideMark/>
          </w:tcPr>
          <w:p w14:paraId="2B6DC8C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473.949,38</w:t>
            </w:r>
          </w:p>
        </w:tc>
        <w:tc>
          <w:tcPr>
            <w:tcW w:w="966" w:type="dxa"/>
            <w:tcBorders>
              <w:top w:val="nil"/>
              <w:left w:val="nil"/>
              <w:bottom w:val="single" w:sz="4" w:space="0" w:color="auto"/>
              <w:right w:val="single" w:sz="4" w:space="0" w:color="auto"/>
            </w:tcBorders>
            <w:shd w:val="clear" w:color="000000" w:fill="FFFFFF"/>
            <w:noWrap/>
            <w:vAlign w:val="bottom"/>
            <w:hideMark/>
          </w:tcPr>
          <w:p w14:paraId="2DBBD1A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83,59%</w:t>
            </w:r>
          </w:p>
        </w:tc>
        <w:tc>
          <w:tcPr>
            <w:tcW w:w="1444" w:type="dxa"/>
            <w:tcBorders>
              <w:top w:val="nil"/>
              <w:left w:val="nil"/>
              <w:bottom w:val="single" w:sz="4" w:space="0" w:color="auto"/>
              <w:right w:val="single" w:sz="4" w:space="0" w:color="auto"/>
            </w:tcBorders>
            <w:shd w:val="clear" w:color="000000" w:fill="FFFFFF"/>
            <w:noWrap/>
            <w:vAlign w:val="bottom"/>
            <w:hideMark/>
          </w:tcPr>
          <w:p w14:paraId="1967FAA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93.051</w:t>
            </w:r>
          </w:p>
        </w:tc>
      </w:tr>
      <w:tr w:rsidR="008577E3" w:rsidRPr="008577E3" w14:paraId="0D5F197D" w14:textId="77777777" w:rsidTr="004949C4">
        <w:trPr>
          <w:trHeight w:val="510"/>
        </w:trPr>
        <w:tc>
          <w:tcPr>
            <w:tcW w:w="850" w:type="dxa"/>
            <w:vMerge/>
            <w:tcBorders>
              <w:top w:val="nil"/>
              <w:left w:val="single" w:sz="4" w:space="0" w:color="auto"/>
              <w:bottom w:val="single" w:sz="4" w:space="0" w:color="auto"/>
              <w:right w:val="single" w:sz="4" w:space="0" w:color="auto"/>
            </w:tcBorders>
            <w:vAlign w:val="center"/>
            <w:hideMark/>
          </w:tcPr>
          <w:p w14:paraId="7DD67D7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898163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6D985F9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0998257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CE2C2D1"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b/>
                <w:bCs/>
                <w:sz w:val="20"/>
                <w:szCs w:val="20"/>
              </w:rPr>
              <w:t>Зграде и грађевински објекти</w:t>
            </w:r>
            <w:r w:rsidRPr="008577E3">
              <w:rPr>
                <w:rFonts w:ascii="Times New Roman" w:eastAsia="Times New Roman" w:hAnsi="Times New Roman" w:cs="Times New Roman"/>
                <w:b/>
                <w:bCs/>
                <w:i/>
                <w:iCs/>
                <w:sz w:val="20"/>
                <w:szCs w:val="20"/>
              </w:rPr>
              <w:t xml:space="preserve">- </w:t>
            </w:r>
            <w:r w:rsidRPr="008577E3">
              <w:rPr>
                <w:rFonts w:ascii="Times New Roman" w:eastAsia="Times New Roman" w:hAnsi="Times New Roman" w:cs="Times New Roman"/>
                <w:i/>
                <w:iCs/>
                <w:sz w:val="20"/>
                <w:szCs w:val="20"/>
              </w:rPr>
              <w:t>(Израда тех док.за "Луку Смедерево)</w:t>
            </w:r>
          </w:p>
        </w:tc>
        <w:tc>
          <w:tcPr>
            <w:tcW w:w="1559" w:type="dxa"/>
            <w:tcBorders>
              <w:top w:val="nil"/>
              <w:left w:val="nil"/>
              <w:bottom w:val="single" w:sz="4" w:space="0" w:color="auto"/>
              <w:right w:val="single" w:sz="4" w:space="0" w:color="auto"/>
            </w:tcBorders>
            <w:shd w:val="clear" w:color="000000" w:fill="FFFFFF"/>
            <w:vAlign w:val="bottom"/>
            <w:hideMark/>
          </w:tcPr>
          <w:p w14:paraId="12588B5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193.000.000</w:t>
            </w:r>
          </w:p>
        </w:tc>
        <w:tc>
          <w:tcPr>
            <w:tcW w:w="1566" w:type="dxa"/>
            <w:tcBorders>
              <w:top w:val="nil"/>
              <w:left w:val="nil"/>
              <w:bottom w:val="single" w:sz="4" w:space="0" w:color="auto"/>
              <w:right w:val="single" w:sz="4" w:space="0" w:color="auto"/>
            </w:tcBorders>
            <w:shd w:val="clear" w:color="000000" w:fill="FFFFFF"/>
            <w:noWrap/>
            <w:vAlign w:val="bottom"/>
            <w:hideMark/>
          </w:tcPr>
          <w:p w14:paraId="69E56F8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213.000.000</w:t>
            </w:r>
          </w:p>
        </w:tc>
        <w:tc>
          <w:tcPr>
            <w:tcW w:w="1540" w:type="dxa"/>
            <w:tcBorders>
              <w:top w:val="nil"/>
              <w:left w:val="nil"/>
              <w:bottom w:val="single" w:sz="4" w:space="0" w:color="auto"/>
              <w:right w:val="single" w:sz="4" w:space="0" w:color="auto"/>
            </w:tcBorders>
            <w:shd w:val="clear" w:color="000000" w:fill="FFFFFF"/>
            <w:noWrap/>
            <w:vAlign w:val="bottom"/>
            <w:hideMark/>
          </w:tcPr>
          <w:p w14:paraId="21F4645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170.615.445</w:t>
            </w:r>
          </w:p>
        </w:tc>
        <w:tc>
          <w:tcPr>
            <w:tcW w:w="966" w:type="dxa"/>
            <w:tcBorders>
              <w:top w:val="nil"/>
              <w:left w:val="nil"/>
              <w:bottom w:val="single" w:sz="4" w:space="0" w:color="auto"/>
              <w:right w:val="single" w:sz="4" w:space="0" w:color="auto"/>
            </w:tcBorders>
            <w:shd w:val="clear" w:color="000000" w:fill="FFFFFF"/>
            <w:noWrap/>
            <w:vAlign w:val="bottom"/>
            <w:hideMark/>
          </w:tcPr>
          <w:p w14:paraId="37BB00D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80,10%</w:t>
            </w:r>
          </w:p>
        </w:tc>
        <w:tc>
          <w:tcPr>
            <w:tcW w:w="1444" w:type="dxa"/>
            <w:tcBorders>
              <w:top w:val="nil"/>
              <w:left w:val="nil"/>
              <w:bottom w:val="single" w:sz="4" w:space="0" w:color="auto"/>
              <w:right w:val="single" w:sz="4" w:space="0" w:color="auto"/>
            </w:tcBorders>
            <w:shd w:val="clear" w:color="000000" w:fill="FFFFFF"/>
            <w:noWrap/>
            <w:vAlign w:val="bottom"/>
            <w:hideMark/>
          </w:tcPr>
          <w:p w14:paraId="1C1C867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42.384.555</w:t>
            </w:r>
          </w:p>
        </w:tc>
      </w:tr>
      <w:tr w:rsidR="008577E3" w:rsidRPr="008577E3" w14:paraId="6003FFC1"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46181D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BFD0A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Ваздушни саобраћај</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08B3860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4-Ваздушни саобраћај</w:t>
            </w:r>
          </w:p>
        </w:tc>
        <w:tc>
          <w:tcPr>
            <w:tcW w:w="1559" w:type="dxa"/>
            <w:tcBorders>
              <w:top w:val="nil"/>
              <w:left w:val="nil"/>
              <w:bottom w:val="single" w:sz="4" w:space="0" w:color="auto"/>
              <w:right w:val="single" w:sz="4" w:space="0" w:color="auto"/>
            </w:tcBorders>
            <w:shd w:val="clear" w:color="000000" w:fill="F2F2F2"/>
            <w:vAlign w:val="bottom"/>
            <w:hideMark/>
          </w:tcPr>
          <w:p w14:paraId="6A2AB1B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30.250.000</w:t>
            </w:r>
          </w:p>
        </w:tc>
        <w:tc>
          <w:tcPr>
            <w:tcW w:w="1566" w:type="dxa"/>
            <w:tcBorders>
              <w:top w:val="nil"/>
              <w:left w:val="nil"/>
              <w:bottom w:val="single" w:sz="4" w:space="0" w:color="auto"/>
              <w:right w:val="single" w:sz="4" w:space="0" w:color="auto"/>
            </w:tcBorders>
            <w:shd w:val="clear" w:color="000000" w:fill="F2F2F2"/>
            <w:vAlign w:val="bottom"/>
            <w:hideMark/>
          </w:tcPr>
          <w:p w14:paraId="02F058C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210.250.000</w:t>
            </w:r>
          </w:p>
        </w:tc>
        <w:tc>
          <w:tcPr>
            <w:tcW w:w="1540" w:type="dxa"/>
            <w:tcBorders>
              <w:top w:val="nil"/>
              <w:left w:val="nil"/>
              <w:bottom w:val="single" w:sz="4" w:space="0" w:color="auto"/>
              <w:right w:val="single" w:sz="4" w:space="0" w:color="auto"/>
            </w:tcBorders>
            <w:shd w:val="clear" w:color="000000" w:fill="F2F2F2"/>
            <w:vAlign w:val="bottom"/>
            <w:hideMark/>
          </w:tcPr>
          <w:p w14:paraId="598B877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209.479.681</w:t>
            </w:r>
          </w:p>
        </w:tc>
        <w:tc>
          <w:tcPr>
            <w:tcW w:w="966" w:type="dxa"/>
            <w:tcBorders>
              <w:top w:val="nil"/>
              <w:left w:val="nil"/>
              <w:bottom w:val="single" w:sz="4" w:space="0" w:color="auto"/>
              <w:right w:val="single" w:sz="4" w:space="0" w:color="auto"/>
            </w:tcBorders>
            <w:shd w:val="clear" w:color="000000" w:fill="F2F2F2"/>
            <w:vAlign w:val="bottom"/>
            <w:hideMark/>
          </w:tcPr>
          <w:p w14:paraId="58D8B5A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99,63%</w:t>
            </w:r>
          </w:p>
        </w:tc>
        <w:tc>
          <w:tcPr>
            <w:tcW w:w="1444" w:type="dxa"/>
            <w:tcBorders>
              <w:top w:val="nil"/>
              <w:left w:val="nil"/>
              <w:bottom w:val="single" w:sz="4" w:space="0" w:color="auto"/>
              <w:right w:val="single" w:sz="4" w:space="0" w:color="auto"/>
            </w:tcBorders>
            <w:shd w:val="clear" w:color="000000" w:fill="F2F2F2"/>
            <w:vAlign w:val="bottom"/>
            <w:hideMark/>
          </w:tcPr>
          <w:p w14:paraId="0CBD94D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770.319</w:t>
            </w:r>
          </w:p>
        </w:tc>
      </w:tr>
      <w:tr w:rsidR="008577E3" w:rsidRPr="008577E3" w14:paraId="0B59F4C6" w14:textId="77777777" w:rsidTr="004949C4">
        <w:trPr>
          <w:trHeight w:val="390"/>
        </w:trPr>
        <w:tc>
          <w:tcPr>
            <w:tcW w:w="850" w:type="dxa"/>
            <w:vMerge/>
            <w:tcBorders>
              <w:top w:val="nil"/>
              <w:left w:val="single" w:sz="4" w:space="0" w:color="auto"/>
              <w:bottom w:val="single" w:sz="4" w:space="0" w:color="auto"/>
              <w:right w:val="single" w:sz="4" w:space="0" w:color="auto"/>
            </w:tcBorders>
            <w:vAlign w:val="center"/>
            <w:hideMark/>
          </w:tcPr>
          <w:p w14:paraId="14776E6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4D400D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14:paraId="14324A79"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685FC72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3D6893D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auto" w:fill="auto"/>
            <w:vAlign w:val="bottom"/>
            <w:hideMark/>
          </w:tcPr>
          <w:p w14:paraId="6FFC631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w:t>
            </w:r>
          </w:p>
        </w:tc>
        <w:tc>
          <w:tcPr>
            <w:tcW w:w="1566" w:type="dxa"/>
            <w:tcBorders>
              <w:top w:val="nil"/>
              <w:left w:val="nil"/>
              <w:bottom w:val="single" w:sz="4" w:space="0" w:color="auto"/>
              <w:right w:val="single" w:sz="4" w:space="0" w:color="auto"/>
            </w:tcBorders>
            <w:shd w:val="clear" w:color="auto" w:fill="auto"/>
            <w:noWrap/>
            <w:vAlign w:val="bottom"/>
            <w:hideMark/>
          </w:tcPr>
          <w:p w14:paraId="4071535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w:t>
            </w:r>
          </w:p>
        </w:tc>
        <w:tc>
          <w:tcPr>
            <w:tcW w:w="1540" w:type="dxa"/>
            <w:tcBorders>
              <w:top w:val="nil"/>
              <w:left w:val="nil"/>
              <w:bottom w:val="single" w:sz="4" w:space="0" w:color="auto"/>
              <w:right w:val="single" w:sz="4" w:space="0" w:color="auto"/>
            </w:tcBorders>
            <w:shd w:val="clear" w:color="000000" w:fill="FFFFFF"/>
            <w:noWrap/>
            <w:vAlign w:val="bottom"/>
            <w:hideMark/>
          </w:tcPr>
          <w:p w14:paraId="569764F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11.922.040</w:t>
            </w:r>
          </w:p>
        </w:tc>
        <w:tc>
          <w:tcPr>
            <w:tcW w:w="966" w:type="dxa"/>
            <w:tcBorders>
              <w:top w:val="nil"/>
              <w:left w:val="nil"/>
              <w:bottom w:val="single" w:sz="4" w:space="0" w:color="auto"/>
              <w:right w:val="single" w:sz="4" w:space="0" w:color="auto"/>
            </w:tcBorders>
            <w:shd w:val="clear" w:color="000000" w:fill="FFFFFF"/>
            <w:noWrap/>
            <w:vAlign w:val="bottom"/>
            <w:hideMark/>
          </w:tcPr>
          <w:p w14:paraId="0908ECD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99,35%</w:t>
            </w:r>
          </w:p>
        </w:tc>
        <w:tc>
          <w:tcPr>
            <w:tcW w:w="1444" w:type="dxa"/>
            <w:tcBorders>
              <w:top w:val="nil"/>
              <w:left w:val="nil"/>
              <w:bottom w:val="single" w:sz="4" w:space="0" w:color="auto"/>
              <w:right w:val="single" w:sz="4" w:space="0" w:color="auto"/>
            </w:tcBorders>
            <w:shd w:val="clear" w:color="000000" w:fill="FFFFFF"/>
            <w:noWrap/>
            <w:vAlign w:val="bottom"/>
            <w:hideMark/>
          </w:tcPr>
          <w:p w14:paraId="3673964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77.960</w:t>
            </w:r>
          </w:p>
        </w:tc>
      </w:tr>
      <w:tr w:rsidR="008577E3" w:rsidRPr="008577E3" w14:paraId="5AB683AE"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150FF98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0E40F8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14:paraId="683467F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3D8531D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39D6E1E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auto" w:fill="auto"/>
            <w:vAlign w:val="bottom"/>
            <w:hideMark/>
          </w:tcPr>
          <w:p w14:paraId="03A4FCA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2.150.000</w:t>
            </w:r>
          </w:p>
        </w:tc>
        <w:tc>
          <w:tcPr>
            <w:tcW w:w="1566" w:type="dxa"/>
            <w:tcBorders>
              <w:top w:val="nil"/>
              <w:left w:val="nil"/>
              <w:bottom w:val="single" w:sz="4" w:space="0" w:color="auto"/>
              <w:right w:val="single" w:sz="4" w:space="0" w:color="auto"/>
            </w:tcBorders>
            <w:shd w:val="clear" w:color="auto" w:fill="auto"/>
            <w:noWrap/>
            <w:vAlign w:val="bottom"/>
            <w:hideMark/>
          </w:tcPr>
          <w:p w14:paraId="6B7CC90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2.150.000</w:t>
            </w:r>
          </w:p>
        </w:tc>
        <w:tc>
          <w:tcPr>
            <w:tcW w:w="1540" w:type="dxa"/>
            <w:tcBorders>
              <w:top w:val="nil"/>
              <w:left w:val="nil"/>
              <w:bottom w:val="single" w:sz="4" w:space="0" w:color="auto"/>
              <w:right w:val="single" w:sz="4" w:space="0" w:color="auto"/>
            </w:tcBorders>
            <w:shd w:val="clear" w:color="000000" w:fill="FFFFFF"/>
            <w:noWrap/>
            <w:vAlign w:val="bottom"/>
            <w:hideMark/>
          </w:tcPr>
          <w:p w14:paraId="2D38631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2.140.320</w:t>
            </w:r>
          </w:p>
        </w:tc>
        <w:tc>
          <w:tcPr>
            <w:tcW w:w="966" w:type="dxa"/>
            <w:tcBorders>
              <w:top w:val="nil"/>
              <w:left w:val="nil"/>
              <w:bottom w:val="single" w:sz="4" w:space="0" w:color="auto"/>
              <w:right w:val="single" w:sz="4" w:space="0" w:color="auto"/>
            </w:tcBorders>
            <w:shd w:val="clear" w:color="000000" w:fill="FFFFFF"/>
            <w:noWrap/>
            <w:vAlign w:val="bottom"/>
            <w:hideMark/>
          </w:tcPr>
          <w:p w14:paraId="673E2B8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99,55%</w:t>
            </w:r>
          </w:p>
        </w:tc>
        <w:tc>
          <w:tcPr>
            <w:tcW w:w="1444" w:type="dxa"/>
            <w:tcBorders>
              <w:top w:val="nil"/>
              <w:left w:val="nil"/>
              <w:bottom w:val="single" w:sz="4" w:space="0" w:color="auto"/>
              <w:right w:val="single" w:sz="4" w:space="0" w:color="auto"/>
            </w:tcBorders>
            <w:shd w:val="clear" w:color="000000" w:fill="FFFFFF"/>
            <w:noWrap/>
            <w:vAlign w:val="bottom"/>
            <w:hideMark/>
          </w:tcPr>
          <w:p w14:paraId="57184FB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9.680</w:t>
            </w:r>
          </w:p>
        </w:tc>
      </w:tr>
      <w:tr w:rsidR="008577E3" w:rsidRPr="008577E3" w14:paraId="5DC7CF4E"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26E69B8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7E86FE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14:paraId="2B1A4BD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2ADD077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7C746A8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auto" w:fill="auto"/>
            <w:vAlign w:val="bottom"/>
            <w:hideMark/>
          </w:tcPr>
          <w:p w14:paraId="1928628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auto" w:fill="auto"/>
            <w:noWrap/>
            <w:vAlign w:val="bottom"/>
            <w:hideMark/>
          </w:tcPr>
          <w:p w14:paraId="3D590E5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14:paraId="1C88010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475.869</w:t>
            </w:r>
          </w:p>
        </w:tc>
        <w:tc>
          <w:tcPr>
            <w:tcW w:w="966" w:type="dxa"/>
            <w:tcBorders>
              <w:top w:val="nil"/>
              <w:left w:val="nil"/>
              <w:bottom w:val="single" w:sz="4" w:space="0" w:color="auto"/>
              <w:right w:val="single" w:sz="4" w:space="0" w:color="auto"/>
            </w:tcBorders>
            <w:shd w:val="clear" w:color="000000" w:fill="FFFFFF"/>
            <w:noWrap/>
            <w:vAlign w:val="bottom"/>
            <w:hideMark/>
          </w:tcPr>
          <w:p w14:paraId="289BAF0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79,31%</w:t>
            </w:r>
          </w:p>
        </w:tc>
        <w:tc>
          <w:tcPr>
            <w:tcW w:w="1444" w:type="dxa"/>
            <w:tcBorders>
              <w:top w:val="nil"/>
              <w:left w:val="nil"/>
              <w:bottom w:val="single" w:sz="4" w:space="0" w:color="auto"/>
              <w:right w:val="single" w:sz="4" w:space="0" w:color="auto"/>
            </w:tcBorders>
            <w:shd w:val="clear" w:color="000000" w:fill="FFFFFF"/>
            <w:noWrap/>
            <w:vAlign w:val="bottom"/>
            <w:hideMark/>
          </w:tcPr>
          <w:p w14:paraId="7796585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124.131</w:t>
            </w:r>
          </w:p>
        </w:tc>
      </w:tr>
      <w:tr w:rsidR="008577E3" w:rsidRPr="008577E3" w14:paraId="4C7DABA4"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568CB1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044E0F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14:paraId="5D773DD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428D5B3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43F0561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auto" w:fill="auto"/>
            <w:vAlign w:val="bottom"/>
            <w:hideMark/>
          </w:tcPr>
          <w:p w14:paraId="7622C04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700.000</w:t>
            </w:r>
          </w:p>
        </w:tc>
        <w:tc>
          <w:tcPr>
            <w:tcW w:w="1566" w:type="dxa"/>
            <w:tcBorders>
              <w:top w:val="nil"/>
              <w:left w:val="nil"/>
              <w:bottom w:val="single" w:sz="4" w:space="0" w:color="auto"/>
              <w:right w:val="single" w:sz="4" w:space="0" w:color="auto"/>
            </w:tcBorders>
            <w:shd w:val="clear" w:color="auto" w:fill="auto"/>
            <w:noWrap/>
            <w:vAlign w:val="bottom"/>
            <w:hideMark/>
          </w:tcPr>
          <w:p w14:paraId="2E36AE5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700.000</w:t>
            </w:r>
          </w:p>
        </w:tc>
        <w:tc>
          <w:tcPr>
            <w:tcW w:w="1540" w:type="dxa"/>
            <w:tcBorders>
              <w:top w:val="nil"/>
              <w:left w:val="nil"/>
              <w:bottom w:val="single" w:sz="4" w:space="0" w:color="auto"/>
              <w:right w:val="single" w:sz="4" w:space="0" w:color="auto"/>
            </w:tcBorders>
            <w:shd w:val="clear" w:color="000000" w:fill="FFFFFF"/>
            <w:noWrap/>
            <w:vAlign w:val="bottom"/>
            <w:hideMark/>
          </w:tcPr>
          <w:p w14:paraId="02CC38E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343.147</w:t>
            </w:r>
          </w:p>
        </w:tc>
        <w:tc>
          <w:tcPr>
            <w:tcW w:w="966" w:type="dxa"/>
            <w:tcBorders>
              <w:top w:val="nil"/>
              <w:left w:val="nil"/>
              <w:bottom w:val="single" w:sz="4" w:space="0" w:color="auto"/>
              <w:right w:val="single" w:sz="4" w:space="0" w:color="auto"/>
            </w:tcBorders>
            <w:shd w:val="clear" w:color="000000" w:fill="FFFFFF"/>
            <w:noWrap/>
            <w:vAlign w:val="bottom"/>
            <w:hideMark/>
          </w:tcPr>
          <w:p w14:paraId="6FAE8BF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49,02%</w:t>
            </w:r>
          </w:p>
        </w:tc>
        <w:tc>
          <w:tcPr>
            <w:tcW w:w="1444" w:type="dxa"/>
            <w:tcBorders>
              <w:top w:val="nil"/>
              <w:left w:val="nil"/>
              <w:bottom w:val="single" w:sz="4" w:space="0" w:color="auto"/>
              <w:right w:val="single" w:sz="4" w:space="0" w:color="auto"/>
            </w:tcBorders>
            <w:shd w:val="clear" w:color="000000" w:fill="FFFFFF"/>
            <w:noWrap/>
            <w:vAlign w:val="bottom"/>
            <w:hideMark/>
          </w:tcPr>
          <w:p w14:paraId="163D65F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356.853</w:t>
            </w:r>
          </w:p>
        </w:tc>
      </w:tr>
      <w:tr w:rsidR="008577E3" w:rsidRPr="008577E3" w14:paraId="246CF4D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0C2E968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251C51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14:paraId="4602A32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6E38DD1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168591D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auto" w:fill="auto"/>
            <w:vAlign w:val="bottom"/>
            <w:hideMark/>
          </w:tcPr>
          <w:p w14:paraId="1D39D09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4.800.000</w:t>
            </w:r>
          </w:p>
        </w:tc>
        <w:tc>
          <w:tcPr>
            <w:tcW w:w="1566" w:type="dxa"/>
            <w:tcBorders>
              <w:top w:val="nil"/>
              <w:left w:val="nil"/>
              <w:bottom w:val="single" w:sz="4" w:space="0" w:color="auto"/>
              <w:right w:val="single" w:sz="4" w:space="0" w:color="auto"/>
            </w:tcBorders>
            <w:shd w:val="clear" w:color="auto" w:fill="auto"/>
            <w:noWrap/>
            <w:vAlign w:val="bottom"/>
            <w:hideMark/>
          </w:tcPr>
          <w:p w14:paraId="4E03C34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4.800.000</w:t>
            </w:r>
          </w:p>
        </w:tc>
        <w:tc>
          <w:tcPr>
            <w:tcW w:w="1540" w:type="dxa"/>
            <w:tcBorders>
              <w:top w:val="nil"/>
              <w:left w:val="nil"/>
              <w:bottom w:val="single" w:sz="4" w:space="0" w:color="auto"/>
              <w:right w:val="single" w:sz="4" w:space="0" w:color="auto"/>
            </w:tcBorders>
            <w:shd w:val="clear" w:color="000000" w:fill="FFFFFF"/>
            <w:noWrap/>
            <w:vAlign w:val="bottom"/>
            <w:hideMark/>
          </w:tcPr>
          <w:p w14:paraId="0167BB9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4.598.305</w:t>
            </w:r>
          </w:p>
        </w:tc>
        <w:tc>
          <w:tcPr>
            <w:tcW w:w="966" w:type="dxa"/>
            <w:tcBorders>
              <w:top w:val="nil"/>
              <w:left w:val="nil"/>
              <w:bottom w:val="single" w:sz="4" w:space="0" w:color="auto"/>
              <w:right w:val="single" w:sz="4" w:space="0" w:color="auto"/>
            </w:tcBorders>
            <w:shd w:val="clear" w:color="000000" w:fill="FFFFFF"/>
            <w:noWrap/>
            <w:vAlign w:val="bottom"/>
            <w:hideMark/>
          </w:tcPr>
          <w:p w14:paraId="03942AD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95,80%</w:t>
            </w:r>
          </w:p>
        </w:tc>
        <w:tc>
          <w:tcPr>
            <w:tcW w:w="1444" w:type="dxa"/>
            <w:tcBorders>
              <w:top w:val="nil"/>
              <w:left w:val="nil"/>
              <w:bottom w:val="single" w:sz="4" w:space="0" w:color="auto"/>
              <w:right w:val="single" w:sz="4" w:space="0" w:color="auto"/>
            </w:tcBorders>
            <w:shd w:val="clear" w:color="000000" w:fill="FFFFFF"/>
            <w:noWrap/>
            <w:vAlign w:val="bottom"/>
            <w:hideMark/>
          </w:tcPr>
          <w:p w14:paraId="663BEFD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201.695</w:t>
            </w:r>
          </w:p>
        </w:tc>
      </w:tr>
      <w:tr w:rsidR="008577E3" w:rsidRPr="008577E3" w14:paraId="0E54726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02FA902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1785DF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14:paraId="61BA937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auto" w:fill="auto"/>
            <w:vAlign w:val="bottom"/>
            <w:hideMark/>
          </w:tcPr>
          <w:p w14:paraId="4DB93EC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6AA821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w:t>
            </w:r>
            <w:r w:rsidRPr="008577E3">
              <w:rPr>
                <w:rFonts w:ascii="Times New Roman" w:eastAsia="Times New Roman" w:hAnsi="Times New Roman" w:cs="Times New Roman"/>
                <w:i/>
                <w:iCs/>
                <w:sz w:val="20"/>
                <w:szCs w:val="20"/>
              </w:rPr>
              <w:t xml:space="preserve"> (Аеродроми Србије+ЈП Аеродром Ниш)</w:t>
            </w:r>
          </w:p>
        </w:tc>
        <w:tc>
          <w:tcPr>
            <w:tcW w:w="1559" w:type="dxa"/>
            <w:tcBorders>
              <w:top w:val="nil"/>
              <w:left w:val="nil"/>
              <w:bottom w:val="single" w:sz="4" w:space="0" w:color="auto"/>
              <w:right w:val="single" w:sz="4" w:space="0" w:color="auto"/>
            </w:tcBorders>
            <w:shd w:val="clear" w:color="000000" w:fill="FFFFFF"/>
            <w:vAlign w:val="bottom"/>
            <w:hideMark/>
          </w:tcPr>
          <w:p w14:paraId="664D2A0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9525CE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27C30E9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190.000.000</w:t>
            </w:r>
          </w:p>
        </w:tc>
        <w:tc>
          <w:tcPr>
            <w:tcW w:w="966" w:type="dxa"/>
            <w:tcBorders>
              <w:top w:val="nil"/>
              <w:left w:val="nil"/>
              <w:bottom w:val="single" w:sz="4" w:space="0" w:color="auto"/>
              <w:right w:val="single" w:sz="4" w:space="0" w:color="auto"/>
            </w:tcBorders>
            <w:shd w:val="clear" w:color="000000" w:fill="FFFFFF"/>
            <w:noWrap/>
            <w:vAlign w:val="bottom"/>
            <w:hideMark/>
          </w:tcPr>
          <w:p w14:paraId="0114912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0D1233A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05292159"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B490A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1E023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Администрација и управљање</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7448BCB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5-Администрација и управљање</w:t>
            </w:r>
          </w:p>
        </w:tc>
        <w:tc>
          <w:tcPr>
            <w:tcW w:w="1559" w:type="dxa"/>
            <w:tcBorders>
              <w:top w:val="nil"/>
              <w:left w:val="nil"/>
              <w:bottom w:val="single" w:sz="4" w:space="0" w:color="auto"/>
              <w:right w:val="single" w:sz="4" w:space="0" w:color="auto"/>
            </w:tcBorders>
            <w:shd w:val="clear" w:color="000000" w:fill="F2F2F2"/>
            <w:noWrap/>
            <w:vAlign w:val="bottom"/>
            <w:hideMark/>
          </w:tcPr>
          <w:p w14:paraId="257CC18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455.503.000</w:t>
            </w:r>
          </w:p>
        </w:tc>
        <w:tc>
          <w:tcPr>
            <w:tcW w:w="1566" w:type="dxa"/>
            <w:tcBorders>
              <w:top w:val="nil"/>
              <w:left w:val="nil"/>
              <w:bottom w:val="single" w:sz="4" w:space="0" w:color="auto"/>
              <w:right w:val="single" w:sz="4" w:space="0" w:color="auto"/>
            </w:tcBorders>
            <w:shd w:val="clear" w:color="000000" w:fill="F2F2F2"/>
            <w:noWrap/>
            <w:vAlign w:val="bottom"/>
            <w:hideMark/>
          </w:tcPr>
          <w:p w14:paraId="3E19141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670.203.000</w:t>
            </w:r>
          </w:p>
        </w:tc>
        <w:tc>
          <w:tcPr>
            <w:tcW w:w="1540" w:type="dxa"/>
            <w:tcBorders>
              <w:top w:val="nil"/>
              <w:left w:val="nil"/>
              <w:bottom w:val="single" w:sz="4" w:space="0" w:color="auto"/>
              <w:right w:val="single" w:sz="4" w:space="0" w:color="auto"/>
            </w:tcBorders>
            <w:shd w:val="clear" w:color="000000" w:fill="F2F2F2"/>
            <w:noWrap/>
            <w:vAlign w:val="bottom"/>
            <w:hideMark/>
          </w:tcPr>
          <w:p w14:paraId="6323703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562.471.200</w:t>
            </w:r>
          </w:p>
        </w:tc>
        <w:tc>
          <w:tcPr>
            <w:tcW w:w="966" w:type="dxa"/>
            <w:tcBorders>
              <w:top w:val="nil"/>
              <w:left w:val="nil"/>
              <w:bottom w:val="single" w:sz="4" w:space="0" w:color="auto"/>
              <w:right w:val="single" w:sz="4" w:space="0" w:color="auto"/>
            </w:tcBorders>
            <w:shd w:val="clear" w:color="000000" w:fill="F2F2F2"/>
            <w:vAlign w:val="bottom"/>
            <w:hideMark/>
          </w:tcPr>
          <w:p w14:paraId="6195F0D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83,93%</w:t>
            </w:r>
          </w:p>
        </w:tc>
        <w:tc>
          <w:tcPr>
            <w:tcW w:w="1444" w:type="dxa"/>
            <w:tcBorders>
              <w:top w:val="nil"/>
              <w:left w:val="nil"/>
              <w:bottom w:val="single" w:sz="4" w:space="0" w:color="auto"/>
              <w:right w:val="single" w:sz="4" w:space="0" w:color="auto"/>
            </w:tcBorders>
            <w:shd w:val="clear" w:color="000000" w:fill="F2F2F2"/>
            <w:noWrap/>
            <w:vAlign w:val="bottom"/>
            <w:hideMark/>
          </w:tcPr>
          <w:p w14:paraId="5045145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107.994.152</w:t>
            </w:r>
          </w:p>
        </w:tc>
      </w:tr>
      <w:tr w:rsidR="008577E3" w:rsidRPr="008577E3" w14:paraId="3161DD81"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15F1167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CF7C9D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29072B8D"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131E900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687FAD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14:paraId="79ADE61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42.900.000</w:t>
            </w:r>
          </w:p>
        </w:tc>
        <w:tc>
          <w:tcPr>
            <w:tcW w:w="1566" w:type="dxa"/>
            <w:tcBorders>
              <w:top w:val="nil"/>
              <w:left w:val="nil"/>
              <w:bottom w:val="single" w:sz="4" w:space="0" w:color="auto"/>
              <w:right w:val="single" w:sz="4" w:space="0" w:color="auto"/>
            </w:tcBorders>
            <w:shd w:val="clear" w:color="000000" w:fill="FFFFFF"/>
            <w:noWrap/>
            <w:vAlign w:val="bottom"/>
            <w:hideMark/>
          </w:tcPr>
          <w:p w14:paraId="1F60C2B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42.900.000</w:t>
            </w:r>
          </w:p>
        </w:tc>
        <w:tc>
          <w:tcPr>
            <w:tcW w:w="1540" w:type="dxa"/>
            <w:tcBorders>
              <w:top w:val="nil"/>
              <w:left w:val="nil"/>
              <w:bottom w:val="single" w:sz="4" w:space="0" w:color="auto"/>
              <w:right w:val="single" w:sz="4" w:space="0" w:color="auto"/>
            </w:tcBorders>
            <w:shd w:val="clear" w:color="000000" w:fill="FFFFFF"/>
            <w:noWrap/>
            <w:vAlign w:val="bottom"/>
            <w:hideMark/>
          </w:tcPr>
          <w:p w14:paraId="5E1BCA7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36.201.234</w:t>
            </w:r>
          </w:p>
        </w:tc>
        <w:tc>
          <w:tcPr>
            <w:tcW w:w="966" w:type="dxa"/>
            <w:tcBorders>
              <w:top w:val="nil"/>
              <w:left w:val="nil"/>
              <w:bottom w:val="single" w:sz="4" w:space="0" w:color="auto"/>
              <w:right w:val="single" w:sz="4" w:space="0" w:color="auto"/>
            </w:tcBorders>
            <w:shd w:val="clear" w:color="000000" w:fill="FFFFFF"/>
            <w:noWrap/>
            <w:vAlign w:val="bottom"/>
            <w:hideMark/>
          </w:tcPr>
          <w:p w14:paraId="6B33101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84,39%</w:t>
            </w:r>
          </w:p>
        </w:tc>
        <w:tc>
          <w:tcPr>
            <w:tcW w:w="1444" w:type="dxa"/>
            <w:tcBorders>
              <w:top w:val="nil"/>
              <w:left w:val="nil"/>
              <w:bottom w:val="single" w:sz="4" w:space="0" w:color="auto"/>
              <w:right w:val="single" w:sz="4" w:space="0" w:color="auto"/>
            </w:tcBorders>
            <w:shd w:val="clear" w:color="000000" w:fill="FFFFFF"/>
            <w:noWrap/>
            <w:vAlign w:val="bottom"/>
            <w:hideMark/>
          </w:tcPr>
          <w:p w14:paraId="20FD52E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6.698.766</w:t>
            </w:r>
          </w:p>
        </w:tc>
      </w:tr>
      <w:tr w:rsidR="008577E3" w:rsidRPr="008577E3" w14:paraId="704E17E2"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27B6E3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43EF67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1E82E51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1E9B685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AFF9CC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14:paraId="4B2EC58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7.953.000</w:t>
            </w:r>
          </w:p>
        </w:tc>
        <w:tc>
          <w:tcPr>
            <w:tcW w:w="1566" w:type="dxa"/>
            <w:tcBorders>
              <w:top w:val="nil"/>
              <w:left w:val="nil"/>
              <w:bottom w:val="single" w:sz="4" w:space="0" w:color="auto"/>
              <w:right w:val="single" w:sz="4" w:space="0" w:color="auto"/>
            </w:tcBorders>
            <w:shd w:val="clear" w:color="000000" w:fill="FFFFFF"/>
            <w:noWrap/>
            <w:vAlign w:val="bottom"/>
            <w:hideMark/>
          </w:tcPr>
          <w:p w14:paraId="5C5CA53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7.953.000</w:t>
            </w:r>
          </w:p>
        </w:tc>
        <w:tc>
          <w:tcPr>
            <w:tcW w:w="1540" w:type="dxa"/>
            <w:tcBorders>
              <w:top w:val="nil"/>
              <w:left w:val="nil"/>
              <w:bottom w:val="single" w:sz="4" w:space="0" w:color="auto"/>
              <w:right w:val="single" w:sz="4" w:space="0" w:color="auto"/>
            </w:tcBorders>
            <w:shd w:val="clear" w:color="000000" w:fill="FFFFFF"/>
            <w:noWrap/>
            <w:vAlign w:val="bottom"/>
            <w:hideMark/>
          </w:tcPr>
          <w:p w14:paraId="693AC1E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6.421.409</w:t>
            </w:r>
          </w:p>
        </w:tc>
        <w:tc>
          <w:tcPr>
            <w:tcW w:w="966" w:type="dxa"/>
            <w:tcBorders>
              <w:top w:val="nil"/>
              <w:left w:val="nil"/>
              <w:bottom w:val="single" w:sz="4" w:space="0" w:color="auto"/>
              <w:right w:val="single" w:sz="4" w:space="0" w:color="auto"/>
            </w:tcBorders>
            <w:shd w:val="clear" w:color="000000" w:fill="FFFFFF"/>
            <w:noWrap/>
            <w:vAlign w:val="bottom"/>
            <w:hideMark/>
          </w:tcPr>
          <w:p w14:paraId="0E2EEC4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80,74%</w:t>
            </w:r>
          </w:p>
        </w:tc>
        <w:tc>
          <w:tcPr>
            <w:tcW w:w="1444" w:type="dxa"/>
            <w:tcBorders>
              <w:top w:val="nil"/>
              <w:left w:val="nil"/>
              <w:bottom w:val="single" w:sz="4" w:space="0" w:color="auto"/>
              <w:right w:val="single" w:sz="4" w:space="0" w:color="auto"/>
            </w:tcBorders>
            <w:shd w:val="clear" w:color="000000" w:fill="FFFFFF"/>
            <w:noWrap/>
            <w:vAlign w:val="bottom"/>
            <w:hideMark/>
          </w:tcPr>
          <w:p w14:paraId="392C373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1.531.591</w:t>
            </w:r>
          </w:p>
        </w:tc>
      </w:tr>
      <w:tr w:rsidR="008577E3" w:rsidRPr="008577E3" w14:paraId="47CFA872"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7EF7251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A561A0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0430529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413</w:t>
            </w:r>
          </w:p>
        </w:tc>
        <w:tc>
          <w:tcPr>
            <w:tcW w:w="610" w:type="dxa"/>
            <w:tcBorders>
              <w:top w:val="nil"/>
              <w:left w:val="nil"/>
              <w:bottom w:val="single" w:sz="4" w:space="0" w:color="auto"/>
              <w:right w:val="single" w:sz="4" w:space="0" w:color="auto"/>
            </w:tcBorders>
            <w:shd w:val="clear" w:color="000000" w:fill="FFFFFF"/>
            <w:vAlign w:val="bottom"/>
            <w:hideMark/>
          </w:tcPr>
          <w:p w14:paraId="4CDCFD2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4E80DD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у натури </w:t>
            </w:r>
          </w:p>
        </w:tc>
        <w:tc>
          <w:tcPr>
            <w:tcW w:w="1559" w:type="dxa"/>
            <w:tcBorders>
              <w:top w:val="nil"/>
              <w:left w:val="nil"/>
              <w:bottom w:val="single" w:sz="4" w:space="0" w:color="auto"/>
              <w:right w:val="single" w:sz="4" w:space="0" w:color="auto"/>
            </w:tcBorders>
            <w:shd w:val="clear" w:color="000000" w:fill="FFFFFF"/>
            <w:vAlign w:val="bottom"/>
            <w:hideMark/>
          </w:tcPr>
          <w:p w14:paraId="6567E10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566" w:type="dxa"/>
            <w:tcBorders>
              <w:top w:val="nil"/>
              <w:left w:val="nil"/>
              <w:bottom w:val="single" w:sz="4" w:space="0" w:color="auto"/>
              <w:right w:val="single" w:sz="4" w:space="0" w:color="auto"/>
            </w:tcBorders>
            <w:shd w:val="clear" w:color="000000" w:fill="FFFFFF"/>
            <w:noWrap/>
            <w:vAlign w:val="bottom"/>
            <w:hideMark/>
          </w:tcPr>
          <w:p w14:paraId="5D31716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540" w:type="dxa"/>
            <w:tcBorders>
              <w:top w:val="nil"/>
              <w:left w:val="nil"/>
              <w:bottom w:val="single" w:sz="4" w:space="0" w:color="auto"/>
              <w:right w:val="single" w:sz="4" w:space="0" w:color="auto"/>
            </w:tcBorders>
            <w:shd w:val="clear" w:color="000000" w:fill="FFFFFF"/>
            <w:noWrap/>
            <w:vAlign w:val="bottom"/>
            <w:hideMark/>
          </w:tcPr>
          <w:p w14:paraId="4CD994A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346.000</w:t>
            </w:r>
          </w:p>
        </w:tc>
        <w:tc>
          <w:tcPr>
            <w:tcW w:w="966" w:type="dxa"/>
            <w:tcBorders>
              <w:top w:val="nil"/>
              <w:left w:val="nil"/>
              <w:bottom w:val="single" w:sz="4" w:space="0" w:color="auto"/>
              <w:right w:val="single" w:sz="4" w:space="0" w:color="auto"/>
            </w:tcBorders>
            <w:shd w:val="clear" w:color="000000" w:fill="FFFFFF"/>
            <w:noWrap/>
            <w:vAlign w:val="bottom"/>
            <w:hideMark/>
          </w:tcPr>
          <w:p w14:paraId="5227AE2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13,84%</w:t>
            </w:r>
          </w:p>
        </w:tc>
        <w:tc>
          <w:tcPr>
            <w:tcW w:w="1444" w:type="dxa"/>
            <w:tcBorders>
              <w:top w:val="nil"/>
              <w:left w:val="nil"/>
              <w:bottom w:val="single" w:sz="4" w:space="0" w:color="auto"/>
              <w:right w:val="single" w:sz="4" w:space="0" w:color="auto"/>
            </w:tcBorders>
            <w:shd w:val="clear" w:color="000000" w:fill="FFFFFF"/>
            <w:noWrap/>
            <w:vAlign w:val="bottom"/>
            <w:hideMark/>
          </w:tcPr>
          <w:p w14:paraId="57508A1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2.154.000</w:t>
            </w:r>
          </w:p>
        </w:tc>
      </w:tr>
      <w:tr w:rsidR="008577E3" w:rsidRPr="008577E3" w14:paraId="6331EADC"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047DE77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D24C59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36BC64F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747ABD3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3BA8EA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14:paraId="46FF46D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6.868.000</w:t>
            </w:r>
          </w:p>
        </w:tc>
        <w:tc>
          <w:tcPr>
            <w:tcW w:w="1566" w:type="dxa"/>
            <w:tcBorders>
              <w:top w:val="nil"/>
              <w:left w:val="nil"/>
              <w:bottom w:val="single" w:sz="4" w:space="0" w:color="auto"/>
              <w:right w:val="single" w:sz="4" w:space="0" w:color="auto"/>
            </w:tcBorders>
            <w:shd w:val="clear" w:color="000000" w:fill="FFFFFF"/>
            <w:noWrap/>
            <w:vAlign w:val="bottom"/>
            <w:hideMark/>
          </w:tcPr>
          <w:p w14:paraId="4A4DFD2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6.182.000</w:t>
            </w:r>
          </w:p>
        </w:tc>
        <w:tc>
          <w:tcPr>
            <w:tcW w:w="1540" w:type="dxa"/>
            <w:tcBorders>
              <w:top w:val="nil"/>
              <w:left w:val="nil"/>
              <w:bottom w:val="single" w:sz="4" w:space="0" w:color="auto"/>
              <w:right w:val="single" w:sz="4" w:space="0" w:color="auto"/>
            </w:tcBorders>
            <w:shd w:val="clear" w:color="000000" w:fill="FFFFFF"/>
            <w:noWrap/>
            <w:vAlign w:val="bottom"/>
            <w:hideMark/>
          </w:tcPr>
          <w:p w14:paraId="2CF5807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5.560.447</w:t>
            </w:r>
          </w:p>
        </w:tc>
        <w:tc>
          <w:tcPr>
            <w:tcW w:w="966" w:type="dxa"/>
            <w:tcBorders>
              <w:top w:val="nil"/>
              <w:left w:val="nil"/>
              <w:bottom w:val="single" w:sz="4" w:space="0" w:color="auto"/>
              <w:right w:val="single" w:sz="4" w:space="0" w:color="auto"/>
            </w:tcBorders>
            <w:shd w:val="clear" w:color="000000" w:fill="FFFFFF"/>
            <w:noWrap/>
            <w:vAlign w:val="bottom"/>
            <w:hideMark/>
          </w:tcPr>
          <w:p w14:paraId="614EDB2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89,95%</w:t>
            </w:r>
          </w:p>
        </w:tc>
        <w:tc>
          <w:tcPr>
            <w:tcW w:w="1444" w:type="dxa"/>
            <w:tcBorders>
              <w:top w:val="nil"/>
              <w:left w:val="nil"/>
              <w:bottom w:val="single" w:sz="4" w:space="0" w:color="auto"/>
              <w:right w:val="single" w:sz="4" w:space="0" w:color="auto"/>
            </w:tcBorders>
            <w:shd w:val="clear" w:color="000000" w:fill="FFFFFF"/>
            <w:noWrap/>
            <w:vAlign w:val="bottom"/>
            <w:hideMark/>
          </w:tcPr>
          <w:p w14:paraId="293B4E2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621.553</w:t>
            </w:r>
          </w:p>
        </w:tc>
      </w:tr>
      <w:tr w:rsidR="008577E3" w:rsidRPr="008577E3" w14:paraId="2C843139"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0D0BD8B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A8568F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0B1914C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5C3E63C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0872C4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14:paraId="3CB9745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3.500.000</w:t>
            </w:r>
          </w:p>
        </w:tc>
        <w:tc>
          <w:tcPr>
            <w:tcW w:w="1566" w:type="dxa"/>
            <w:tcBorders>
              <w:top w:val="nil"/>
              <w:left w:val="nil"/>
              <w:bottom w:val="single" w:sz="4" w:space="0" w:color="auto"/>
              <w:right w:val="single" w:sz="4" w:space="0" w:color="auto"/>
            </w:tcBorders>
            <w:shd w:val="clear" w:color="000000" w:fill="FFFFFF"/>
            <w:noWrap/>
            <w:vAlign w:val="bottom"/>
            <w:hideMark/>
          </w:tcPr>
          <w:p w14:paraId="31B1B07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3.500.000</w:t>
            </w:r>
          </w:p>
        </w:tc>
        <w:tc>
          <w:tcPr>
            <w:tcW w:w="1540" w:type="dxa"/>
            <w:tcBorders>
              <w:top w:val="nil"/>
              <w:left w:val="nil"/>
              <w:bottom w:val="single" w:sz="4" w:space="0" w:color="auto"/>
              <w:right w:val="single" w:sz="4" w:space="0" w:color="auto"/>
            </w:tcBorders>
            <w:shd w:val="clear" w:color="000000" w:fill="FFFFFF"/>
            <w:noWrap/>
            <w:vAlign w:val="bottom"/>
            <w:hideMark/>
          </w:tcPr>
          <w:p w14:paraId="08CC4E5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2.772.643</w:t>
            </w:r>
          </w:p>
        </w:tc>
        <w:tc>
          <w:tcPr>
            <w:tcW w:w="966" w:type="dxa"/>
            <w:tcBorders>
              <w:top w:val="nil"/>
              <w:left w:val="nil"/>
              <w:bottom w:val="single" w:sz="4" w:space="0" w:color="auto"/>
              <w:right w:val="single" w:sz="4" w:space="0" w:color="auto"/>
            </w:tcBorders>
            <w:shd w:val="clear" w:color="000000" w:fill="FFFFFF"/>
            <w:noWrap/>
            <w:vAlign w:val="bottom"/>
            <w:hideMark/>
          </w:tcPr>
          <w:p w14:paraId="20E5B8B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79,22%</w:t>
            </w:r>
          </w:p>
        </w:tc>
        <w:tc>
          <w:tcPr>
            <w:tcW w:w="1444" w:type="dxa"/>
            <w:tcBorders>
              <w:top w:val="nil"/>
              <w:left w:val="nil"/>
              <w:bottom w:val="single" w:sz="4" w:space="0" w:color="auto"/>
              <w:right w:val="single" w:sz="4" w:space="0" w:color="auto"/>
            </w:tcBorders>
            <w:shd w:val="clear" w:color="000000" w:fill="FFFFFF"/>
            <w:noWrap/>
            <w:vAlign w:val="bottom"/>
            <w:hideMark/>
          </w:tcPr>
          <w:p w14:paraId="27EC3A4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727.357</w:t>
            </w:r>
          </w:p>
        </w:tc>
      </w:tr>
      <w:tr w:rsidR="008577E3" w:rsidRPr="008577E3" w14:paraId="546F4001"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66612E7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940BED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03E5DA48"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416</w:t>
            </w:r>
          </w:p>
        </w:tc>
        <w:tc>
          <w:tcPr>
            <w:tcW w:w="610" w:type="dxa"/>
            <w:tcBorders>
              <w:top w:val="nil"/>
              <w:left w:val="nil"/>
              <w:bottom w:val="single" w:sz="4" w:space="0" w:color="auto"/>
              <w:right w:val="single" w:sz="4" w:space="0" w:color="auto"/>
            </w:tcBorders>
            <w:shd w:val="clear" w:color="000000" w:fill="FFFFFF"/>
            <w:vAlign w:val="bottom"/>
            <w:hideMark/>
          </w:tcPr>
          <w:p w14:paraId="23F3BB0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85A97DD"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Награде запосленима и остали расходи</w:t>
            </w:r>
          </w:p>
        </w:tc>
        <w:tc>
          <w:tcPr>
            <w:tcW w:w="1559" w:type="dxa"/>
            <w:tcBorders>
              <w:top w:val="nil"/>
              <w:left w:val="nil"/>
              <w:bottom w:val="single" w:sz="4" w:space="0" w:color="auto"/>
              <w:right w:val="single" w:sz="4" w:space="0" w:color="auto"/>
            </w:tcBorders>
            <w:shd w:val="clear" w:color="000000" w:fill="FFFFFF"/>
            <w:vAlign w:val="bottom"/>
            <w:hideMark/>
          </w:tcPr>
          <w:p w14:paraId="2680EC7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AFBD89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1.686.000</w:t>
            </w:r>
          </w:p>
        </w:tc>
        <w:tc>
          <w:tcPr>
            <w:tcW w:w="1540" w:type="dxa"/>
            <w:tcBorders>
              <w:top w:val="nil"/>
              <w:left w:val="nil"/>
              <w:bottom w:val="single" w:sz="4" w:space="0" w:color="auto"/>
              <w:right w:val="single" w:sz="4" w:space="0" w:color="auto"/>
            </w:tcBorders>
            <w:shd w:val="clear" w:color="000000" w:fill="FFFFFF"/>
            <w:noWrap/>
            <w:vAlign w:val="bottom"/>
            <w:hideMark/>
          </w:tcPr>
          <w:p w14:paraId="6AB0C00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1.530.943</w:t>
            </w:r>
          </w:p>
        </w:tc>
        <w:tc>
          <w:tcPr>
            <w:tcW w:w="966" w:type="dxa"/>
            <w:tcBorders>
              <w:top w:val="nil"/>
              <w:left w:val="nil"/>
              <w:bottom w:val="single" w:sz="4" w:space="0" w:color="auto"/>
              <w:right w:val="single" w:sz="4" w:space="0" w:color="auto"/>
            </w:tcBorders>
            <w:shd w:val="clear" w:color="000000" w:fill="FFFFFF"/>
            <w:noWrap/>
            <w:vAlign w:val="bottom"/>
            <w:hideMark/>
          </w:tcPr>
          <w:p w14:paraId="19C43FC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90,80%</w:t>
            </w:r>
          </w:p>
        </w:tc>
        <w:tc>
          <w:tcPr>
            <w:tcW w:w="1444" w:type="dxa"/>
            <w:tcBorders>
              <w:top w:val="nil"/>
              <w:left w:val="nil"/>
              <w:bottom w:val="single" w:sz="4" w:space="0" w:color="auto"/>
              <w:right w:val="single" w:sz="4" w:space="0" w:color="auto"/>
            </w:tcBorders>
            <w:shd w:val="clear" w:color="000000" w:fill="FFFFFF"/>
            <w:noWrap/>
            <w:vAlign w:val="bottom"/>
            <w:hideMark/>
          </w:tcPr>
          <w:p w14:paraId="18CEE68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155.057</w:t>
            </w:r>
          </w:p>
        </w:tc>
      </w:tr>
      <w:tr w:rsidR="008577E3" w:rsidRPr="008577E3" w14:paraId="0CBCECF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AF75A9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E5AAF0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47F9F33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14:paraId="5AF463F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CACC70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Стални трошкови</w:t>
            </w:r>
          </w:p>
        </w:tc>
        <w:tc>
          <w:tcPr>
            <w:tcW w:w="1559" w:type="dxa"/>
            <w:tcBorders>
              <w:top w:val="nil"/>
              <w:left w:val="nil"/>
              <w:bottom w:val="single" w:sz="4" w:space="0" w:color="auto"/>
              <w:right w:val="single" w:sz="4" w:space="0" w:color="auto"/>
            </w:tcBorders>
            <w:shd w:val="clear" w:color="000000" w:fill="FFFFFF"/>
            <w:vAlign w:val="bottom"/>
            <w:hideMark/>
          </w:tcPr>
          <w:p w14:paraId="3B5C943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25.535.000</w:t>
            </w:r>
          </w:p>
        </w:tc>
        <w:tc>
          <w:tcPr>
            <w:tcW w:w="1566" w:type="dxa"/>
            <w:tcBorders>
              <w:top w:val="nil"/>
              <w:left w:val="nil"/>
              <w:bottom w:val="single" w:sz="4" w:space="0" w:color="auto"/>
              <w:right w:val="single" w:sz="4" w:space="0" w:color="auto"/>
            </w:tcBorders>
            <w:shd w:val="clear" w:color="000000" w:fill="FFFFFF"/>
            <w:noWrap/>
            <w:vAlign w:val="bottom"/>
            <w:hideMark/>
          </w:tcPr>
          <w:p w14:paraId="69AEC3D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25.535.000</w:t>
            </w:r>
          </w:p>
        </w:tc>
        <w:tc>
          <w:tcPr>
            <w:tcW w:w="1540" w:type="dxa"/>
            <w:tcBorders>
              <w:top w:val="nil"/>
              <w:left w:val="nil"/>
              <w:bottom w:val="single" w:sz="4" w:space="0" w:color="auto"/>
              <w:right w:val="single" w:sz="4" w:space="0" w:color="auto"/>
            </w:tcBorders>
            <w:shd w:val="clear" w:color="000000" w:fill="FFFFFF"/>
            <w:noWrap/>
            <w:vAlign w:val="bottom"/>
            <w:hideMark/>
          </w:tcPr>
          <w:p w14:paraId="709C025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18.443.619</w:t>
            </w:r>
          </w:p>
        </w:tc>
        <w:tc>
          <w:tcPr>
            <w:tcW w:w="966" w:type="dxa"/>
            <w:tcBorders>
              <w:top w:val="nil"/>
              <w:left w:val="nil"/>
              <w:bottom w:val="single" w:sz="4" w:space="0" w:color="auto"/>
              <w:right w:val="single" w:sz="4" w:space="0" w:color="auto"/>
            </w:tcBorders>
            <w:shd w:val="clear" w:color="000000" w:fill="FFFFFF"/>
            <w:noWrap/>
            <w:vAlign w:val="bottom"/>
            <w:hideMark/>
          </w:tcPr>
          <w:p w14:paraId="2C12D1B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72,23%</w:t>
            </w:r>
          </w:p>
        </w:tc>
        <w:tc>
          <w:tcPr>
            <w:tcW w:w="1444" w:type="dxa"/>
            <w:tcBorders>
              <w:top w:val="nil"/>
              <w:left w:val="nil"/>
              <w:bottom w:val="single" w:sz="4" w:space="0" w:color="auto"/>
              <w:right w:val="single" w:sz="4" w:space="0" w:color="auto"/>
            </w:tcBorders>
            <w:shd w:val="clear" w:color="000000" w:fill="FFFFFF"/>
            <w:noWrap/>
            <w:vAlign w:val="bottom"/>
            <w:hideMark/>
          </w:tcPr>
          <w:p w14:paraId="690555E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7.091.381</w:t>
            </w:r>
          </w:p>
        </w:tc>
      </w:tr>
      <w:tr w:rsidR="008577E3" w:rsidRPr="008577E3" w14:paraId="105315D8"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6DA764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5F73E8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3926B39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14:paraId="1CC53719" w14:textId="77777777" w:rsidR="00A2638A" w:rsidRPr="008577E3" w:rsidRDefault="00A2638A" w:rsidP="00A2638A">
            <w:pPr>
              <w:spacing w:after="0" w:line="240" w:lineRule="auto"/>
              <w:jc w:val="center"/>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15</w:t>
            </w:r>
          </w:p>
        </w:tc>
        <w:tc>
          <w:tcPr>
            <w:tcW w:w="2521" w:type="dxa"/>
            <w:tcBorders>
              <w:top w:val="nil"/>
              <w:left w:val="nil"/>
              <w:bottom w:val="single" w:sz="4" w:space="0" w:color="auto"/>
              <w:right w:val="single" w:sz="4" w:space="0" w:color="auto"/>
            </w:tcBorders>
            <w:shd w:val="clear" w:color="000000" w:fill="FFFFFF"/>
            <w:vAlign w:val="bottom"/>
            <w:hideMark/>
          </w:tcPr>
          <w:p w14:paraId="54DF823D"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Осигурање возила (возила KfW)</w:t>
            </w:r>
          </w:p>
        </w:tc>
        <w:tc>
          <w:tcPr>
            <w:tcW w:w="1559" w:type="dxa"/>
            <w:tcBorders>
              <w:top w:val="nil"/>
              <w:left w:val="nil"/>
              <w:bottom w:val="single" w:sz="4" w:space="0" w:color="auto"/>
              <w:right w:val="single" w:sz="4" w:space="0" w:color="auto"/>
            </w:tcBorders>
            <w:shd w:val="clear" w:color="000000" w:fill="FFFFFF"/>
            <w:vAlign w:val="bottom"/>
            <w:hideMark/>
          </w:tcPr>
          <w:p w14:paraId="1D9434E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274.000</w:t>
            </w:r>
          </w:p>
        </w:tc>
        <w:tc>
          <w:tcPr>
            <w:tcW w:w="1566" w:type="dxa"/>
            <w:tcBorders>
              <w:top w:val="nil"/>
              <w:left w:val="nil"/>
              <w:bottom w:val="single" w:sz="4" w:space="0" w:color="auto"/>
              <w:right w:val="single" w:sz="4" w:space="0" w:color="auto"/>
            </w:tcBorders>
            <w:shd w:val="clear" w:color="000000" w:fill="FFFFFF"/>
            <w:noWrap/>
            <w:vAlign w:val="bottom"/>
            <w:hideMark/>
          </w:tcPr>
          <w:p w14:paraId="59BF4EF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274.000</w:t>
            </w:r>
          </w:p>
        </w:tc>
        <w:tc>
          <w:tcPr>
            <w:tcW w:w="1540" w:type="dxa"/>
            <w:tcBorders>
              <w:top w:val="nil"/>
              <w:left w:val="nil"/>
              <w:bottom w:val="single" w:sz="4" w:space="0" w:color="auto"/>
              <w:right w:val="single" w:sz="4" w:space="0" w:color="auto"/>
            </w:tcBorders>
            <w:shd w:val="clear" w:color="000000" w:fill="FFFFFF"/>
            <w:noWrap/>
            <w:vAlign w:val="bottom"/>
            <w:hideMark/>
          </w:tcPr>
          <w:p w14:paraId="1B458F5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173.308</w:t>
            </w:r>
          </w:p>
        </w:tc>
        <w:tc>
          <w:tcPr>
            <w:tcW w:w="966" w:type="dxa"/>
            <w:tcBorders>
              <w:top w:val="nil"/>
              <w:left w:val="nil"/>
              <w:bottom w:val="single" w:sz="4" w:space="0" w:color="auto"/>
              <w:right w:val="single" w:sz="4" w:space="0" w:color="auto"/>
            </w:tcBorders>
            <w:shd w:val="clear" w:color="000000" w:fill="FFFFFF"/>
            <w:noWrap/>
            <w:vAlign w:val="bottom"/>
            <w:hideMark/>
          </w:tcPr>
          <w:p w14:paraId="56997B4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63,25%</w:t>
            </w:r>
          </w:p>
        </w:tc>
        <w:tc>
          <w:tcPr>
            <w:tcW w:w="1444" w:type="dxa"/>
            <w:tcBorders>
              <w:top w:val="nil"/>
              <w:left w:val="nil"/>
              <w:bottom w:val="single" w:sz="4" w:space="0" w:color="auto"/>
              <w:right w:val="single" w:sz="4" w:space="0" w:color="auto"/>
            </w:tcBorders>
            <w:shd w:val="clear" w:color="000000" w:fill="FFFFFF"/>
            <w:noWrap/>
            <w:vAlign w:val="bottom"/>
            <w:hideMark/>
          </w:tcPr>
          <w:p w14:paraId="591B889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100.692</w:t>
            </w:r>
          </w:p>
        </w:tc>
      </w:tr>
      <w:tr w:rsidR="008577E3" w:rsidRPr="008577E3" w14:paraId="32E01596"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5E79B9E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EDE138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28A12EB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14:paraId="4A89ED55" w14:textId="77777777" w:rsidR="00A2638A" w:rsidRPr="008577E3" w:rsidRDefault="00A2638A" w:rsidP="00A2638A">
            <w:pPr>
              <w:spacing w:after="0" w:line="240" w:lineRule="auto"/>
              <w:jc w:val="center"/>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14:paraId="2862C154"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Осигурање возила (возила KfW)</w:t>
            </w:r>
          </w:p>
        </w:tc>
        <w:tc>
          <w:tcPr>
            <w:tcW w:w="1559" w:type="dxa"/>
            <w:tcBorders>
              <w:top w:val="nil"/>
              <w:left w:val="nil"/>
              <w:bottom w:val="single" w:sz="4" w:space="0" w:color="auto"/>
              <w:right w:val="single" w:sz="4" w:space="0" w:color="auto"/>
            </w:tcBorders>
            <w:shd w:val="clear" w:color="000000" w:fill="FFFFFF"/>
            <w:vAlign w:val="bottom"/>
            <w:hideMark/>
          </w:tcPr>
          <w:p w14:paraId="6F9F791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300.000</w:t>
            </w:r>
          </w:p>
        </w:tc>
        <w:tc>
          <w:tcPr>
            <w:tcW w:w="1566" w:type="dxa"/>
            <w:tcBorders>
              <w:top w:val="nil"/>
              <w:left w:val="nil"/>
              <w:bottom w:val="single" w:sz="4" w:space="0" w:color="auto"/>
              <w:right w:val="single" w:sz="4" w:space="0" w:color="auto"/>
            </w:tcBorders>
            <w:shd w:val="clear" w:color="000000" w:fill="FFFFFF"/>
            <w:noWrap/>
            <w:vAlign w:val="bottom"/>
            <w:hideMark/>
          </w:tcPr>
          <w:p w14:paraId="53F690A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w:t>
            </w:r>
          </w:p>
        </w:tc>
        <w:tc>
          <w:tcPr>
            <w:tcW w:w="1540" w:type="dxa"/>
            <w:tcBorders>
              <w:top w:val="nil"/>
              <w:left w:val="nil"/>
              <w:bottom w:val="single" w:sz="4" w:space="0" w:color="auto"/>
              <w:right w:val="single" w:sz="4" w:space="0" w:color="auto"/>
            </w:tcBorders>
            <w:shd w:val="clear" w:color="000000" w:fill="FFFFFF"/>
            <w:noWrap/>
            <w:vAlign w:val="bottom"/>
            <w:hideMark/>
          </w:tcPr>
          <w:p w14:paraId="351809D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763E7FA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56B32D5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w:t>
            </w:r>
          </w:p>
        </w:tc>
      </w:tr>
      <w:tr w:rsidR="008577E3" w:rsidRPr="008577E3" w14:paraId="2EEEEF46"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9A8FC4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2E3E38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3B9C657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422</w:t>
            </w:r>
          </w:p>
        </w:tc>
        <w:tc>
          <w:tcPr>
            <w:tcW w:w="610" w:type="dxa"/>
            <w:tcBorders>
              <w:top w:val="nil"/>
              <w:left w:val="nil"/>
              <w:bottom w:val="single" w:sz="4" w:space="0" w:color="auto"/>
              <w:right w:val="single" w:sz="4" w:space="0" w:color="auto"/>
            </w:tcBorders>
            <w:shd w:val="clear" w:color="000000" w:fill="FFFFFF"/>
            <w:vAlign w:val="bottom"/>
            <w:hideMark/>
          </w:tcPr>
          <w:p w14:paraId="79EC911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388096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Трошкови путовања</w:t>
            </w:r>
          </w:p>
        </w:tc>
        <w:tc>
          <w:tcPr>
            <w:tcW w:w="1559" w:type="dxa"/>
            <w:tcBorders>
              <w:top w:val="nil"/>
              <w:left w:val="nil"/>
              <w:bottom w:val="single" w:sz="4" w:space="0" w:color="auto"/>
              <w:right w:val="single" w:sz="4" w:space="0" w:color="auto"/>
            </w:tcBorders>
            <w:shd w:val="clear" w:color="000000" w:fill="FFFFFF"/>
            <w:vAlign w:val="bottom"/>
            <w:hideMark/>
          </w:tcPr>
          <w:p w14:paraId="14DDCEF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1C5ADBE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4B35A3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14.897.724</w:t>
            </w:r>
          </w:p>
        </w:tc>
        <w:tc>
          <w:tcPr>
            <w:tcW w:w="966" w:type="dxa"/>
            <w:tcBorders>
              <w:top w:val="nil"/>
              <w:left w:val="nil"/>
              <w:bottom w:val="single" w:sz="4" w:space="0" w:color="auto"/>
              <w:right w:val="single" w:sz="4" w:space="0" w:color="auto"/>
            </w:tcBorders>
            <w:shd w:val="clear" w:color="000000" w:fill="FFFFFF"/>
            <w:noWrap/>
            <w:vAlign w:val="bottom"/>
            <w:hideMark/>
          </w:tcPr>
          <w:p w14:paraId="4F99421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74,49%</w:t>
            </w:r>
          </w:p>
        </w:tc>
        <w:tc>
          <w:tcPr>
            <w:tcW w:w="1444" w:type="dxa"/>
            <w:tcBorders>
              <w:top w:val="nil"/>
              <w:left w:val="nil"/>
              <w:bottom w:val="single" w:sz="4" w:space="0" w:color="auto"/>
              <w:right w:val="single" w:sz="4" w:space="0" w:color="auto"/>
            </w:tcBorders>
            <w:shd w:val="clear" w:color="000000" w:fill="FFFFFF"/>
            <w:noWrap/>
            <w:vAlign w:val="bottom"/>
            <w:hideMark/>
          </w:tcPr>
          <w:p w14:paraId="4588DF6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5.102.276</w:t>
            </w:r>
          </w:p>
        </w:tc>
      </w:tr>
      <w:tr w:rsidR="008577E3" w:rsidRPr="008577E3" w14:paraId="15A05EE6"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F5E122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6EAD46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29E27D4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70EC15B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C0A8F1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14:paraId="2C20050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114.950.000</w:t>
            </w:r>
          </w:p>
        </w:tc>
        <w:tc>
          <w:tcPr>
            <w:tcW w:w="1566" w:type="dxa"/>
            <w:tcBorders>
              <w:top w:val="nil"/>
              <w:left w:val="nil"/>
              <w:bottom w:val="single" w:sz="4" w:space="0" w:color="auto"/>
              <w:right w:val="single" w:sz="4" w:space="0" w:color="auto"/>
            </w:tcBorders>
            <w:shd w:val="clear" w:color="000000" w:fill="FFFFFF"/>
            <w:noWrap/>
            <w:vAlign w:val="bottom"/>
            <w:hideMark/>
          </w:tcPr>
          <w:p w14:paraId="636E973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114.950.000</w:t>
            </w:r>
          </w:p>
        </w:tc>
        <w:tc>
          <w:tcPr>
            <w:tcW w:w="1540" w:type="dxa"/>
            <w:tcBorders>
              <w:top w:val="nil"/>
              <w:left w:val="nil"/>
              <w:bottom w:val="single" w:sz="4" w:space="0" w:color="auto"/>
              <w:right w:val="single" w:sz="4" w:space="0" w:color="auto"/>
            </w:tcBorders>
            <w:shd w:val="clear" w:color="000000" w:fill="FFFFFF"/>
            <w:noWrap/>
            <w:vAlign w:val="bottom"/>
            <w:hideMark/>
          </w:tcPr>
          <w:p w14:paraId="24AB19F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97.280.480</w:t>
            </w:r>
          </w:p>
        </w:tc>
        <w:tc>
          <w:tcPr>
            <w:tcW w:w="966" w:type="dxa"/>
            <w:tcBorders>
              <w:top w:val="nil"/>
              <w:left w:val="nil"/>
              <w:bottom w:val="single" w:sz="4" w:space="0" w:color="auto"/>
              <w:right w:val="single" w:sz="4" w:space="0" w:color="auto"/>
            </w:tcBorders>
            <w:shd w:val="clear" w:color="000000" w:fill="FFFFFF"/>
            <w:noWrap/>
            <w:vAlign w:val="bottom"/>
            <w:hideMark/>
          </w:tcPr>
          <w:p w14:paraId="53106A3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84,63%</w:t>
            </w:r>
          </w:p>
        </w:tc>
        <w:tc>
          <w:tcPr>
            <w:tcW w:w="1444" w:type="dxa"/>
            <w:tcBorders>
              <w:top w:val="nil"/>
              <w:left w:val="nil"/>
              <w:bottom w:val="single" w:sz="4" w:space="0" w:color="auto"/>
              <w:right w:val="single" w:sz="4" w:space="0" w:color="auto"/>
            </w:tcBorders>
            <w:shd w:val="clear" w:color="000000" w:fill="FFFFFF"/>
            <w:noWrap/>
            <w:vAlign w:val="bottom"/>
            <w:hideMark/>
          </w:tcPr>
          <w:p w14:paraId="37C82E2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17.669.520</w:t>
            </w:r>
          </w:p>
        </w:tc>
      </w:tr>
      <w:tr w:rsidR="008577E3" w:rsidRPr="008577E3" w14:paraId="398EB54A"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4655C4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F919E2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106E1FC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6BC50F3E"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14:paraId="01E6BF7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14:paraId="0C4B776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c>
          <w:tcPr>
            <w:tcW w:w="1566" w:type="dxa"/>
            <w:tcBorders>
              <w:top w:val="nil"/>
              <w:left w:val="nil"/>
              <w:bottom w:val="single" w:sz="4" w:space="0" w:color="auto"/>
              <w:right w:val="single" w:sz="4" w:space="0" w:color="auto"/>
            </w:tcBorders>
            <w:shd w:val="clear" w:color="000000" w:fill="FFFFFF"/>
            <w:noWrap/>
            <w:vAlign w:val="bottom"/>
            <w:hideMark/>
          </w:tcPr>
          <w:p w14:paraId="4631192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c>
          <w:tcPr>
            <w:tcW w:w="1540" w:type="dxa"/>
            <w:tcBorders>
              <w:top w:val="nil"/>
              <w:left w:val="nil"/>
              <w:bottom w:val="single" w:sz="4" w:space="0" w:color="auto"/>
              <w:right w:val="single" w:sz="4" w:space="0" w:color="auto"/>
            </w:tcBorders>
            <w:shd w:val="clear" w:color="000000" w:fill="FFFFFF"/>
            <w:noWrap/>
            <w:vAlign w:val="bottom"/>
            <w:hideMark/>
          </w:tcPr>
          <w:p w14:paraId="649E5FA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2AC91FB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00D2FF0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r>
      <w:tr w:rsidR="008577E3" w:rsidRPr="008577E3" w14:paraId="1060AD2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2CDBA7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978343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3377DD8D"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425</w:t>
            </w:r>
          </w:p>
        </w:tc>
        <w:tc>
          <w:tcPr>
            <w:tcW w:w="610" w:type="dxa"/>
            <w:tcBorders>
              <w:top w:val="nil"/>
              <w:left w:val="nil"/>
              <w:bottom w:val="single" w:sz="4" w:space="0" w:color="auto"/>
              <w:right w:val="single" w:sz="4" w:space="0" w:color="auto"/>
            </w:tcBorders>
            <w:shd w:val="clear" w:color="000000" w:fill="FFFFFF"/>
            <w:vAlign w:val="bottom"/>
            <w:hideMark/>
          </w:tcPr>
          <w:p w14:paraId="187B2D3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88232E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Текуће поправке и одржавање</w:t>
            </w:r>
          </w:p>
        </w:tc>
        <w:tc>
          <w:tcPr>
            <w:tcW w:w="1559" w:type="dxa"/>
            <w:tcBorders>
              <w:top w:val="nil"/>
              <w:left w:val="nil"/>
              <w:bottom w:val="single" w:sz="4" w:space="0" w:color="auto"/>
              <w:right w:val="single" w:sz="4" w:space="0" w:color="auto"/>
            </w:tcBorders>
            <w:shd w:val="clear" w:color="000000" w:fill="FFFFFF"/>
            <w:vAlign w:val="bottom"/>
            <w:hideMark/>
          </w:tcPr>
          <w:p w14:paraId="45E8A4C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0906821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22.000.000</w:t>
            </w:r>
          </w:p>
        </w:tc>
        <w:tc>
          <w:tcPr>
            <w:tcW w:w="1540" w:type="dxa"/>
            <w:tcBorders>
              <w:top w:val="nil"/>
              <w:left w:val="nil"/>
              <w:bottom w:val="single" w:sz="4" w:space="0" w:color="auto"/>
              <w:right w:val="single" w:sz="4" w:space="0" w:color="auto"/>
            </w:tcBorders>
            <w:shd w:val="clear" w:color="000000" w:fill="FFFFFF"/>
            <w:noWrap/>
            <w:vAlign w:val="bottom"/>
            <w:hideMark/>
          </w:tcPr>
          <w:p w14:paraId="59B8B83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7.432.516</w:t>
            </w:r>
          </w:p>
        </w:tc>
        <w:tc>
          <w:tcPr>
            <w:tcW w:w="966" w:type="dxa"/>
            <w:tcBorders>
              <w:top w:val="nil"/>
              <w:left w:val="nil"/>
              <w:bottom w:val="single" w:sz="4" w:space="0" w:color="auto"/>
              <w:right w:val="single" w:sz="4" w:space="0" w:color="auto"/>
            </w:tcBorders>
            <w:shd w:val="clear" w:color="000000" w:fill="FFFFFF"/>
            <w:noWrap/>
            <w:vAlign w:val="bottom"/>
            <w:hideMark/>
          </w:tcPr>
          <w:p w14:paraId="1E80015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33,78%</w:t>
            </w:r>
          </w:p>
        </w:tc>
        <w:tc>
          <w:tcPr>
            <w:tcW w:w="1444" w:type="dxa"/>
            <w:tcBorders>
              <w:top w:val="nil"/>
              <w:left w:val="nil"/>
              <w:bottom w:val="single" w:sz="4" w:space="0" w:color="auto"/>
              <w:right w:val="single" w:sz="4" w:space="0" w:color="auto"/>
            </w:tcBorders>
            <w:shd w:val="clear" w:color="000000" w:fill="FFFFFF"/>
            <w:noWrap/>
            <w:vAlign w:val="bottom"/>
            <w:hideMark/>
          </w:tcPr>
          <w:p w14:paraId="2FC0BEB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14.567.484</w:t>
            </w:r>
          </w:p>
        </w:tc>
      </w:tr>
      <w:tr w:rsidR="008577E3" w:rsidRPr="008577E3" w14:paraId="46C2FAB1" w14:textId="77777777"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14:paraId="67E04A2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289737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0E205A8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425</w:t>
            </w:r>
          </w:p>
        </w:tc>
        <w:tc>
          <w:tcPr>
            <w:tcW w:w="610" w:type="dxa"/>
            <w:tcBorders>
              <w:top w:val="nil"/>
              <w:left w:val="nil"/>
              <w:bottom w:val="single" w:sz="4" w:space="0" w:color="auto"/>
              <w:right w:val="single" w:sz="4" w:space="0" w:color="auto"/>
            </w:tcBorders>
            <w:shd w:val="clear" w:color="000000" w:fill="FFFFFF"/>
            <w:vAlign w:val="bottom"/>
            <w:hideMark/>
          </w:tcPr>
          <w:p w14:paraId="0A3DB7E6"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14:paraId="7CC4B7A3"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Поправке опреме (аутом. KFW)</w:t>
            </w:r>
          </w:p>
        </w:tc>
        <w:tc>
          <w:tcPr>
            <w:tcW w:w="1559" w:type="dxa"/>
            <w:tcBorders>
              <w:top w:val="nil"/>
              <w:left w:val="nil"/>
              <w:bottom w:val="single" w:sz="4" w:space="0" w:color="auto"/>
              <w:right w:val="single" w:sz="4" w:space="0" w:color="auto"/>
            </w:tcBorders>
            <w:shd w:val="clear" w:color="000000" w:fill="FFFFFF"/>
            <w:vAlign w:val="bottom"/>
            <w:hideMark/>
          </w:tcPr>
          <w:p w14:paraId="21C5D43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800.000</w:t>
            </w:r>
          </w:p>
        </w:tc>
        <w:tc>
          <w:tcPr>
            <w:tcW w:w="1566" w:type="dxa"/>
            <w:tcBorders>
              <w:top w:val="nil"/>
              <w:left w:val="nil"/>
              <w:bottom w:val="single" w:sz="4" w:space="0" w:color="auto"/>
              <w:right w:val="single" w:sz="4" w:space="0" w:color="auto"/>
            </w:tcBorders>
            <w:shd w:val="clear" w:color="000000" w:fill="FFFFFF"/>
            <w:noWrap/>
            <w:vAlign w:val="bottom"/>
            <w:hideMark/>
          </w:tcPr>
          <w:p w14:paraId="3D6A058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c>
          <w:tcPr>
            <w:tcW w:w="1540" w:type="dxa"/>
            <w:tcBorders>
              <w:top w:val="nil"/>
              <w:left w:val="nil"/>
              <w:bottom w:val="single" w:sz="4" w:space="0" w:color="auto"/>
              <w:right w:val="single" w:sz="4" w:space="0" w:color="auto"/>
            </w:tcBorders>
            <w:shd w:val="clear" w:color="000000" w:fill="FFFFFF"/>
            <w:noWrap/>
            <w:vAlign w:val="bottom"/>
            <w:hideMark/>
          </w:tcPr>
          <w:p w14:paraId="2763394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249930D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23F345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r>
      <w:tr w:rsidR="008577E3" w:rsidRPr="008577E3" w14:paraId="25B3AA56"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11843E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AF1A21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02E4873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426</w:t>
            </w:r>
          </w:p>
        </w:tc>
        <w:tc>
          <w:tcPr>
            <w:tcW w:w="610" w:type="dxa"/>
            <w:tcBorders>
              <w:top w:val="nil"/>
              <w:left w:val="nil"/>
              <w:bottom w:val="single" w:sz="4" w:space="0" w:color="auto"/>
              <w:right w:val="single" w:sz="4" w:space="0" w:color="auto"/>
            </w:tcBorders>
            <w:shd w:val="clear" w:color="000000" w:fill="FFFFFF"/>
            <w:vAlign w:val="bottom"/>
            <w:hideMark/>
          </w:tcPr>
          <w:p w14:paraId="1424965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AA91C8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Материјал</w:t>
            </w:r>
          </w:p>
        </w:tc>
        <w:tc>
          <w:tcPr>
            <w:tcW w:w="1559" w:type="dxa"/>
            <w:tcBorders>
              <w:top w:val="nil"/>
              <w:left w:val="nil"/>
              <w:bottom w:val="single" w:sz="4" w:space="0" w:color="auto"/>
              <w:right w:val="single" w:sz="4" w:space="0" w:color="auto"/>
            </w:tcBorders>
            <w:shd w:val="clear" w:color="000000" w:fill="FFFFFF"/>
            <w:vAlign w:val="bottom"/>
            <w:hideMark/>
          </w:tcPr>
          <w:p w14:paraId="24B8D82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24.977.000</w:t>
            </w:r>
          </w:p>
        </w:tc>
        <w:tc>
          <w:tcPr>
            <w:tcW w:w="1566" w:type="dxa"/>
            <w:tcBorders>
              <w:top w:val="nil"/>
              <w:left w:val="nil"/>
              <w:bottom w:val="single" w:sz="4" w:space="0" w:color="auto"/>
              <w:right w:val="single" w:sz="4" w:space="0" w:color="auto"/>
            </w:tcBorders>
            <w:shd w:val="clear" w:color="000000" w:fill="FFFFFF"/>
            <w:noWrap/>
            <w:vAlign w:val="bottom"/>
            <w:hideMark/>
          </w:tcPr>
          <w:p w14:paraId="62498AA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24.977.000</w:t>
            </w:r>
          </w:p>
        </w:tc>
        <w:tc>
          <w:tcPr>
            <w:tcW w:w="1540" w:type="dxa"/>
            <w:tcBorders>
              <w:top w:val="nil"/>
              <w:left w:val="nil"/>
              <w:bottom w:val="single" w:sz="4" w:space="0" w:color="auto"/>
              <w:right w:val="single" w:sz="4" w:space="0" w:color="auto"/>
            </w:tcBorders>
            <w:shd w:val="clear" w:color="000000" w:fill="FFFFFF"/>
            <w:noWrap/>
            <w:vAlign w:val="bottom"/>
            <w:hideMark/>
          </w:tcPr>
          <w:p w14:paraId="3A59799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18.430.373</w:t>
            </w:r>
          </w:p>
        </w:tc>
        <w:tc>
          <w:tcPr>
            <w:tcW w:w="966" w:type="dxa"/>
            <w:tcBorders>
              <w:top w:val="nil"/>
              <w:left w:val="nil"/>
              <w:bottom w:val="single" w:sz="4" w:space="0" w:color="auto"/>
              <w:right w:val="single" w:sz="4" w:space="0" w:color="auto"/>
            </w:tcBorders>
            <w:shd w:val="clear" w:color="000000" w:fill="FFFFFF"/>
            <w:noWrap/>
            <w:vAlign w:val="bottom"/>
            <w:hideMark/>
          </w:tcPr>
          <w:p w14:paraId="1599996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73,79%</w:t>
            </w:r>
          </w:p>
        </w:tc>
        <w:tc>
          <w:tcPr>
            <w:tcW w:w="1444" w:type="dxa"/>
            <w:tcBorders>
              <w:top w:val="nil"/>
              <w:left w:val="nil"/>
              <w:bottom w:val="single" w:sz="4" w:space="0" w:color="auto"/>
              <w:right w:val="single" w:sz="4" w:space="0" w:color="auto"/>
            </w:tcBorders>
            <w:shd w:val="clear" w:color="000000" w:fill="FFFFFF"/>
            <w:noWrap/>
            <w:vAlign w:val="bottom"/>
            <w:hideMark/>
          </w:tcPr>
          <w:p w14:paraId="409EC33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6.546.627</w:t>
            </w:r>
          </w:p>
        </w:tc>
      </w:tr>
      <w:tr w:rsidR="008577E3" w:rsidRPr="008577E3" w14:paraId="5198DF84"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789A762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8B409B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0DE49C7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462</w:t>
            </w:r>
          </w:p>
        </w:tc>
        <w:tc>
          <w:tcPr>
            <w:tcW w:w="610" w:type="dxa"/>
            <w:tcBorders>
              <w:top w:val="nil"/>
              <w:left w:val="nil"/>
              <w:bottom w:val="single" w:sz="4" w:space="0" w:color="auto"/>
              <w:right w:val="single" w:sz="4" w:space="0" w:color="auto"/>
            </w:tcBorders>
            <w:shd w:val="clear" w:color="000000" w:fill="FFFFFF"/>
            <w:vAlign w:val="bottom"/>
            <w:hideMark/>
          </w:tcPr>
          <w:p w14:paraId="1652B6C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7E39CED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Дотације међународним организацијама</w:t>
            </w:r>
          </w:p>
        </w:tc>
        <w:tc>
          <w:tcPr>
            <w:tcW w:w="1559" w:type="dxa"/>
            <w:tcBorders>
              <w:top w:val="nil"/>
              <w:left w:val="nil"/>
              <w:bottom w:val="single" w:sz="4" w:space="0" w:color="auto"/>
              <w:right w:val="single" w:sz="4" w:space="0" w:color="auto"/>
            </w:tcBorders>
            <w:shd w:val="clear" w:color="000000" w:fill="FFFFFF"/>
            <w:vAlign w:val="bottom"/>
            <w:hideMark/>
          </w:tcPr>
          <w:p w14:paraId="0AC03DC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0C0F064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3770F63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25.316.328</w:t>
            </w:r>
          </w:p>
        </w:tc>
        <w:tc>
          <w:tcPr>
            <w:tcW w:w="966" w:type="dxa"/>
            <w:tcBorders>
              <w:top w:val="nil"/>
              <w:left w:val="nil"/>
              <w:bottom w:val="single" w:sz="4" w:space="0" w:color="auto"/>
              <w:right w:val="single" w:sz="4" w:space="0" w:color="auto"/>
            </w:tcBorders>
            <w:shd w:val="clear" w:color="000000" w:fill="FFFFFF"/>
            <w:noWrap/>
            <w:vAlign w:val="bottom"/>
            <w:hideMark/>
          </w:tcPr>
          <w:p w14:paraId="03A156D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84,39%</w:t>
            </w:r>
          </w:p>
        </w:tc>
        <w:tc>
          <w:tcPr>
            <w:tcW w:w="1444" w:type="dxa"/>
            <w:tcBorders>
              <w:top w:val="nil"/>
              <w:left w:val="nil"/>
              <w:bottom w:val="single" w:sz="4" w:space="0" w:color="auto"/>
              <w:right w:val="single" w:sz="4" w:space="0" w:color="auto"/>
            </w:tcBorders>
            <w:shd w:val="clear" w:color="000000" w:fill="FFFFFF"/>
            <w:noWrap/>
            <w:vAlign w:val="bottom"/>
            <w:hideMark/>
          </w:tcPr>
          <w:p w14:paraId="5F8D7A4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4.683.672</w:t>
            </w:r>
          </w:p>
        </w:tc>
      </w:tr>
      <w:tr w:rsidR="008577E3" w:rsidRPr="008577E3" w14:paraId="7F7FD8B1"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70C3B01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E47DDE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461844D3"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481</w:t>
            </w:r>
          </w:p>
        </w:tc>
        <w:tc>
          <w:tcPr>
            <w:tcW w:w="610" w:type="dxa"/>
            <w:tcBorders>
              <w:top w:val="nil"/>
              <w:left w:val="nil"/>
              <w:bottom w:val="single" w:sz="4" w:space="0" w:color="auto"/>
              <w:right w:val="single" w:sz="4" w:space="0" w:color="auto"/>
            </w:tcBorders>
            <w:shd w:val="clear" w:color="000000" w:fill="FFFFFF"/>
            <w:vAlign w:val="bottom"/>
            <w:hideMark/>
          </w:tcPr>
          <w:p w14:paraId="2C153A0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560F80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Дотације невладиним организацијама</w:t>
            </w:r>
          </w:p>
        </w:tc>
        <w:tc>
          <w:tcPr>
            <w:tcW w:w="1559" w:type="dxa"/>
            <w:tcBorders>
              <w:top w:val="nil"/>
              <w:left w:val="nil"/>
              <w:bottom w:val="single" w:sz="4" w:space="0" w:color="auto"/>
              <w:right w:val="single" w:sz="4" w:space="0" w:color="auto"/>
            </w:tcBorders>
            <w:shd w:val="clear" w:color="000000" w:fill="FFFFFF"/>
            <w:vAlign w:val="bottom"/>
            <w:hideMark/>
          </w:tcPr>
          <w:p w14:paraId="3418600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6283EC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70FC995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7.175.877</w:t>
            </w:r>
          </w:p>
        </w:tc>
        <w:tc>
          <w:tcPr>
            <w:tcW w:w="966" w:type="dxa"/>
            <w:tcBorders>
              <w:top w:val="nil"/>
              <w:left w:val="nil"/>
              <w:bottom w:val="single" w:sz="4" w:space="0" w:color="auto"/>
              <w:right w:val="single" w:sz="4" w:space="0" w:color="auto"/>
            </w:tcBorders>
            <w:shd w:val="clear" w:color="000000" w:fill="FFFFFF"/>
            <w:noWrap/>
            <w:vAlign w:val="bottom"/>
            <w:hideMark/>
          </w:tcPr>
          <w:p w14:paraId="2593FBB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71,76%</w:t>
            </w:r>
          </w:p>
        </w:tc>
        <w:tc>
          <w:tcPr>
            <w:tcW w:w="1444" w:type="dxa"/>
            <w:tcBorders>
              <w:top w:val="nil"/>
              <w:left w:val="nil"/>
              <w:bottom w:val="single" w:sz="4" w:space="0" w:color="auto"/>
              <w:right w:val="single" w:sz="4" w:space="0" w:color="auto"/>
            </w:tcBorders>
            <w:shd w:val="clear" w:color="000000" w:fill="FFFFFF"/>
            <w:noWrap/>
            <w:vAlign w:val="bottom"/>
            <w:hideMark/>
          </w:tcPr>
          <w:p w14:paraId="392C9C9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2.824.123</w:t>
            </w:r>
          </w:p>
        </w:tc>
      </w:tr>
      <w:tr w:rsidR="008577E3" w:rsidRPr="008577E3" w14:paraId="44186247"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66A8F2F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A7DC08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454FC9D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14:paraId="210026C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DDCBE65"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Порези, обавезне таксе и пенали</w:t>
            </w:r>
          </w:p>
        </w:tc>
        <w:tc>
          <w:tcPr>
            <w:tcW w:w="1559" w:type="dxa"/>
            <w:tcBorders>
              <w:top w:val="nil"/>
              <w:left w:val="nil"/>
              <w:bottom w:val="single" w:sz="4" w:space="0" w:color="auto"/>
              <w:right w:val="single" w:sz="4" w:space="0" w:color="auto"/>
            </w:tcBorders>
            <w:shd w:val="clear" w:color="000000" w:fill="FFFFFF"/>
            <w:vAlign w:val="bottom"/>
            <w:hideMark/>
          </w:tcPr>
          <w:p w14:paraId="3880E63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3.320.000</w:t>
            </w:r>
          </w:p>
        </w:tc>
        <w:tc>
          <w:tcPr>
            <w:tcW w:w="1566" w:type="dxa"/>
            <w:tcBorders>
              <w:top w:val="nil"/>
              <w:left w:val="nil"/>
              <w:bottom w:val="single" w:sz="4" w:space="0" w:color="auto"/>
              <w:right w:val="single" w:sz="4" w:space="0" w:color="auto"/>
            </w:tcBorders>
            <w:shd w:val="clear" w:color="000000" w:fill="FFFFFF"/>
            <w:noWrap/>
            <w:vAlign w:val="bottom"/>
            <w:hideMark/>
          </w:tcPr>
          <w:p w14:paraId="440C5DF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3.320.000</w:t>
            </w:r>
          </w:p>
        </w:tc>
        <w:tc>
          <w:tcPr>
            <w:tcW w:w="1540" w:type="dxa"/>
            <w:tcBorders>
              <w:top w:val="nil"/>
              <w:left w:val="nil"/>
              <w:bottom w:val="single" w:sz="4" w:space="0" w:color="auto"/>
              <w:right w:val="single" w:sz="4" w:space="0" w:color="auto"/>
            </w:tcBorders>
            <w:shd w:val="clear" w:color="000000" w:fill="FFFFFF"/>
            <w:noWrap/>
            <w:vAlign w:val="bottom"/>
            <w:hideMark/>
          </w:tcPr>
          <w:p w14:paraId="297D96F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1.353.584</w:t>
            </w:r>
          </w:p>
        </w:tc>
        <w:tc>
          <w:tcPr>
            <w:tcW w:w="966" w:type="dxa"/>
            <w:tcBorders>
              <w:top w:val="nil"/>
              <w:left w:val="nil"/>
              <w:bottom w:val="single" w:sz="4" w:space="0" w:color="auto"/>
              <w:right w:val="single" w:sz="4" w:space="0" w:color="auto"/>
            </w:tcBorders>
            <w:shd w:val="clear" w:color="000000" w:fill="FFFFFF"/>
            <w:noWrap/>
            <w:vAlign w:val="bottom"/>
            <w:hideMark/>
          </w:tcPr>
          <w:p w14:paraId="52161B9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40,77%</w:t>
            </w:r>
          </w:p>
        </w:tc>
        <w:tc>
          <w:tcPr>
            <w:tcW w:w="1444" w:type="dxa"/>
            <w:tcBorders>
              <w:top w:val="nil"/>
              <w:left w:val="nil"/>
              <w:bottom w:val="single" w:sz="4" w:space="0" w:color="auto"/>
              <w:right w:val="single" w:sz="4" w:space="0" w:color="auto"/>
            </w:tcBorders>
            <w:shd w:val="clear" w:color="000000" w:fill="FFFFFF"/>
            <w:noWrap/>
            <w:vAlign w:val="bottom"/>
            <w:hideMark/>
          </w:tcPr>
          <w:p w14:paraId="352E164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1.966.416</w:t>
            </w:r>
          </w:p>
        </w:tc>
      </w:tr>
      <w:tr w:rsidR="008577E3" w:rsidRPr="008577E3" w14:paraId="4AEA5070"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767F0D2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32805A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316CCC8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14:paraId="35EF251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w:t>
            </w:r>
          </w:p>
        </w:tc>
        <w:tc>
          <w:tcPr>
            <w:tcW w:w="2521" w:type="dxa"/>
            <w:tcBorders>
              <w:top w:val="nil"/>
              <w:left w:val="nil"/>
              <w:bottom w:val="single" w:sz="4" w:space="0" w:color="auto"/>
              <w:right w:val="single" w:sz="4" w:space="0" w:color="auto"/>
            </w:tcBorders>
            <w:shd w:val="clear" w:color="000000" w:fill="FFFFFF"/>
            <w:vAlign w:val="bottom"/>
            <w:hideMark/>
          </w:tcPr>
          <w:p w14:paraId="326FEB15"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Порези, обавезне таксе и пенали</w:t>
            </w:r>
          </w:p>
        </w:tc>
        <w:tc>
          <w:tcPr>
            <w:tcW w:w="1559" w:type="dxa"/>
            <w:tcBorders>
              <w:top w:val="nil"/>
              <w:left w:val="nil"/>
              <w:bottom w:val="single" w:sz="4" w:space="0" w:color="auto"/>
              <w:right w:val="single" w:sz="4" w:space="0" w:color="auto"/>
            </w:tcBorders>
            <w:shd w:val="clear" w:color="000000" w:fill="FFFFFF"/>
            <w:vAlign w:val="bottom"/>
            <w:hideMark/>
          </w:tcPr>
          <w:p w14:paraId="0A9A4FC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127.000</w:t>
            </w:r>
          </w:p>
        </w:tc>
        <w:tc>
          <w:tcPr>
            <w:tcW w:w="1566" w:type="dxa"/>
            <w:tcBorders>
              <w:top w:val="nil"/>
              <w:left w:val="nil"/>
              <w:bottom w:val="single" w:sz="4" w:space="0" w:color="auto"/>
              <w:right w:val="single" w:sz="4" w:space="0" w:color="auto"/>
            </w:tcBorders>
            <w:shd w:val="clear" w:color="000000" w:fill="FFFFFF"/>
            <w:noWrap/>
            <w:vAlign w:val="bottom"/>
            <w:hideMark/>
          </w:tcPr>
          <w:p w14:paraId="5CF38C9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127.000</w:t>
            </w:r>
          </w:p>
        </w:tc>
        <w:tc>
          <w:tcPr>
            <w:tcW w:w="1540" w:type="dxa"/>
            <w:tcBorders>
              <w:top w:val="nil"/>
              <w:left w:val="nil"/>
              <w:bottom w:val="single" w:sz="4" w:space="0" w:color="auto"/>
              <w:right w:val="single" w:sz="4" w:space="0" w:color="auto"/>
            </w:tcBorders>
            <w:shd w:val="clear" w:color="000000" w:fill="FFFFFF"/>
            <w:noWrap/>
            <w:vAlign w:val="bottom"/>
            <w:hideMark/>
          </w:tcPr>
          <w:p w14:paraId="06663E8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89.044</w:t>
            </w:r>
          </w:p>
        </w:tc>
        <w:tc>
          <w:tcPr>
            <w:tcW w:w="966" w:type="dxa"/>
            <w:tcBorders>
              <w:top w:val="nil"/>
              <w:left w:val="nil"/>
              <w:bottom w:val="single" w:sz="4" w:space="0" w:color="auto"/>
              <w:right w:val="single" w:sz="4" w:space="0" w:color="auto"/>
            </w:tcBorders>
            <w:shd w:val="clear" w:color="000000" w:fill="FFFFFF"/>
            <w:noWrap/>
            <w:vAlign w:val="bottom"/>
            <w:hideMark/>
          </w:tcPr>
          <w:p w14:paraId="1B796C3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70,11%</w:t>
            </w:r>
          </w:p>
        </w:tc>
        <w:tc>
          <w:tcPr>
            <w:tcW w:w="1444" w:type="dxa"/>
            <w:tcBorders>
              <w:top w:val="nil"/>
              <w:left w:val="nil"/>
              <w:bottom w:val="single" w:sz="4" w:space="0" w:color="auto"/>
              <w:right w:val="single" w:sz="4" w:space="0" w:color="auto"/>
            </w:tcBorders>
            <w:shd w:val="clear" w:color="000000" w:fill="FFFFFF"/>
            <w:noWrap/>
            <w:vAlign w:val="bottom"/>
            <w:hideMark/>
          </w:tcPr>
          <w:p w14:paraId="1C38D25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37.956</w:t>
            </w:r>
          </w:p>
        </w:tc>
      </w:tr>
      <w:tr w:rsidR="008577E3" w:rsidRPr="008577E3" w14:paraId="7F4FD1FD"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1A1CA3B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7C0905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116D7D8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14:paraId="3075281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14:paraId="198FCCD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Порези, обавезне таксе и пенали</w:t>
            </w:r>
          </w:p>
        </w:tc>
        <w:tc>
          <w:tcPr>
            <w:tcW w:w="1559" w:type="dxa"/>
            <w:tcBorders>
              <w:top w:val="nil"/>
              <w:left w:val="nil"/>
              <w:bottom w:val="single" w:sz="4" w:space="0" w:color="auto"/>
              <w:right w:val="single" w:sz="4" w:space="0" w:color="auto"/>
            </w:tcBorders>
            <w:shd w:val="clear" w:color="000000" w:fill="FFFFFF"/>
            <w:vAlign w:val="bottom"/>
            <w:hideMark/>
          </w:tcPr>
          <w:p w14:paraId="3CB2A08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c>
          <w:tcPr>
            <w:tcW w:w="1566" w:type="dxa"/>
            <w:tcBorders>
              <w:top w:val="nil"/>
              <w:left w:val="nil"/>
              <w:bottom w:val="single" w:sz="4" w:space="0" w:color="auto"/>
              <w:right w:val="single" w:sz="4" w:space="0" w:color="auto"/>
            </w:tcBorders>
            <w:shd w:val="clear" w:color="000000" w:fill="FFFFFF"/>
            <w:noWrap/>
            <w:vAlign w:val="bottom"/>
            <w:hideMark/>
          </w:tcPr>
          <w:p w14:paraId="2BC488D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c>
          <w:tcPr>
            <w:tcW w:w="1540" w:type="dxa"/>
            <w:tcBorders>
              <w:top w:val="nil"/>
              <w:left w:val="nil"/>
              <w:bottom w:val="single" w:sz="4" w:space="0" w:color="auto"/>
              <w:right w:val="single" w:sz="4" w:space="0" w:color="auto"/>
            </w:tcBorders>
            <w:shd w:val="clear" w:color="000000" w:fill="FFFFFF"/>
            <w:noWrap/>
            <w:vAlign w:val="bottom"/>
            <w:hideMark/>
          </w:tcPr>
          <w:p w14:paraId="2DC2BCB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22CE375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5C2E827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r>
      <w:tr w:rsidR="008577E3" w:rsidRPr="008577E3" w14:paraId="24041C98" w14:textId="77777777"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14:paraId="3437D10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C5B6FD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3ADE1A3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483</w:t>
            </w:r>
          </w:p>
        </w:tc>
        <w:tc>
          <w:tcPr>
            <w:tcW w:w="610" w:type="dxa"/>
            <w:tcBorders>
              <w:top w:val="nil"/>
              <w:left w:val="nil"/>
              <w:bottom w:val="single" w:sz="4" w:space="0" w:color="auto"/>
              <w:right w:val="single" w:sz="4" w:space="0" w:color="auto"/>
            </w:tcBorders>
            <w:shd w:val="clear" w:color="000000" w:fill="FFFFFF"/>
            <w:vAlign w:val="bottom"/>
            <w:hideMark/>
          </w:tcPr>
          <w:p w14:paraId="75A18A8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14C13E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Новчане казне и пенали по решењу судова</w:t>
            </w:r>
          </w:p>
        </w:tc>
        <w:tc>
          <w:tcPr>
            <w:tcW w:w="1559" w:type="dxa"/>
            <w:tcBorders>
              <w:top w:val="nil"/>
              <w:left w:val="nil"/>
              <w:bottom w:val="single" w:sz="4" w:space="0" w:color="auto"/>
              <w:right w:val="single" w:sz="4" w:space="0" w:color="auto"/>
            </w:tcBorders>
            <w:shd w:val="clear" w:color="000000" w:fill="FFFFFF"/>
            <w:vAlign w:val="bottom"/>
            <w:hideMark/>
          </w:tcPr>
          <w:p w14:paraId="6EA3EA2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15B536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79A8F7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289.583.526</w:t>
            </w:r>
          </w:p>
        </w:tc>
        <w:tc>
          <w:tcPr>
            <w:tcW w:w="966" w:type="dxa"/>
            <w:tcBorders>
              <w:top w:val="nil"/>
              <w:left w:val="nil"/>
              <w:bottom w:val="single" w:sz="4" w:space="0" w:color="auto"/>
              <w:right w:val="single" w:sz="4" w:space="0" w:color="auto"/>
            </w:tcBorders>
            <w:shd w:val="clear" w:color="000000" w:fill="FFFFFF"/>
            <w:noWrap/>
            <w:vAlign w:val="bottom"/>
            <w:hideMark/>
          </w:tcPr>
          <w:p w14:paraId="0F7EE9A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96,53%</w:t>
            </w:r>
          </w:p>
        </w:tc>
        <w:tc>
          <w:tcPr>
            <w:tcW w:w="1444" w:type="dxa"/>
            <w:tcBorders>
              <w:top w:val="nil"/>
              <w:left w:val="nil"/>
              <w:bottom w:val="single" w:sz="4" w:space="0" w:color="auto"/>
              <w:right w:val="single" w:sz="4" w:space="0" w:color="auto"/>
            </w:tcBorders>
            <w:shd w:val="clear" w:color="000000" w:fill="FFFFFF"/>
            <w:noWrap/>
            <w:vAlign w:val="bottom"/>
            <w:hideMark/>
          </w:tcPr>
          <w:p w14:paraId="12D582B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10.416.474</w:t>
            </w:r>
          </w:p>
        </w:tc>
      </w:tr>
      <w:tr w:rsidR="008577E3" w:rsidRPr="008577E3" w14:paraId="1DBB78D8"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CC9A79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F2F4AC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0454CF53"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512</w:t>
            </w:r>
          </w:p>
        </w:tc>
        <w:tc>
          <w:tcPr>
            <w:tcW w:w="610" w:type="dxa"/>
            <w:tcBorders>
              <w:top w:val="nil"/>
              <w:left w:val="nil"/>
              <w:bottom w:val="single" w:sz="4" w:space="0" w:color="auto"/>
              <w:right w:val="single" w:sz="4" w:space="0" w:color="auto"/>
            </w:tcBorders>
            <w:shd w:val="clear" w:color="000000" w:fill="FFFFFF"/>
            <w:vAlign w:val="bottom"/>
            <w:hideMark/>
          </w:tcPr>
          <w:p w14:paraId="44A24F9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1D3FC5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Машине и опрема</w:t>
            </w:r>
          </w:p>
        </w:tc>
        <w:tc>
          <w:tcPr>
            <w:tcW w:w="1559" w:type="dxa"/>
            <w:tcBorders>
              <w:top w:val="nil"/>
              <w:left w:val="nil"/>
              <w:bottom w:val="single" w:sz="4" w:space="0" w:color="auto"/>
              <w:right w:val="single" w:sz="4" w:space="0" w:color="auto"/>
            </w:tcBorders>
            <w:shd w:val="clear" w:color="000000" w:fill="FFFFFF"/>
            <w:vAlign w:val="bottom"/>
            <w:hideMark/>
          </w:tcPr>
          <w:p w14:paraId="5C838C8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DB441A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29.700.000</w:t>
            </w:r>
          </w:p>
        </w:tc>
        <w:tc>
          <w:tcPr>
            <w:tcW w:w="1540" w:type="dxa"/>
            <w:tcBorders>
              <w:top w:val="nil"/>
              <w:left w:val="nil"/>
              <w:bottom w:val="single" w:sz="4" w:space="0" w:color="auto"/>
              <w:right w:val="single" w:sz="4" w:space="0" w:color="auto"/>
            </w:tcBorders>
            <w:shd w:val="clear" w:color="000000" w:fill="FFFFFF"/>
            <w:noWrap/>
            <w:vAlign w:val="bottom"/>
            <w:hideMark/>
          </w:tcPr>
          <w:p w14:paraId="4748BA7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28.718.744</w:t>
            </w:r>
          </w:p>
        </w:tc>
        <w:tc>
          <w:tcPr>
            <w:tcW w:w="966" w:type="dxa"/>
            <w:tcBorders>
              <w:top w:val="nil"/>
              <w:left w:val="nil"/>
              <w:bottom w:val="single" w:sz="4" w:space="0" w:color="auto"/>
              <w:right w:val="single" w:sz="4" w:space="0" w:color="auto"/>
            </w:tcBorders>
            <w:shd w:val="clear" w:color="000000" w:fill="FFFFFF"/>
            <w:noWrap/>
            <w:vAlign w:val="bottom"/>
            <w:hideMark/>
          </w:tcPr>
          <w:p w14:paraId="4C25D2D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96,70%</w:t>
            </w:r>
          </w:p>
        </w:tc>
        <w:tc>
          <w:tcPr>
            <w:tcW w:w="1444" w:type="dxa"/>
            <w:tcBorders>
              <w:top w:val="nil"/>
              <w:left w:val="nil"/>
              <w:bottom w:val="single" w:sz="4" w:space="0" w:color="auto"/>
              <w:right w:val="single" w:sz="4" w:space="0" w:color="auto"/>
            </w:tcBorders>
            <w:shd w:val="clear" w:color="000000" w:fill="FFFFFF"/>
            <w:noWrap/>
            <w:vAlign w:val="bottom"/>
            <w:hideMark/>
          </w:tcPr>
          <w:p w14:paraId="6216BF7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981.256</w:t>
            </w:r>
          </w:p>
        </w:tc>
      </w:tr>
      <w:tr w:rsidR="008577E3" w:rsidRPr="008577E3" w14:paraId="2605AB50"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3C17B6A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4C8249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3D30F74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515</w:t>
            </w:r>
          </w:p>
        </w:tc>
        <w:tc>
          <w:tcPr>
            <w:tcW w:w="610" w:type="dxa"/>
            <w:tcBorders>
              <w:top w:val="nil"/>
              <w:left w:val="nil"/>
              <w:bottom w:val="single" w:sz="4" w:space="0" w:color="auto"/>
              <w:right w:val="single" w:sz="4" w:space="0" w:color="auto"/>
            </w:tcBorders>
            <w:shd w:val="clear" w:color="000000" w:fill="FFFFFF"/>
            <w:vAlign w:val="bottom"/>
            <w:hideMark/>
          </w:tcPr>
          <w:p w14:paraId="1A8BDFE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3184FD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Нематеријална имовина</w:t>
            </w:r>
          </w:p>
        </w:tc>
        <w:tc>
          <w:tcPr>
            <w:tcW w:w="1559" w:type="dxa"/>
            <w:tcBorders>
              <w:top w:val="nil"/>
              <w:left w:val="nil"/>
              <w:bottom w:val="single" w:sz="4" w:space="0" w:color="auto"/>
              <w:right w:val="single" w:sz="4" w:space="0" w:color="auto"/>
            </w:tcBorders>
            <w:shd w:val="clear" w:color="000000" w:fill="FFFFFF"/>
            <w:vAlign w:val="bottom"/>
            <w:hideMark/>
          </w:tcPr>
          <w:p w14:paraId="56BCDA0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6052B5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25.000.000</w:t>
            </w:r>
          </w:p>
        </w:tc>
        <w:tc>
          <w:tcPr>
            <w:tcW w:w="1540" w:type="dxa"/>
            <w:tcBorders>
              <w:top w:val="nil"/>
              <w:left w:val="nil"/>
              <w:bottom w:val="single" w:sz="4" w:space="0" w:color="auto"/>
              <w:right w:val="single" w:sz="4" w:space="0" w:color="auto"/>
            </w:tcBorders>
            <w:shd w:val="clear" w:color="000000" w:fill="FFFFFF"/>
            <w:noWrap/>
            <w:vAlign w:val="bottom"/>
            <w:hideMark/>
          </w:tcPr>
          <w:p w14:paraId="2F5C8F8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743.400</w:t>
            </w:r>
          </w:p>
        </w:tc>
        <w:tc>
          <w:tcPr>
            <w:tcW w:w="966" w:type="dxa"/>
            <w:tcBorders>
              <w:top w:val="nil"/>
              <w:left w:val="nil"/>
              <w:bottom w:val="single" w:sz="4" w:space="0" w:color="auto"/>
              <w:right w:val="single" w:sz="4" w:space="0" w:color="auto"/>
            </w:tcBorders>
            <w:shd w:val="clear" w:color="000000" w:fill="FFFFFF"/>
            <w:noWrap/>
            <w:vAlign w:val="bottom"/>
            <w:hideMark/>
          </w:tcPr>
          <w:p w14:paraId="0CFC2A7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2,97%</w:t>
            </w:r>
          </w:p>
        </w:tc>
        <w:tc>
          <w:tcPr>
            <w:tcW w:w="1444" w:type="dxa"/>
            <w:tcBorders>
              <w:top w:val="nil"/>
              <w:left w:val="nil"/>
              <w:bottom w:val="single" w:sz="4" w:space="0" w:color="auto"/>
              <w:right w:val="single" w:sz="4" w:space="0" w:color="auto"/>
            </w:tcBorders>
            <w:shd w:val="clear" w:color="000000" w:fill="FFFFFF"/>
            <w:noWrap/>
            <w:vAlign w:val="bottom"/>
            <w:hideMark/>
          </w:tcPr>
          <w:p w14:paraId="40F5853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24.256.600</w:t>
            </w:r>
          </w:p>
        </w:tc>
      </w:tr>
      <w:tr w:rsidR="008577E3" w:rsidRPr="008577E3" w14:paraId="1C65F162" w14:textId="77777777" w:rsidTr="004949C4">
        <w:trPr>
          <w:trHeight w:val="300"/>
        </w:trPr>
        <w:tc>
          <w:tcPr>
            <w:tcW w:w="353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89E55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ИПА</w:t>
            </w:r>
          </w:p>
        </w:tc>
        <w:tc>
          <w:tcPr>
            <w:tcW w:w="610" w:type="dxa"/>
            <w:tcBorders>
              <w:top w:val="nil"/>
              <w:left w:val="nil"/>
              <w:bottom w:val="single" w:sz="4" w:space="0" w:color="auto"/>
              <w:right w:val="single" w:sz="4" w:space="0" w:color="auto"/>
            </w:tcBorders>
            <w:shd w:val="clear" w:color="auto" w:fill="auto"/>
            <w:vAlign w:val="center"/>
            <w:hideMark/>
          </w:tcPr>
          <w:p w14:paraId="3F302D2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center"/>
            <w:hideMark/>
          </w:tcPr>
          <w:p w14:paraId="3641C06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из буџета (извор 01)</w:t>
            </w:r>
          </w:p>
        </w:tc>
        <w:tc>
          <w:tcPr>
            <w:tcW w:w="1559" w:type="dxa"/>
            <w:tcBorders>
              <w:top w:val="nil"/>
              <w:left w:val="nil"/>
              <w:bottom w:val="single" w:sz="4" w:space="0" w:color="auto"/>
              <w:right w:val="single" w:sz="4" w:space="0" w:color="auto"/>
            </w:tcBorders>
            <w:shd w:val="clear" w:color="auto" w:fill="auto"/>
            <w:noWrap/>
            <w:vAlign w:val="bottom"/>
            <w:hideMark/>
          </w:tcPr>
          <w:p w14:paraId="137F444E"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73.236.000</w:t>
            </w:r>
          </w:p>
        </w:tc>
        <w:tc>
          <w:tcPr>
            <w:tcW w:w="1566" w:type="dxa"/>
            <w:tcBorders>
              <w:top w:val="nil"/>
              <w:left w:val="nil"/>
              <w:bottom w:val="single" w:sz="4" w:space="0" w:color="auto"/>
              <w:right w:val="single" w:sz="4" w:space="0" w:color="auto"/>
            </w:tcBorders>
            <w:shd w:val="clear" w:color="auto" w:fill="auto"/>
            <w:noWrap/>
            <w:vAlign w:val="bottom"/>
            <w:hideMark/>
          </w:tcPr>
          <w:p w14:paraId="146C14BE"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73.236.000</w:t>
            </w:r>
          </w:p>
        </w:tc>
        <w:tc>
          <w:tcPr>
            <w:tcW w:w="1540" w:type="dxa"/>
            <w:tcBorders>
              <w:top w:val="nil"/>
              <w:left w:val="nil"/>
              <w:bottom w:val="single" w:sz="4" w:space="0" w:color="auto"/>
              <w:right w:val="single" w:sz="4" w:space="0" w:color="auto"/>
            </w:tcBorders>
            <w:shd w:val="clear" w:color="auto" w:fill="auto"/>
            <w:noWrap/>
            <w:vAlign w:val="bottom"/>
            <w:hideMark/>
          </w:tcPr>
          <w:p w14:paraId="11647D8A"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19.114.486</w:t>
            </w:r>
          </w:p>
        </w:tc>
        <w:tc>
          <w:tcPr>
            <w:tcW w:w="966" w:type="dxa"/>
            <w:tcBorders>
              <w:top w:val="nil"/>
              <w:left w:val="nil"/>
              <w:bottom w:val="single" w:sz="4" w:space="0" w:color="auto"/>
              <w:right w:val="single" w:sz="4" w:space="0" w:color="auto"/>
            </w:tcBorders>
            <w:shd w:val="clear" w:color="auto" w:fill="auto"/>
            <w:vAlign w:val="bottom"/>
            <w:hideMark/>
          </w:tcPr>
          <w:p w14:paraId="5730D9A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26,10%</w:t>
            </w:r>
          </w:p>
        </w:tc>
        <w:tc>
          <w:tcPr>
            <w:tcW w:w="1444" w:type="dxa"/>
            <w:tcBorders>
              <w:top w:val="nil"/>
              <w:left w:val="nil"/>
              <w:bottom w:val="single" w:sz="4" w:space="0" w:color="auto"/>
              <w:right w:val="single" w:sz="4" w:space="0" w:color="auto"/>
            </w:tcBorders>
            <w:shd w:val="clear" w:color="auto" w:fill="auto"/>
            <w:noWrap/>
            <w:vAlign w:val="bottom"/>
            <w:hideMark/>
          </w:tcPr>
          <w:p w14:paraId="081B5A5A"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54.121.514</w:t>
            </w:r>
          </w:p>
        </w:tc>
      </w:tr>
      <w:tr w:rsidR="008577E3" w:rsidRPr="008577E3" w14:paraId="1E5708AC" w14:textId="77777777" w:rsidTr="004949C4">
        <w:trPr>
          <w:trHeight w:val="30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14:paraId="0DEA096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auto" w:fill="auto"/>
            <w:vAlign w:val="center"/>
            <w:hideMark/>
          </w:tcPr>
          <w:p w14:paraId="6677953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center"/>
            <w:hideMark/>
          </w:tcPr>
          <w:p w14:paraId="14A49FA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 (извор 56)</w:t>
            </w:r>
          </w:p>
        </w:tc>
        <w:tc>
          <w:tcPr>
            <w:tcW w:w="1559" w:type="dxa"/>
            <w:tcBorders>
              <w:top w:val="nil"/>
              <w:left w:val="nil"/>
              <w:bottom w:val="single" w:sz="4" w:space="0" w:color="auto"/>
              <w:right w:val="single" w:sz="4" w:space="0" w:color="auto"/>
            </w:tcBorders>
            <w:shd w:val="clear" w:color="auto" w:fill="auto"/>
            <w:noWrap/>
            <w:vAlign w:val="bottom"/>
            <w:hideMark/>
          </w:tcPr>
          <w:p w14:paraId="0A8C7088"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404.948.000</w:t>
            </w:r>
          </w:p>
        </w:tc>
        <w:tc>
          <w:tcPr>
            <w:tcW w:w="1566" w:type="dxa"/>
            <w:tcBorders>
              <w:top w:val="nil"/>
              <w:left w:val="nil"/>
              <w:bottom w:val="single" w:sz="4" w:space="0" w:color="auto"/>
              <w:right w:val="single" w:sz="4" w:space="0" w:color="auto"/>
            </w:tcBorders>
            <w:shd w:val="clear" w:color="auto" w:fill="auto"/>
            <w:noWrap/>
            <w:vAlign w:val="bottom"/>
            <w:hideMark/>
          </w:tcPr>
          <w:p w14:paraId="48C5B5BF"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404.948.000</w:t>
            </w:r>
          </w:p>
        </w:tc>
        <w:tc>
          <w:tcPr>
            <w:tcW w:w="1540" w:type="dxa"/>
            <w:tcBorders>
              <w:top w:val="nil"/>
              <w:left w:val="nil"/>
              <w:bottom w:val="single" w:sz="4" w:space="0" w:color="auto"/>
              <w:right w:val="single" w:sz="4" w:space="0" w:color="auto"/>
            </w:tcBorders>
            <w:shd w:val="clear" w:color="auto" w:fill="auto"/>
            <w:noWrap/>
            <w:vAlign w:val="bottom"/>
            <w:hideMark/>
          </w:tcPr>
          <w:p w14:paraId="63DA3DE5"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2.578.168</w:t>
            </w:r>
          </w:p>
        </w:tc>
        <w:tc>
          <w:tcPr>
            <w:tcW w:w="966" w:type="dxa"/>
            <w:tcBorders>
              <w:top w:val="nil"/>
              <w:left w:val="nil"/>
              <w:bottom w:val="single" w:sz="4" w:space="0" w:color="auto"/>
              <w:right w:val="single" w:sz="4" w:space="0" w:color="auto"/>
            </w:tcBorders>
            <w:shd w:val="clear" w:color="auto" w:fill="auto"/>
            <w:vAlign w:val="bottom"/>
            <w:hideMark/>
          </w:tcPr>
          <w:p w14:paraId="46856E6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0,64%</w:t>
            </w:r>
          </w:p>
        </w:tc>
        <w:tc>
          <w:tcPr>
            <w:tcW w:w="1444" w:type="dxa"/>
            <w:tcBorders>
              <w:top w:val="nil"/>
              <w:left w:val="nil"/>
              <w:bottom w:val="single" w:sz="4" w:space="0" w:color="auto"/>
              <w:right w:val="single" w:sz="4" w:space="0" w:color="auto"/>
            </w:tcBorders>
            <w:shd w:val="clear" w:color="auto" w:fill="auto"/>
            <w:noWrap/>
            <w:vAlign w:val="bottom"/>
            <w:hideMark/>
          </w:tcPr>
          <w:p w14:paraId="07E95B0F"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337.292.711</w:t>
            </w:r>
          </w:p>
        </w:tc>
      </w:tr>
      <w:tr w:rsidR="008577E3" w:rsidRPr="008577E3" w14:paraId="46A20274"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BF4672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7011</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3A25431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Друштвени развој</w:t>
            </w:r>
          </w:p>
        </w:tc>
        <w:tc>
          <w:tcPr>
            <w:tcW w:w="567" w:type="dxa"/>
            <w:tcBorders>
              <w:top w:val="nil"/>
              <w:left w:val="nil"/>
              <w:bottom w:val="single" w:sz="4" w:space="0" w:color="auto"/>
              <w:right w:val="single" w:sz="4" w:space="0" w:color="auto"/>
            </w:tcBorders>
            <w:shd w:val="clear" w:color="auto" w:fill="auto"/>
            <w:noWrap/>
            <w:vAlign w:val="bottom"/>
            <w:hideMark/>
          </w:tcPr>
          <w:p w14:paraId="428C9F7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14:paraId="27CEF36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495C4EF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59" w:type="dxa"/>
            <w:tcBorders>
              <w:top w:val="nil"/>
              <w:left w:val="nil"/>
              <w:bottom w:val="single" w:sz="4" w:space="0" w:color="auto"/>
              <w:right w:val="single" w:sz="4" w:space="0" w:color="auto"/>
            </w:tcBorders>
            <w:shd w:val="clear" w:color="auto" w:fill="auto"/>
            <w:noWrap/>
            <w:vAlign w:val="bottom"/>
            <w:hideMark/>
          </w:tcPr>
          <w:p w14:paraId="754F564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57.709.000</w:t>
            </w:r>
          </w:p>
        </w:tc>
        <w:tc>
          <w:tcPr>
            <w:tcW w:w="1566" w:type="dxa"/>
            <w:tcBorders>
              <w:top w:val="nil"/>
              <w:left w:val="nil"/>
              <w:bottom w:val="single" w:sz="4" w:space="0" w:color="auto"/>
              <w:right w:val="single" w:sz="4" w:space="0" w:color="auto"/>
            </w:tcBorders>
            <w:shd w:val="clear" w:color="auto" w:fill="auto"/>
            <w:noWrap/>
            <w:vAlign w:val="bottom"/>
            <w:hideMark/>
          </w:tcPr>
          <w:p w14:paraId="7FAE43E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57.709.000</w:t>
            </w:r>
          </w:p>
        </w:tc>
        <w:tc>
          <w:tcPr>
            <w:tcW w:w="1540" w:type="dxa"/>
            <w:tcBorders>
              <w:top w:val="nil"/>
              <w:left w:val="nil"/>
              <w:bottom w:val="single" w:sz="4" w:space="0" w:color="auto"/>
              <w:right w:val="single" w:sz="4" w:space="0" w:color="auto"/>
            </w:tcBorders>
            <w:shd w:val="clear" w:color="auto" w:fill="auto"/>
            <w:noWrap/>
            <w:vAlign w:val="bottom"/>
            <w:hideMark/>
          </w:tcPr>
          <w:p w14:paraId="5B70BC6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13.959.997</w:t>
            </w:r>
          </w:p>
        </w:tc>
        <w:tc>
          <w:tcPr>
            <w:tcW w:w="966" w:type="dxa"/>
            <w:tcBorders>
              <w:top w:val="nil"/>
              <w:left w:val="nil"/>
              <w:bottom w:val="single" w:sz="4" w:space="0" w:color="auto"/>
              <w:right w:val="single" w:sz="4" w:space="0" w:color="auto"/>
            </w:tcBorders>
            <w:shd w:val="clear" w:color="auto" w:fill="auto"/>
            <w:noWrap/>
            <w:vAlign w:val="bottom"/>
            <w:hideMark/>
          </w:tcPr>
          <w:p w14:paraId="0EF9A00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24,19%</w:t>
            </w:r>
          </w:p>
        </w:tc>
        <w:tc>
          <w:tcPr>
            <w:tcW w:w="1444" w:type="dxa"/>
            <w:tcBorders>
              <w:top w:val="nil"/>
              <w:left w:val="nil"/>
              <w:bottom w:val="single" w:sz="4" w:space="0" w:color="auto"/>
              <w:right w:val="single" w:sz="4" w:space="0" w:color="auto"/>
            </w:tcBorders>
            <w:shd w:val="clear" w:color="auto" w:fill="auto"/>
            <w:noWrap/>
            <w:vAlign w:val="bottom"/>
            <w:hideMark/>
          </w:tcPr>
          <w:p w14:paraId="197C0A4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43.749.003</w:t>
            </w:r>
          </w:p>
        </w:tc>
      </w:tr>
      <w:tr w:rsidR="008577E3" w:rsidRPr="008577E3" w14:paraId="1CDD45AA"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04507B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346B13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4A090609"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5739618F"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4F60971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auto" w:fill="auto"/>
            <w:noWrap/>
            <w:vAlign w:val="bottom"/>
            <w:hideMark/>
          </w:tcPr>
          <w:p w14:paraId="47906B8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5.933.000</w:t>
            </w:r>
          </w:p>
        </w:tc>
        <w:tc>
          <w:tcPr>
            <w:tcW w:w="1566" w:type="dxa"/>
            <w:tcBorders>
              <w:top w:val="nil"/>
              <w:left w:val="nil"/>
              <w:bottom w:val="single" w:sz="4" w:space="0" w:color="auto"/>
              <w:right w:val="single" w:sz="4" w:space="0" w:color="auto"/>
            </w:tcBorders>
            <w:shd w:val="clear" w:color="auto" w:fill="auto"/>
            <w:noWrap/>
            <w:vAlign w:val="bottom"/>
            <w:hideMark/>
          </w:tcPr>
          <w:p w14:paraId="0A78DEC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5.933.000</w:t>
            </w:r>
          </w:p>
        </w:tc>
        <w:tc>
          <w:tcPr>
            <w:tcW w:w="1540" w:type="dxa"/>
            <w:tcBorders>
              <w:top w:val="nil"/>
              <w:left w:val="nil"/>
              <w:bottom w:val="single" w:sz="4" w:space="0" w:color="auto"/>
              <w:right w:val="single" w:sz="4" w:space="0" w:color="auto"/>
            </w:tcBorders>
            <w:shd w:val="clear" w:color="auto" w:fill="auto"/>
            <w:noWrap/>
            <w:vAlign w:val="bottom"/>
            <w:hideMark/>
          </w:tcPr>
          <w:p w14:paraId="5A08150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2.386.168</w:t>
            </w:r>
          </w:p>
        </w:tc>
        <w:tc>
          <w:tcPr>
            <w:tcW w:w="966" w:type="dxa"/>
            <w:tcBorders>
              <w:top w:val="nil"/>
              <w:left w:val="nil"/>
              <w:bottom w:val="single" w:sz="4" w:space="0" w:color="auto"/>
              <w:right w:val="single" w:sz="4" w:space="0" w:color="auto"/>
            </w:tcBorders>
            <w:shd w:val="clear" w:color="auto" w:fill="auto"/>
            <w:noWrap/>
            <w:vAlign w:val="bottom"/>
            <w:hideMark/>
          </w:tcPr>
          <w:p w14:paraId="031B43A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40,22%</w:t>
            </w:r>
          </w:p>
        </w:tc>
        <w:tc>
          <w:tcPr>
            <w:tcW w:w="1444" w:type="dxa"/>
            <w:tcBorders>
              <w:top w:val="nil"/>
              <w:left w:val="nil"/>
              <w:bottom w:val="single" w:sz="4" w:space="0" w:color="auto"/>
              <w:right w:val="single" w:sz="4" w:space="0" w:color="auto"/>
            </w:tcBorders>
            <w:shd w:val="clear" w:color="auto" w:fill="auto"/>
            <w:noWrap/>
            <w:vAlign w:val="bottom"/>
            <w:hideMark/>
          </w:tcPr>
          <w:p w14:paraId="47FF012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3.546.832</w:t>
            </w:r>
          </w:p>
        </w:tc>
      </w:tr>
      <w:tr w:rsidR="008577E3" w:rsidRPr="008577E3" w14:paraId="20AC82D4"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FC6503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600366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7134FBE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auto" w:fill="auto"/>
            <w:vAlign w:val="bottom"/>
            <w:hideMark/>
          </w:tcPr>
          <w:p w14:paraId="18B0432E"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3D0DFE2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Специјализоване услуге</w:t>
            </w:r>
          </w:p>
        </w:tc>
        <w:tc>
          <w:tcPr>
            <w:tcW w:w="1559" w:type="dxa"/>
            <w:tcBorders>
              <w:top w:val="nil"/>
              <w:left w:val="nil"/>
              <w:bottom w:val="single" w:sz="4" w:space="0" w:color="auto"/>
              <w:right w:val="single" w:sz="4" w:space="0" w:color="auto"/>
            </w:tcBorders>
            <w:shd w:val="clear" w:color="auto" w:fill="auto"/>
            <w:noWrap/>
            <w:vAlign w:val="bottom"/>
            <w:hideMark/>
          </w:tcPr>
          <w:p w14:paraId="5CDCBC3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47.984.000</w:t>
            </w:r>
          </w:p>
        </w:tc>
        <w:tc>
          <w:tcPr>
            <w:tcW w:w="1566" w:type="dxa"/>
            <w:tcBorders>
              <w:top w:val="nil"/>
              <w:left w:val="nil"/>
              <w:bottom w:val="single" w:sz="4" w:space="0" w:color="auto"/>
              <w:right w:val="single" w:sz="4" w:space="0" w:color="auto"/>
            </w:tcBorders>
            <w:shd w:val="clear" w:color="auto" w:fill="auto"/>
            <w:noWrap/>
            <w:vAlign w:val="bottom"/>
            <w:hideMark/>
          </w:tcPr>
          <w:p w14:paraId="1B2E83B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47.984.000</w:t>
            </w:r>
          </w:p>
        </w:tc>
        <w:tc>
          <w:tcPr>
            <w:tcW w:w="1540" w:type="dxa"/>
            <w:tcBorders>
              <w:top w:val="nil"/>
              <w:left w:val="nil"/>
              <w:bottom w:val="single" w:sz="4" w:space="0" w:color="auto"/>
              <w:right w:val="single" w:sz="4" w:space="0" w:color="auto"/>
            </w:tcBorders>
            <w:shd w:val="clear" w:color="auto" w:fill="auto"/>
            <w:noWrap/>
            <w:vAlign w:val="bottom"/>
            <w:hideMark/>
          </w:tcPr>
          <w:p w14:paraId="627F101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11.573.829</w:t>
            </w:r>
          </w:p>
        </w:tc>
        <w:tc>
          <w:tcPr>
            <w:tcW w:w="966" w:type="dxa"/>
            <w:tcBorders>
              <w:top w:val="nil"/>
              <w:left w:val="nil"/>
              <w:bottom w:val="single" w:sz="4" w:space="0" w:color="auto"/>
              <w:right w:val="single" w:sz="4" w:space="0" w:color="auto"/>
            </w:tcBorders>
            <w:shd w:val="clear" w:color="auto" w:fill="auto"/>
            <w:noWrap/>
            <w:vAlign w:val="bottom"/>
            <w:hideMark/>
          </w:tcPr>
          <w:p w14:paraId="3F9926AF"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24,12%</w:t>
            </w:r>
          </w:p>
        </w:tc>
        <w:tc>
          <w:tcPr>
            <w:tcW w:w="1444" w:type="dxa"/>
            <w:tcBorders>
              <w:top w:val="nil"/>
              <w:left w:val="nil"/>
              <w:bottom w:val="single" w:sz="4" w:space="0" w:color="auto"/>
              <w:right w:val="single" w:sz="4" w:space="0" w:color="auto"/>
            </w:tcBorders>
            <w:shd w:val="clear" w:color="auto" w:fill="auto"/>
            <w:noWrap/>
            <w:vAlign w:val="bottom"/>
            <w:hideMark/>
          </w:tcPr>
          <w:p w14:paraId="716DE9B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36.410.171</w:t>
            </w:r>
          </w:p>
        </w:tc>
      </w:tr>
      <w:tr w:rsidR="008577E3" w:rsidRPr="008577E3" w14:paraId="2C59CC99"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1523B50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5E5190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10FEC81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485</w:t>
            </w:r>
          </w:p>
        </w:tc>
        <w:tc>
          <w:tcPr>
            <w:tcW w:w="610" w:type="dxa"/>
            <w:tcBorders>
              <w:top w:val="nil"/>
              <w:left w:val="nil"/>
              <w:bottom w:val="single" w:sz="4" w:space="0" w:color="auto"/>
              <w:right w:val="single" w:sz="4" w:space="0" w:color="auto"/>
            </w:tcBorders>
            <w:shd w:val="clear" w:color="auto" w:fill="auto"/>
            <w:vAlign w:val="bottom"/>
            <w:hideMark/>
          </w:tcPr>
          <w:p w14:paraId="194ECEF5"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7F66541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Накнада штете нанете од стране државних органа</w:t>
            </w:r>
          </w:p>
        </w:tc>
        <w:tc>
          <w:tcPr>
            <w:tcW w:w="1559" w:type="dxa"/>
            <w:tcBorders>
              <w:top w:val="nil"/>
              <w:left w:val="nil"/>
              <w:bottom w:val="single" w:sz="4" w:space="0" w:color="auto"/>
              <w:right w:val="single" w:sz="4" w:space="0" w:color="auto"/>
            </w:tcBorders>
            <w:shd w:val="clear" w:color="auto" w:fill="auto"/>
            <w:noWrap/>
            <w:vAlign w:val="bottom"/>
            <w:hideMark/>
          </w:tcPr>
          <w:p w14:paraId="13B59E7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3.792.000</w:t>
            </w:r>
          </w:p>
        </w:tc>
        <w:tc>
          <w:tcPr>
            <w:tcW w:w="1566" w:type="dxa"/>
            <w:tcBorders>
              <w:top w:val="nil"/>
              <w:left w:val="nil"/>
              <w:bottom w:val="single" w:sz="4" w:space="0" w:color="auto"/>
              <w:right w:val="single" w:sz="4" w:space="0" w:color="auto"/>
            </w:tcBorders>
            <w:shd w:val="clear" w:color="auto" w:fill="auto"/>
            <w:noWrap/>
            <w:vAlign w:val="bottom"/>
            <w:hideMark/>
          </w:tcPr>
          <w:p w14:paraId="398D5BC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3.792.000</w:t>
            </w:r>
          </w:p>
        </w:tc>
        <w:tc>
          <w:tcPr>
            <w:tcW w:w="1540" w:type="dxa"/>
            <w:tcBorders>
              <w:top w:val="nil"/>
              <w:left w:val="nil"/>
              <w:bottom w:val="single" w:sz="4" w:space="0" w:color="auto"/>
              <w:right w:val="single" w:sz="4" w:space="0" w:color="auto"/>
            </w:tcBorders>
            <w:shd w:val="clear" w:color="auto" w:fill="auto"/>
            <w:noWrap/>
            <w:vAlign w:val="bottom"/>
            <w:hideMark/>
          </w:tcPr>
          <w:p w14:paraId="7F07AB2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643CDAC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0DA2747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3.792.000</w:t>
            </w:r>
          </w:p>
        </w:tc>
      </w:tr>
      <w:tr w:rsidR="008577E3" w:rsidRPr="008577E3" w14:paraId="3902C34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0C0AD03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5E3990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5771F4A9"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49C3D8C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bottom"/>
            <w:hideMark/>
          </w:tcPr>
          <w:p w14:paraId="79610F6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59" w:type="dxa"/>
            <w:tcBorders>
              <w:top w:val="nil"/>
              <w:left w:val="nil"/>
              <w:bottom w:val="single" w:sz="4" w:space="0" w:color="auto"/>
              <w:right w:val="single" w:sz="4" w:space="0" w:color="auto"/>
            </w:tcBorders>
            <w:shd w:val="clear" w:color="auto" w:fill="auto"/>
            <w:noWrap/>
            <w:vAlign w:val="bottom"/>
            <w:hideMark/>
          </w:tcPr>
          <w:p w14:paraId="1B98E7F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53.393.000</w:t>
            </w:r>
          </w:p>
        </w:tc>
        <w:tc>
          <w:tcPr>
            <w:tcW w:w="1566" w:type="dxa"/>
            <w:tcBorders>
              <w:top w:val="nil"/>
              <w:left w:val="nil"/>
              <w:bottom w:val="single" w:sz="4" w:space="0" w:color="auto"/>
              <w:right w:val="single" w:sz="4" w:space="0" w:color="auto"/>
            </w:tcBorders>
            <w:shd w:val="clear" w:color="auto" w:fill="auto"/>
            <w:noWrap/>
            <w:vAlign w:val="bottom"/>
            <w:hideMark/>
          </w:tcPr>
          <w:p w14:paraId="5406D66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53.393.000</w:t>
            </w:r>
          </w:p>
        </w:tc>
        <w:tc>
          <w:tcPr>
            <w:tcW w:w="1540" w:type="dxa"/>
            <w:tcBorders>
              <w:top w:val="nil"/>
              <w:left w:val="nil"/>
              <w:bottom w:val="single" w:sz="4" w:space="0" w:color="auto"/>
              <w:right w:val="single" w:sz="4" w:space="0" w:color="auto"/>
            </w:tcBorders>
            <w:shd w:val="clear" w:color="auto" w:fill="auto"/>
            <w:noWrap/>
            <w:vAlign w:val="bottom"/>
            <w:hideMark/>
          </w:tcPr>
          <w:p w14:paraId="255BFCB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21.402.486,53</w:t>
            </w:r>
          </w:p>
        </w:tc>
        <w:tc>
          <w:tcPr>
            <w:tcW w:w="966" w:type="dxa"/>
            <w:tcBorders>
              <w:top w:val="nil"/>
              <w:left w:val="nil"/>
              <w:bottom w:val="single" w:sz="4" w:space="0" w:color="auto"/>
              <w:right w:val="single" w:sz="4" w:space="0" w:color="auto"/>
            </w:tcBorders>
            <w:shd w:val="clear" w:color="auto" w:fill="auto"/>
            <w:noWrap/>
            <w:vAlign w:val="bottom"/>
            <w:hideMark/>
          </w:tcPr>
          <w:p w14:paraId="54F9F2E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40,08%</w:t>
            </w:r>
          </w:p>
        </w:tc>
        <w:tc>
          <w:tcPr>
            <w:tcW w:w="1444" w:type="dxa"/>
            <w:tcBorders>
              <w:top w:val="nil"/>
              <w:left w:val="nil"/>
              <w:bottom w:val="single" w:sz="4" w:space="0" w:color="auto"/>
              <w:right w:val="single" w:sz="4" w:space="0" w:color="auto"/>
            </w:tcBorders>
            <w:shd w:val="clear" w:color="auto" w:fill="auto"/>
            <w:noWrap/>
            <w:vAlign w:val="bottom"/>
            <w:hideMark/>
          </w:tcPr>
          <w:p w14:paraId="13E7A71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31.990.513</w:t>
            </w:r>
          </w:p>
        </w:tc>
      </w:tr>
      <w:tr w:rsidR="008577E3" w:rsidRPr="008577E3" w14:paraId="2351D1B6"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A0B2A8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96C4B4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2A9187E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auto" w:fill="auto"/>
            <w:vAlign w:val="bottom"/>
            <w:hideMark/>
          </w:tcPr>
          <w:p w14:paraId="2C17E5A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bottom"/>
            <w:hideMark/>
          </w:tcPr>
          <w:p w14:paraId="2BD2737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59" w:type="dxa"/>
            <w:tcBorders>
              <w:top w:val="nil"/>
              <w:left w:val="nil"/>
              <w:bottom w:val="single" w:sz="4" w:space="0" w:color="auto"/>
              <w:right w:val="single" w:sz="4" w:space="0" w:color="auto"/>
            </w:tcBorders>
            <w:shd w:val="clear" w:color="auto" w:fill="auto"/>
            <w:noWrap/>
            <w:vAlign w:val="bottom"/>
            <w:hideMark/>
          </w:tcPr>
          <w:p w14:paraId="43A370D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271.904.000</w:t>
            </w:r>
          </w:p>
        </w:tc>
        <w:tc>
          <w:tcPr>
            <w:tcW w:w="1566" w:type="dxa"/>
            <w:tcBorders>
              <w:top w:val="nil"/>
              <w:left w:val="nil"/>
              <w:bottom w:val="single" w:sz="4" w:space="0" w:color="auto"/>
              <w:right w:val="single" w:sz="4" w:space="0" w:color="auto"/>
            </w:tcBorders>
            <w:shd w:val="clear" w:color="auto" w:fill="auto"/>
            <w:noWrap/>
            <w:vAlign w:val="bottom"/>
            <w:hideMark/>
          </w:tcPr>
          <w:p w14:paraId="702DE50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271.904.000</w:t>
            </w:r>
          </w:p>
        </w:tc>
        <w:tc>
          <w:tcPr>
            <w:tcW w:w="1540" w:type="dxa"/>
            <w:tcBorders>
              <w:top w:val="nil"/>
              <w:left w:val="nil"/>
              <w:bottom w:val="single" w:sz="4" w:space="0" w:color="auto"/>
              <w:right w:val="single" w:sz="4" w:space="0" w:color="auto"/>
            </w:tcBorders>
            <w:shd w:val="clear" w:color="auto" w:fill="auto"/>
            <w:noWrap/>
            <w:vAlign w:val="bottom"/>
            <w:hideMark/>
          </w:tcPr>
          <w:p w14:paraId="2BB89C2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46.252.802,72</w:t>
            </w:r>
          </w:p>
        </w:tc>
        <w:tc>
          <w:tcPr>
            <w:tcW w:w="966" w:type="dxa"/>
            <w:tcBorders>
              <w:top w:val="nil"/>
              <w:left w:val="nil"/>
              <w:bottom w:val="single" w:sz="4" w:space="0" w:color="auto"/>
              <w:right w:val="single" w:sz="4" w:space="0" w:color="auto"/>
            </w:tcBorders>
            <w:shd w:val="clear" w:color="auto" w:fill="auto"/>
            <w:noWrap/>
            <w:vAlign w:val="bottom"/>
            <w:hideMark/>
          </w:tcPr>
          <w:p w14:paraId="644B772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17,01%</w:t>
            </w:r>
          </w:p>
        </w:tc>
        <w:tc>
          <w:tcPr>
            <w:tcW w:w="1444" w:type="dxa"/>
            <w:tcBorders>
              <w:top w:val="nil"/>
              <w:left w:val="nil"/>
              <w:bottom w:val="single" w:sz="4" w:space="0" w:color="auto"/>
              <w:right w:val="single" w:sz="4" w:space="0" w:color="auto"/>
            </w:tcBorders>
            <w:shd w:val="clear" w:color="auto" w:fill="auto"/>
            <w:noWrap/>
            <w:vAlign w:val="bottom"/>
            <w:hideMark/>
          </w:tcPr>
          <w:p w14:paraId="3E2818F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225.651.197</w:t>
            </w:r>
          </w:p>
        </w:tc>
      </w:tr>
      <w:tr w:rsidR="008577E3" w:rsidRPr="008577E3" w14:paraId="10796E1E"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4E6E5C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7024</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7909884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Пројекат побољшања социо-економских услова живота ромске популације</w:t>
            </w:r>
          </w:p>
        </w:tc>
        <w:tc>
          <w:tcPr>
            <w:tcW w:w="567" w:type="dxa"/>
            <w:tcBorders>
              <w:top w:val="nil"/>
              <w:left w:val="nil"/>
              <w:bottom w:val="single" w:sz="4" w:space="0" w:color="auto"/>
              <w:right w:val="single" w:sz="4" w:space="0" w:color="auto"/>
            </w:tcBorders>
            <w:shd w:val="clear" w:color="auto" w:fill="auto"/>
            <w:noWrap/>
            <w:vAlign w:val="bottom"/>
            <w:hideMark/>
          </w:tcPr>
          <w:p w14:paraId="7DBF456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14:paraId="2DD70A7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2DBA378D"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59" w:type="dxa"/>
            <w:tcBorders>
              <w:top w:val="nil"/>
              <w:left w:val="nil"/>
              <w:bottom w:val="single" w:sz="4" w:space="0" w:color="auto"/>
              <w:right w:val="single" w:sz="4" w:space="0" w:color="auto"/>
            </w:tcBorders>
            <w:shd w:val="clear" w:color="auto" w:fill="auto"/>
            <w:noWrap/>
            <w:vAlign w:val="bottom"/>
            <w:hideMark/>
          </w:tcPr>
          <w:p w14:paraId="5BF1E36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8.321.000</w:t>
            </w:r>
          </w:p>
        </w:tc>
        <w:tc>
          <w:tcPr>
            <w:tcW w:w="1566" w:type="dxa"/>
            <w:tcBorders>
              <w:top w:val="nil"/>
              <w:left w:val="nil"/>
              <w:bottom w:val="single" w:sz="4" w:space="0" w:color="auto"/>
              <w:right w:val="single" w:sz="4" w:space="0" w:color="auto"/>
            </w:tcBorders>
            <w:shd w:val="clear" w:color="auto" w:fill="auto"/>
            <w:noWrap/>
            <w:vAlign w:val="bottom"/>
            <w:hideMark/>
          </w:tcPr>
          <w:p w14:paraId="69ADD5A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8.321.000</w:t>
            </w:r>
          </w:p>
        </w:tc>
        <w:tc>
          <w:tcPr>
            <w:tcW w:w="1540" w:type="dxa"/>
            <w:tcBorders>
              <w:top w:val="nil"/>
              <w:left w:val="nil"/>
              <w:bottom w:val="single" w:sz="4" w:space="0" w:color="auto"/>
              <w:right w:val="single" w:sz="4" w:space="0" w:color="auto"/>
            </w:tcBorders>
            <w:shd w:val="clear" w:color="auto" w:fill="auto"/>
            <w:noWrap/>
            <w:vAlign w:val="bottom"/>
            <w:hideMark/>
          </w:tcPr>
          <w:p w14:paraId="4CEB90A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0419876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626D26E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8.321.000</w:t>
            </w:r>
          </w:p>
        </w:tc>
      </w:tr>
      <w:tr w:rsidR="008577E3" w:rsidRPr="008577E3" w14:paraId="19F47F4B"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D82295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5791AD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320880D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0B43181D"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2800D4D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Услуге по уговору</w:t>
            </w:r>
          </w:p>
        </w:tc>
        <w:tc>
          <w:tcPr>
            <w:tcW w:w="1559" w:type="dxa"/>
            <w:tcBorders>
              <w:top w:val="nil"/>
              <w:left w:val="nil"/>
              <w:bottom w:val="single" w:sz="4" w:space="0" w:color="auto"/>
              <w:right w:val="single" w:sz="4" w:space="0" w:color="auto"/>
            </w:tcBorders>
            <w:shd w:val="clear" w:color="auto" w:fill="auto"/>
            <w:noWrap/>
            <w:vAlign w:val="bottom"/>
            <w:hideMark/>
          </w:tcPr>
          <w:p w14:paraId="42F33BA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7.564.000</w:t>
            </w:r>
          </w:p>
        </w:tc>
        <w:tc>
          <w:tcPr>
            <w:tcW w:w="1566" w:type="dxa"/>
            <w:tcBorders>
              <w:top w:val="nil"/>
              <w:left w:val="nil"/>
              <w:bottom w:val="single" w:sz="4" w:space="0" w:color="auto"/>
              <w:right w:val="single" w:sz="4" w:space="0" w:color="auto"/>
            </w:tcBorders>
            <w:shd w:val="clear" w:color="auto" w:fill="auto"/>
            <w:noWrap/>
            <w:vAlign w:val="bottom"/>
            <w:hideMark/>
          </w:tcPr>
          <w:p w14:paraId="0844BBA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7.564.000</w:t>
            </w:r>
          </w:p>
        </w:tc>
        <w:tc>
          <w:tcPr>
            <w:tcW w:w="1540" w:type="dxa"/>
            <w:tcBorders>
              <w:top w:val="nil"/>
              <w:left w:val="nil"/>
              <w:bottom w:val="single" w:sz="4" w:space="0" w:color="auto"/>
              <w:right w:val="single" w:sz="4" w:space="0" w:color="auto"/>
            </w:tcBorders>
            <w:shd w:val="clear" w:color="auto" w:fill="auto"/>
            <w:noWrap/>
            <w:vAlign w:val="bottom"/>
            <w:hideMark/>
          </w:tcPr>
          <w:p w14:paraId="4FDEE54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350ED42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14EE6DB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7.564.000</w:t>
            </w:r>
          </w:p>
        </w:tc>
      </w:tr>
      <w:tr w:rsidR="008577E3" w:rsidRPr="008577E3" w14:paraId="52993F7A"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3C42A5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7998AD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486F891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485</w:t>
            </w:r>
          </w:p>
        </w:tc>
        <w:tc>
          <w:tcPr>
            <w:tcW w:w="610" w:type="dxa"/>
            <w:tcBorders>
              <w:top w:val="nil"/>
              <w:left w:val="nil"/>
              <w:bottom w:val="single" w:sz="4" w:space="0" w:color="auto"/>
              <w:right w:val="single" w:sz="4" w:space="0" w:color="auto"/>
            </w:tcBorders>
            <w:shd w:val="clear" w:color="auto" w:fill="auto"/>
            <w:vAlign w:val="bottom"/>
            <w:hideMark/>
          </w:tcPr>
          <w:p w14:paraId="79EBC372"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64B5E92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Накнада штете нанете од стране државних органа</w:t>
            </w:r>
          </w:p>
        </w:tc>
        <w:tc>
          <w:tcPr>
            <w:tcW w:w="1559" w:type="dxa"/>
            <w:tcBorders>
              <w:top w:val="nil"/>
              <w:left w:val="nil"/>
              <w:bottom w:val="single" w:sz="4" w:space="0" w:color="auto"/>
              <w:right w:val="single" w:sz="4" w:space="0" w:color="auto"/>
            </w:tcBorders>
            <w:shd w:val="clear" w:color="auto" w:fill="auto"/>
            <w:noWrap/>
            <w:vAlign w:val="bottom"/>
            <w:hideMark/>
          </w:tcPr>
          <w:p w14:paraId="31BF011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757.000</w:t>
            </w:r>
          </w:p>
        </w:tc>
        <w:tc>
          <w:tcPr>
            <w:tcW w:w="1566" w:type="dxa"/>
            <w:tcBorders>
              <w:top w:val="nil"/>
              <w:left w:val="nil"/>
              <w:bottom w:val="single" w:sz="4" w:space="0" w:color="auto"/>
              <w:right w:val="single" w:sz="4" w:space="0" w:color="auto"/>
            </w:tcBorders>
            <w:shd w:val="clear" w:color="auto" w:fill="auto"/>
            <w:noWrap/>
            <w:vAlign w:val="bottom"/>
            <w:hideMark/>
          </w:tcPr>
          <w:p w14:paraId="0799D3D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757.000</w:t>
            </w:r>
          </w:p>
        </w:tc>
        <w:tc>
          <w:tcPr>
            <w:tcW w:w="1540" w:type="dxa"/>
            <w:tcBorders>
              <w:top w:val="nil"/>
              <w:left w:val="nil"/>
              <w:bottom w:val="single" w:sz="4" w:space="0" w:color="auto"/>
              <w:right w:val="single" w:sz="4" w:space="0" w:color="auto"/>
            </w:tcBorders>
            <w:shd w:val="clear" w:color="auto" w:fill="auto"/>
            <w:noWrap/>
            <w:vAlign w:val="bottom"/>
            <w:hideMark/>
          </w:tcPr>
          <w:p w14:paraId="33604B4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1033AAE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2930DCF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757.000</w:t>
            </w:r>
          </w:p>
        </w:tc>
      </w:tr>
      <w:tr w:rsidR="008577E3" w:rsidRPr="008577E3" w14:paraId="017B5F9A"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C25060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366460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5598D5C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14:paraId="634D1FD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bottom"/>
            <w:hideMark/>
          </w:tcPr>
          <w:p w14:paraId="20CB1C9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59" w:type="dxa"/>
            <w:tcBorders>
              <w:top w:val="nil"/>
              <w:left w:val="nil"/>
              <w:bottom w:val="single" w:sz="4" w:space="0" w:color="auto"/>
              <w:right w:val="single" w:sz="4" w:space="0" w:color="auto"/>
            </w:tcBorders>
            <w:shd w:val="clear" w:color="auto" w:fill="auto"/>
            <w:noWrap/>
            <w:vAlign w:val="bottom"/>
            <w:hideMark/>
          </w:tcPr>
          <w:p w14:paraId="2B14FAD7"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68.076.000</w:t>
            </w:r>
          </w:p>
        </w:tc>
        <w:tc>
          <w:tcPr>
            <w:tcW w:w="1566" w:type="dxa"/>
            <w:tcBorders>
              <w:top w:val="nil"/>
              <w:left w:val="nil"/>
              <w:bottom w:val="single" w:sz="4" w:space="0" w:color="auto"/>
              <w:right w:val="single" w:sz="4" w:space="0" w:color="auto"/>
            </w:tcBorders>
            <w:shd w:val="clear" w:color="auto" w:fill="auto"/>
            <w:noWrap/>
            <w:vAlign w:val="bottom"/>
            <w:hideMark/>
          </w:tcPr>
          <w:p w14:paraId="5EE7DB1A"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68.076.000</w:t>
            </w:r>
          </w:p>
        </w:tc>
        <w:tc>
          <w:tcPr>
            <w:tcW w:w="1540" w:type="dxa"/>
            <w:tcBorders>
              <w:top w:val="nil"/>
              <w:left w:val="nil"/>
              <w:bottom w:val="single" w:sz="4" w:space="0" w:color="auto"/>
              <w:right w:val="single" w:sz="4" w:space="0" w:color="auto"/>
            </w:tcBorders>
            <w:shd w:val="clear" w:color="auto" w:fill="auto"/>
            <w:noWrap/>
            <w:vAlign w:val="bottom"/>
            <w:hideMark/>
          </w:tcPr>
          <w:p w14:paraId="7FCD5BD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044960C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0E12C77B"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68.076.000</w:t>
            </w:r>
          </w:p>
        </w:tc>
      </w:tr>
      <w:tr w:rsidR="008577E3" w:rsidRPr="008577E3" w14:paraId="67A1E3EB"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50F46F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7030</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6622A8D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Оквирни уговор за припрему техничке документације за социјалну инфраструктуру </w:t>
            </w:r>
          </w:p>
        </w:tc>
        <w:tc>
          <w:tcPr>
            <w:tcW w:w="567" w:type="dxa"/>
            <w:tcBorders>
              <w:top w:val="nil"/>
              <w:left w:val="nil"/>
              <w:bottom w:val="single" w:sz="4" w:space="0" w:color="auto"/>
              <w:right w:val="single" w:sz="4" w:space="0" w:color="auto"/>
            </w:tcBorders>
            <w:shd w:val="clear" w:color="auto" w:fill="auto"/>
            <w:noWrap/>
            <w:vAlign w:val="bottom"/>
            <w:hideMark/>
          </w:tcPr>
          <w:p w14:paraId="5AB4BC3D"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14:paraId="62A6527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21B6850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59" w:type="dxa"/>
            <w:tcBorders>
              <w:top w:val="nil"/>
              <w:left w:val="nil"/>
              <w:bottom w:val="single" w:sz="4" w:space="0" w:color="auto"/>
              <w:right w:val="single" w:sz="4" w:space="0" w:color="auto"/>
            </w:tcBorders>
            <w:shd w:val="clear" w:color="auto" w:fill="auto"/>
            <w:noWrap/>
            <w:vAlign w:val="bottom"/>
            <w:hideMark/>
          </w:tcPr>
          <w:p w14:paraId="721B648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1.416.000</w:t>
            </w:r>
          </w:p>
        </w:tc>
        <w:tc>
          <w:tcPr>
            <w:tcW w:w="1566" w:type="dxa"/>
            <w:tcBorders>
              <w:top w:val="nil"/>
              <w:left w:val="nil"/>
              <w:bottom w:val="single" w:sz="4" w:space="0" w:color="auto"/>
              <w:right w:val="single" w:sz="4" w:space="0" w:color="auto"/>
            </w:tcBorders>
            <w:shd w:val="clear" w:color="auto" w:fill="auto"/>
            <w:noWrap/>
            <w:vAlign w:val="bottom"/>
            <w:hideMark/>
          </w:tcPr>
          <w:p w14:paraId="1FEC148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1.416.000</w:t>
            </w:r>
          </w:p>
        </w:tc>
        <w:tc>
          <w:tcPr>
            <w:tcW w:w="1540" w:type="dxa"/>
            <w:tcBorders>
              <w:top w:val="nil"/>
              <w:left w:val="nil"/>
              <w:bottom w:val="single" w:sz="4" w:space="0" w:color="auto"/>
              <w:right w:val="single" w:sz="4" w:space="0" w:color="auto"/>
            </w:tcBorders>
            <w:shd w:val="clear" w:color="auto" w:fill="auto"/>
            <w:noWrap/>
            <w:vAlign w:val="bottom"/>
            <w:hideMark/>
          </w:tcPr>
          <w:p w14:paraId="3EDBC97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10CCDF4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1E9F7D9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1.416.000</w:t>
            </w:r>
          </w:p>
        </w:tc>
      </w:tr>
      <w:tr w:rsidR="008577E3" w:rsidRPr="008577E3" w14:paraId="02EFA075"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8B194F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FABFB4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63D4AEAF"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713E571F"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7FA1418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auto" w:fill="auto"/>
            <w:noWrap/>
            <w:vAlign w:val="bottom"/>
            <w:hideMark/>
          </w:tcPr>
          <w:p w14:paraId="685B252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1.287.000</w:t>
            </w:r>
          </w:p>
        </w:tc>
        <w:tc>
          <w:tcPr>
            <w:tcW w:w="1566" w:type="dxa"/>
            <w:tcBorders>
              <w:top w:val="nil"/>
              <w:left w:val="nil"/>
              <w:bottom w:val="single" w:sz="4" w:space="0" w:color="auto"/>
              <w:right w:val="single" w:sz="4" w:space="0" w:color="auto"/>
            </w:tcBorders>
            <w:shd w:val="clear" w:color="auto" w:fill="auto"/>
            <w:noWrap/>
            <w:vAlign w:val="bottom"/>
            <w:hideMark/>
          </w:tcPr>
          <w:p w14:paraId="0BADAFB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1.287.000</w:t>
            </w:r>
          </w:p>
        </w:tc>
        <w:tc>
          <w:tcPr>
            <w:tcW w:w="1540" w:type="dxa"/>
            <w:tcBorders>
              <w:top w:val="nil"/>
              <w:left w:val="nil"/>
              <w:bottom w:val="single" w:sz="4" w:space="0" w:color="auto"/>
              <w:right w:val="single" w:sz="4" w:space="0" w:color="auto"/>
            </w:tcBorders>
            <w:shd w:val="clear" w:color="auto" w:fill="auto"/>
            <w:noWrap/>
            <w:vAlign w:val="bottom"/>
            <w:hideMark/>
          </w:tcPr>
          <w:p w14:paraId="213B228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74A8521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7862D76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1.287.000</w:t>
            </w:r>
          </w:p>
        </w:tc>
      </w:tr>
      <w:tr w:rsidR="008577E3" w:rsidRPr="008577E3" w14:paraId="6C083A71"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3DEB67F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B00692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29CF597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485</w:t>
            </w:r>
          </w:p>
        </w:tc>
        <w:tc>
          <w:tcPr>
            <w:tcW w:w="610" w:type="dxa"/>
            <w:tcBorders>
              <w:top w:val="nil"/>
              <w:left w:val="nil"/>
              <w:bottom w:val="single" w:sz="4" w:space="0" w:color="auto"/>
              <w:right w:val="single" w:sz="4" w:space="0" w:color="auto"/>
            </w:tcBorders>
            <w:shd w:val="clear" w:color="auto" w:fill="auto"/>
            <w:vAlign w:val="bottom"/>
            <w:hideMark/>
          </w:tcPr>
          <w:p w14:paraId="12A7B83F"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4753FB1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Накнада штете нанете од стране државних органа</w:t>
            </w:r>
          </w:p>
        </w:tc>
        <w:tc>
          <w:tcPr>
            <w:tcW w:w="1559" w:type="dxa"/>
            <w:tcBorders>
              <w:top w:val="nil"/>
              <w:left w:val="nil"/>
              <w:bottom w:val="single" w:sz="4" w:space="0" w:color="auto"/>
              <w:right w:val="single" w:sz="4" w:space="0" w:color="auto"/>
            </w:tcBorders>
            <w:shd w:val="clear" w:color="auto" w:fill="auto"/>
            <w:noWrap/>
            <w:vAlign w:val="bottom"/>
            <w:hideMark/>
          </w:tcPr>
          <w:p w14:paraId="7BD46FA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129.000</w:t>
            </w:r>
          </w:p>
        </w:tc>
        <w:tc>
          <w:tcPr>
            <w:tcW w:w="1566" w:type="dxa"/>
            <w:tcBorders>
              <w:top w:val="nil"/>
              <w:left w:val="nil"/>
              <w:bottom w:val="single" w:sz="4" w:space="0" w:color="auto"/>
              <w:right w:val="single" w:sz="4" w:space="0" w:color="auto"/>
            </w:tcBorders>
            <w:shd w:val="clear" w:color="auto" w:fill="auto"/>
            <w:noWrap/>
            <w:vAlign w:val="bottom"/>
            <w:hideMark/>
          </w:tcPr>
          <w:p w14:paraId="1FCC52C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129.000</w:t>
            </w:r>
          </w:p>
        </w:tc>
        <w:tc>
          <w:tcPr>
            <w:tcW w:w="1540" w:type="dxa"/>
            <w:tcBorders>
              <w:top w:val="nil"/>
              <w:left w:val="nil"/>
              <w:bottom w:val="single" w:sz="4" w:space="0" w:color="auto"/>
              <w:right w:val="single" w:sz="4" w:space="0" w:color="auto"/>
            </w:tcBorders>
            <w:shd w:val="clear" w:color="auto" w:fill="auto"/>
            <w:noWrap/>
            <w:vAlign w:val="bottom"/>
            <w:hideMark/>
          </w:tcPr>
          <w:p w14:paraId="7C8F7DF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27E0745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68DC71D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129.000</w:t>
            </w:r>
          </w:p>
        </w:tc>
      </w:tr>
      <w:tr w:rsidR="008577E3" w:rsidRPr="008577E3" w14:paraId="6AC7423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2B6EC2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E8D50D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5E62C09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14:paraId="0D841A9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bottom"/>
            <w:hideMark/>
          </w:tcPr>
          <w:p w14:paraId="1FFC8DE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59" w:type="dxa"/>
            <w:tcBorders>
              <w:top w:val="nil"/>
              <w:left w:val="nil"/>
              <w:bottom w:val="single" w:sz="4" w:space="0" w:color="auto"/>
              <w:right w:val="single" w:sz="4" w:space="0" w:color="auto"/>
            </w:tcBorders>
            <w:shd w:val="clear" w:color="auto" w:fill="auto"/>
            <w:noWrap/>
            <w:vAlign w:val="bottom"/>
            <w:hideMark/>
          </w:tcPr>
          <w:p w14:paraId="36DCFDE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11.575.000</w:t>
            </w:r>
          </w:p>
        </w:tc>
        <w:tc>
          <w:tcPr>
            <w:tcW w:w="1566" w:type="dxa"/>
            <w:tcBorders>
              <w:top w:val="nil"/>
              <w:left w:val="nil"/>
              <w:bottom w:val="single" w:sz="4" w:space="0" w:color="auto"/>
              <w:right w:val="single" w:sz="4" w:space="0" w:color="auto"/>
            </w:tcBorders>
            <w:shd w:val="clear" w:color="auto" w:fill="auto"/>
            <w:noWrap/>
            <w:vAlign w:val="bottom"/>
            <w:hideMark/>
          </w:tcPr>
          <w:p w14:paraId="57068EF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11.575.000</w:t>
            </w:r>
          </w:p>
        </w:tc>
        <w:tc>
          <w:tcPr>
            <w:tcW w:w="1540" w:type="dxa"/>
            <w:tcBorders>
              <w:top w:val="nil"/>
              <w:left w:val="nil"/>
              <w:bottom w:val="single" w:sz="4" w:space="0" w:color="auto"/>
              <w:right w:val="single" w:sz="4" w:space="0" w:color="auto"/>
            </w:tcBorders>
            <w:shd w:val="clear" w:color="auto" w:fill="auto"/>
            <w:noWrap/>
            <w:vAlign w:val="bottom"/>
            <w:hideMark/>
          </w:tcPr>
          <w:p w14:paraId="31A69A9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5F84F03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0A01312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11.575.000</w:t>
            </w:r>
          </w:p>
        </w:tc>
      </w:tr>
      <w:tr w:rsidR="008577E3" w:rsidRPr="008577E3" w14:paraId="6A7E8A9B"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9450A4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7052</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68A84A3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Транснационални програм Дунав 2014-2020</w:t>
            </w:r>
          </w:p>
        </w:tc>
        <w:tc>
          <w:tcPr>
            <w:tcW w:w="567" w:type="dxa"/>
            <w:tcBorders>
              <w:top w:val="nil"/>
              <w:left w:val="nil"/>
              <w:bottom w:val="single" w:sz="4" w:space="0" w:color="auto"/>
              <w:right w:val="single" w:sz="4" w:space="0" w:color="auto"/>
            </w:tcBorders>
            <w:shd w:val="clear" w:color="auto" w:fill="auto"/>
            <w:noWrap/>
            <w:vAlign w:val="bottom"/>
            <w:hideMark/>
          </w:tcPr>
          <w:p w14:paraId="1B33122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14:paraId="114BCED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244AC6D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59" w:type="dxa"/>
            <w:tcBorders>
              <w:top w:val="nil"/>
              <w:left w:val="nil"/>
              <w:bottom w:val="single" w:sz="4" w:space="0" w:color="auto"/>
              <w:right w:val="single" w:sz="4" w:space="0" w:color="auto"/>
            </w:tcBorders>
            <w:shd w:val="clear" w:color="auto" w:fill="auto"/>
            <w:noWrap/>
            <w:vAlign w:val="bottom"/>
            <w:hideMark/>
          </w:tcPr>
          <w:p w14:paraId="63BA79B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5.790.000</w:t>
            </w:r>
          </w:p>
        </w:tc>
        <w:tc>
          <w:tcPr>
            <w:tcW w:w="1566" w:type="dxa"/>
            <w:tcBorders>
              <w:top w:val="nil"/>
              <w:left w:val="nil"/>
              <w:bottom w:val="single" w:sz="4" w:space="0" w:color="auto"/>
              <w:right w:val="single" w:sz="4" w:space="0" w:color="auto"/>
            </w:tcBorders>
            <w:shd w:val="clear" w:color="auto" w:fill="auto"/>
            <w:noWrap/>
            <w:vAlign w:val="bottom"/>
            <w:hideMark/>
          </w:tcPr>
          <w:p w14:paraId="03DD803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5.790.000</w:t>
            </w:r>
          </w:p>
        </w:tc>
        <w:tc>
          <w:tcPr>
            <w:tcW w:w="1540" w:type="dxa"/>
            <w:tcBorders>
              <w:top w:val="nil"/>
              <w:left w:val="nil"/>
              <w:bottom w:val="single" w:sz="4" w:space="0" w:color="auto"/>
              <w:right w:val="single" w:sz="4" w:space="0" w:color="auto"/>
            </w:tcBorders>
            <w:shd w:val="clear" w:color="auto" w:fill="auto"/>
            <w:noWrap/>
            <w:vAlign w:val="bottom"/>
            <w:hideMark/>
          </w:tcPr>
          <w:p w14:paraId="638C59B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5.154.489</w:t>
            </w:r>
          </w:p>
        </w:tc>
        <w:tc>
          <w:tcPr>
            <w:tcW w:w="966" w:type="dxa"/>
            <w:tcBorders>
              <w:top w:val="nil"/>
              <w:left w:val="nil"/>
              <w:bottom w:val="single" w:sz="4" w:space="0" w:color="auto"/>
              <w:right w:val="single" w:sz="4" w:space="0" w:color="auto"/>
            </w:tcBorders>
            <w:shd w:val="clear" w:color="auto" w:fill="auto"/>
            <w:noWrap/>
            <w:vAlign w:val="bottom"/>
            <w:hideMark/>
          </w:tcPr>
          <w:p w14:paraId="1A5A302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89,02%</w:t>
            </w:r>
          </w:p>
        </w:tc>
        <w:tc>
          <w:tcPr>
            <w:tcW w:w="1444" w:type="dxa"/>
            <w:tcBorders>
              <w:top w:val="nil"/>
              <w:left w:val="nil"/>
              <w:bottom w:val="single" w:sz="4" w:space="0" w:color="auto"/>
              <w:right w:val="single" w:sz="4" w:space="0" w:color="auto"/>
            </w:tcBorders>
            <w:shd w:val="clear" w:color="auto" w:fill="auto"/>
            <w:noWrap/>
            <w:vAlign w:val="bottom"/>
            <w:hideMark/>
          </w:tcPr>
          <w:p w14:paraId="10F6E36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635.511</w:t>
            </w:r>
          </w:p>
        </w:tc>
      </w:tr>
      <w:tr w:rsidR="008577E3" w:rsidRPr="008577E3" w14:paraId="24DFCB19"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398524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59810F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45D03BB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auto" w:fill="auto"/>
            <w:vAlign w:val="bottom"/>
            <w:hideMark/>
          </w:tcPr>
          <w:p w14:paraId="608F7661"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7ABD491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Стални трошкови</w:t>
            </w:r>
          </w:p>
        </w:tc>
        <w:tc>
          <w:tcPr>
            <w:tcW w:w="1559" w:type="dxa"/>
            <w:tcBorders>
              <w:top w:val="nil"/>
              <w:left w:val="nil"/>
              <w:bottom w:val="single" w:sz="4" w:space="0" w:color="auto"/>
              <w:right w:val="single" w:sz="4" w:space="0" w:color="auto"/>
            </w:tcBorders>
            <w:shd w:val="clear" w:color="auto" w:fill="auto"/>
            <w:noWrap/>
            <w:vAlign w:val="bottom"/>
            <w:hideMark/>
          </w:tcPr>
          <w:p w14:paraId="4AAA001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w:t>
            </w:r>
          </w:p>
        </w:tc>
        <w:tc>
          <w:tcPr>
            <w:tcW w:w="1566" w:type="dxa"/>
            <w:tcBorders>
              <w:top w:val="nil"/>
              <w:left w:val="nil"/>
              <w:bottom w:val="single" w:sz="4" w:space="0" w:color="auto"/>
              <w:right w:val="single" w:sz="4" w:space="0" w:color="auto"/>
            </w:tcBorders>
            <w:shd w:val="clear" w:color="auto" w:fill="auto"/>
            <w:noWrap/>
            <w:vAlign w:val="bottom"/>
            <w:hideMark/>
          </w:tcPr>
          <w:p w14:paraId="76D2ABF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w:t>
            </w:r>
          </w:p>
        </w:tc>
        <w:tc>
          <w:tcPr>
            <w:tcW w:w="1540" w:type="dxa"/>
            <w:tcBorders>
              <w:top w:val="nil"/>
              <w:left w:val="nil"/>
              <w:bottom w:val="single" w:sz="4" w:space="0" w:color="auto"/>
              <w:right w:val="single" w:sz="4" w:space="0" w:color="auto"/>
            </w:tcBorders>
            <w:shd w:val="clear" w:color="auto" w:fill="auto"/>
            <w:noWrap/>
            <w:vAlign w:val="bottom"/>
            <w:hideMark/>
          </w:tcPr>
          <w:p w14:paraId="0B1B869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192.000</w:t>
            </w:r>
          </w:p>
        </w:tc>
        <w:tc>
          <w:tcPr>
            <w:tcW w:w="966" w:type="dxa"/>
            <w:tcBorders>
              <w:top w:val="nil"/>
              <w:left w:val="nil"/>
              <w:bottom w:val="single" w:sz="4" w:space="0" w:color="auto"/>
              <w:right w:val="single" w:sz="4" w:space="0" w:color="auto"/>
            </w:tcBorders>
            <w:shd w:val="clear" w:color="auto" w:fill="auto"/>
            <w:noWrap/>
            <w:vAlign w:val="bottom"/>
            <w:hideMark/>
          </w:tcPr>
          <w:p w14:paraId="3A05EA6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96,00%</w:t>
            </w:r>
          </w:p>
        </w:tc>
        <w:tc>
          <w:tcPr>
            <w:tcW w:w="1444" w:type="dxa"/>
            <w:tcBorders>
              <w:top w:val="nil"/>
              <w:left w:val="nil"/>
              <w:bottom w:val="single" w:sz="4" w:space="0" w:color="auto"/>
              <w:right w:val="single" w:sz="4" w:space="0" w:color="auto"/>
            </w:tcBorders>
            <w:shd w:val="clear" w:color="auto" w:fill="auto"/>
            <w:noWrap/>
            <w:vAlign w:val="bottom"/>
            <w:hideMark/>
          </w:tcPr>
          <w:p w14:paraId="0FFE2BB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8.000</w:t>
            </w:r>
          </w:p>
        </w:tc>
      </w:tr>
      <w:tr w:rsidR="008577E3" w:rsidRPr="008577E3" w14:paraId="1B9E4129"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87F39B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3D65E8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51F51F3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422</w:t>
            </w:r>
          </w:p>
        </w:tc>
        <w:tc>
          <w:tcPr>
            <w:tcW w:w="610" w:type="dxa"/>
            <w:tcBorders>
              <w:top w:val="nil"/>
              <w:left w:val="nil"/>
              <w:bottom w:val="single" w:sz="4" w:space="0" w:color="auto"/>
              <w:right w:val="single" w:sz="4" w:space="0" w:color="auto"/>
            </w:tcBorders>
            <w:shd w:val="clear" w:color="auto" w:fill="auto"/>
            <w:vAlign w:val="bottom"/>
            <w:hideMark/>
          </w:tcPr>
          <w:p w14:paraId="43BC117F"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20F800A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Трошкови путовања</w:t>
            </w:r>
          </w:p>
        </w:tc>
        <w:tc>
          <w:tcPr>
            <w:tcW w:w="1559" w:type="dxa"/>
            <w:tcBorders>
              <w:top w:val="nil"/>
              <w:left w:val="nil"/>
              <w:bottom w:val="single" w:sz="4" w:space="0" w:color="auto"/>
              <w:right w:val="single" w:sz="4" w:space="0" w:color="auto"/>
            </w:tcBorders>
            <w:shd w:val="clear" w:color="auto" w:fill="auto"/>
            <w:noWrap/>
            <w:vAlign w:val="bottom"/>
            <w:hideMark/>
          </w:tcPr>
          <w:p w14:paraId="653E573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590.000</w:t>
            </w:r>
          </w:p>
        </w:tc>
        <w:tc>
          <w:tcPr>
            <w:tcW w:w="1566" w:type="dxa"/>
            <w:tcBorders>
              <w:top w:val="nil"/>
              <w:left w:val="nil"/>
              <w:bottom w:val="single" w:sz="4" w:space="0" w:color="auto"/>
              <w:right w:val="single" w:sz="4" w:space="0" w:color="auto"/>
            </w:tcBorders>
            <w:shd w:val="clear" w:color="auto" w:fill="auto"/>
            <w:noWrap/>
            <w:vAlign w:val="bottom"/>
            <w:hideMark/>
          </w:tcPr>
          <w:p w14:paraId="23A3E00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590.000</w:t>
            </w:r>
          </w:p>
        </w:tc>
        <w:tc>
          <w:tcPr>
            <w:tcW w:w="1540" w:type="dxa"/>
            <w:tcBorders>
              <w:top w:val="nil"/>
              <w:left w:val="nil"/>
              <w:bottom w:val="single" w:sz="4" w:space="0" w:color="auto"/>
              <w:right w:val="single" w:sz="4" w:space="0" w:color="auto"/>
            </w:tcBorders>
            <w:shd w:val="clear" w:color="auto" w:fill="auto"/>
            <w:noWrap/>
            <w:vAlign w:val="bottom"/>
            <w:hideMark/>
          </w:tcPr>
          <w:p w14:paraId="60D6FFC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468.871</w:t>
            </w:r>
          </w:p>
        </w:tc>
        <w:tc>
          <w:tcPr>
            <w:tcW w:w="966" w:type="dxa"/>
            <w:tcBorders>
              <w:top w:val="nil"/>
              <w:left w:val="nil"/>
              <w:bottom w:val="single" w:sz="4" w:space="0" w:color="auto"/>
              <w:right w:val="single" w:sz="4" w:space="0" w:color="auto"/>
            </w:tcBorders>
            <w:shd w:val="clear" w:color="auto" w:fill="auto"/>
            <w:noWrap/>
            <w:vAlign w:val="bottom"/>
            <w:hideMark/>
          </w:tcPr>
          <w:p w14:paraId="331E6F53"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79,47%</w:t>
            </w:r>
          </w:p>
        </w:tc>
        <w:tc>
          <w:tcPr>
            <w:tcW w:w="1444" w:type="dxa"/>
            <w:tcBorders>
              <w:top w:val="nil"/>
              <w:left w:val="nil"/>
              <w:bottom w:val="single" w:sz="4" w:space="0" w:color="auto"/>
              <w:right w:val="single" w:sz="4" w:space="0" w:color="auto"/>
            </w:tcBorders>
            <w:shd w:val="clear" w:color="auto" w:fill="auto"/>
            <w:noWrap/>
            <w:vAlign w:val="bottom"/>
            <w:hideMark/>
          </w:tcPr>
          <w:p w14:paraId="31A17F5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121.129</w:t>
            </w:r>
          </w:p>
        </w:tc>
      </w:tr>
      <w:tr w:rsidR="008577E3" w:rsidRPr="008577E3" w14:paraId="1EF55B55"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2136899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449AC4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596285F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33B9553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68067FE2"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Услуге по уговору</w:t>
            </w:r>
          </w:p>
        </w:tc>
        <w:tc>
          <w:tcPr>
            <w:tcW w:w="1559" w:type="dxa"/>
            <w:tcBorders>
              <w:top w:val="nil"/>
              <w:left w:val="nil"/>
              <w:bottom w:val="single" w:sz="4" w:space="0" w:color="auto"/>
              <w:right w:val="single" w:sz="4" w:space="0" w:color="auto"/>
            </w:tcBorders>
            <w:shd w:val="clear" w:color="auto" w:fill="auto"/>
            <w:noWrap/>
            <w:vAlign w:val="bottom"/>
            <w:hideMark/>
          </w:tcPr>
          <w:p w14:paraId="5C64F2B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5.000.000</w:t>
            </w:r>
          </w:p>
        </w:tc>
        <w:tc>
          <w:tcPr>
            <w:tcW w:w="1566" w:type="dxa"/>
            <w:tcBorders>
              <w:top w:val="nil"/>
              <w:left w:val="nil"/>
              <w:bottom w:val="single" w:sz="4" w:space="0" w:color="auto"/>
              <w:right w:val="single" w:sz="4" w:space="0" w:color="auto"/>
            </w:tcBorders>
            <w:shd w:val="clear" w:color="auto" w:fill="auto"/>
            <w:noWrap/>
            <w:vAlign w:val="bottom"/>
            <w:hideMark/>
          </w:tcPr>
          <w:p w14:paraId="27BF583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5.000.000</w:t>
            </w:r>
          </w:p>
        </w:tc>
        <w:tc>
          <w:tcPr>
            <w:tcW w:w="1540" w:type="dxa"/>
            <w:tcBorders>
              <w:top w:val="nil"/>
              <w:left w:val="nil"/>
              <w:bottom w:val="single" w:sz="4" w:space="0" w:color="auto"/>
              <w:right w:val="single" w:sz="4" w:space="0" w:color="auto"/>
            </w:tcBorders>
            <w:shd w:val="clear" w:color="auto" w:fill="auto"/>
            <w:noWrap/>
            <w:vAlign w:val="bottom"/>
            <w:hideMark/>
          </w:tcPr>
          <w:p w14:paraId="72A8806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4.493.618</w:t>
            </w:r>
          </w:p>
        </w:tc>
        <w:tc>
          <w:tcPr>
            <w:tcW w:w="966" w:type="dxa"/>
            <w:tcBorders>
              <w:top w:val="nil"/>
              <w:left w:val="nil"/>
              <w:bottom w:val="single" w:sz="4" w:space="0" w:color="auto"/>
              <w:right w:val="single" w:sz="4" w:space="0" w:color="auto"/>
            </w:tcBorders>
            <w:shd w:val="clear" w:color="auto" w:fill="auto"/>
            <w:noWrap/>
            <w:vAlign w:val="bottom"/>
            <w:hideMark/>
          </w:tcPr>
          <w:p w14:paraId="45541A9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89,87%</w:t>
            </w:r>
          </w:p>
        </w:tc>
        <w:tc>
          <w:tcPr>
            <w:tcW w:w="1444" w:type="dxa"/>
            <w:tcBorders>
              <w:top w:val="nil"/>
              <w:left w:val="nil"/>
              <w:bottom w:val="single" w:sz="4" w:space="0" w:color="auto"/>
              <w:right w:val="single" w:sz="4" w:space="0" w:color="auto"/>
            </w:tcBorders>
            <w:shd w:val="clear" w:color="auto" w:fill="auto"/>
            <w:noWrap/>
            <w:vAlign w:val="bottom"/>
            <w:hideMark/>
          </w:tcPr>
          <w:p w14:paraId="468CB48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506.382</w:t>
            </w:r>
          </w:p>
        </w:tc>
      </w:tr>
      <w:tr w:rsidR="008577E3" w:rsidRPr="008577E3" w14:paraId="2C1A9400" w14:textId="77777777" w:rsidTr="004949C4">
        <w:trPr>
          <w:trHeight w:val="465"/>
        </w:trPr>
        <w:tc>
          <w:tcPr>
            <w:tcW w:w="667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5BD94A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ПРОГРАМ 0702-РЕАЛИЗАЦИЈА ИНФРАСТРУКТУРНИХ ПРОЈЕКАТА ОД ЗНАЧАЈА ЗА РС</w:t>
            </w:r>
          </w:p>
        </w:tc>
        <w:tc>
          <w:tcPr>
            <w:tcW w:w="1559" w:type="dxa"/>
            <w:tcBorders>
              <w:top w:val="nil"/>
              <w:left w:val="nil"/>
              <w:bottom w:val="single" w:sz="4" w:space="0" w:color="auto"/>
              <w:right w:val="single" w:sz="4" w:space="0" w:color="auto"/>
            </w:tcBorders>
            <w:shd w:val="clear" w:color="auto" w:fill="auto"/>
            <w:vAlign w:val="bottom"/>
            <w:hideMark/>
          </w:tcPr>
          <w:p w14:paraId="14FBF30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53.836.843.000</w:t>
            </w:r>
          </w:p>
        </w:tc>
        <w:tc>
          <w:tcPr>
            <w:tcW w:w="1566" w:type="dxa"/>
            <w:tcBorders>
              <w:top w:val="nil"/>
              <w:left w:val="nil"/>
              <w:bottom w:val="single" w:sz="4" w:space="0" w:color="auto"/>
              <w:right w:val="single" w:sz="4" w:space="0" w:color="auto"/>
            </w:tcBorders>
            <w:shd w:val="clear" w:color="auto" w:fill="auto"/>
            <w:vAlign w:val="bottom"/>
            <w:hideMark/>
          </w:tcPr>
          <w:p w14:paraId="20A6334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75.354.300.649</w:t>
            </w:r>
          </w:p>
        </w:tc>
        <w:tc>
          <w:tcPr>
            <w:tcW w:w="1540" w:type="dxa"/>
            <w:tcBorders>
              <w:top w:val="nil"/>
              <w:left w:val="nil"/>
              <w:bottom w:val="single" w:sz="4" w:space="0" w:color="auto"/>
              <w:right w:val="single" w:sz="4" w:space="0" w:color="auto"/>
            </w:tcBorders>
            <w:shd w:val="clear" w:color="auto" w:fill="auto"/>
            <w:vAlign w:val="bottom"/>
            <w:hideMark/>
          </w:tcPr>
          <w:p w14:paraId="2309C9F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62.240.733.772</w:t>
            </w:r>
          </w:p>
        </w:tc>
        <w:tc>
          <w:tcPr>
            <w:tcW w:w="966" w:type="dxa"/>
            <w:tcBorders>
              <w:top w:val="nil"/>
              <w:left w:val="nil"/>
              <w:bottom w:val="single" w:sz="4" w:space="0" w:color="auto"/>
              <w:right w:val="single" w:sz="4" w:space="0" w:color="auto"/>
            </w:tcBorders>
            <w:shd w:val="clear" w:color="auto" w:fill="auto"/>
            <w:noWrap/>
            <w:vAlign w:val="bottom"/>
            <w:hideMark/>
          </w:tcPr>
          <w:p w14:paraId="4995D1C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82,60%</w:t>
            </w:r>
          </w:p>
        </w:tc>
        <w:tc>
          <w:tcPr>
            <w:tcW w:w="1444" w:type="dxa"/>
            <w:tcBorders>
              <w:top w:val="nil"/>
              <w:left w:val="nil"/>
              <w:bottom w:val="single" w:sz="4" w:space="0" w:color="auto"/>
              <w:right w:val="single" w:sz="4" w:space="0" w:color="auto"/>
            </w:tcBorders>
            <w:shd w:val="clear" w:color="auto" w:fill="auto"/>
            <w:noWrap/>
            <w:vAlign w:val="bottom"/>
            <w:hideMark/>
          </w:tcPr>
          <w:p w14:paraId="139DE9A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13.113.566.877</w:t>
            </w:r>
          </w:p>
        </w:tc>
      </w:tr>
      <w:tr w:rsidR="008577E3" w:rsidRPr="008577E3" w14:paraId="5012A83B"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AC8B0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5E933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Подршка реализацији пројеката и међународна сарадња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4743632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1-Подршка реализацији пројеката и међународна сарадња</w:t>
            </w:r>
          </w:p>
        </w:tc>
        <w:tc>
          <w:tcPr>
            <w:tcW w:w="1559" w:type="dxa"/>
            <w:tcBorders>
              <w:top w:val="nil"/>
              <w:left w:val="nil"/>
              <w:bottom w:val="single" w:sz="4" w:space="0" w:color="auto"/>
              <w:right w:val="single" w:sz="4" w:space="0" w:color="auto"/>
            </w:tcBorders>
            <w:shd w:val="clear" w:color="000000" w:fill="F2F2F2"/>
            <w:noWrap/>
            <w:vAlign w:val="bottom"/>
            <w:hideMark/>
          </w:tcPr>
          <w:p w14:paraId="7F3EA5E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130.512.000</w:t>
            </w:r>
          </w:p>
        </w:tc>
        <w:tc>
          <w:tcPr>
            <w:tcW w:w="1566" w:type="dxa"/>
            <w:tcBorders>
              <w:top w:val="nil"/>
              <w:left w:val="nil"/>
              <w:bottom w:val="single" w:sz="4" w:space="0" w:color="auto"/>
              <w:right w:val="single" w:sz="4" w:space="0" w:color="auto"/>
            </w:tcBorders>
            <w:shd w:val="clear" w:color="000000" w:fill="F2F2F2"/>
            <w:noWrap/>
            <w:vAlign w:val="bottom"/>
            <w:hideMark/>
          </w:tcPr>
          <w:p w14:paraId="216F90F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424.012.000</w:t>
            </w:r>
          </w:p>
        </w:tc>
        <w:tc>
          <w:tcPr>
            <w:tcW w:w="1540" w:type="dxa"/>
            <w:tcBorders>
              <w:top w:val="nil"/>
              <w:left w:val="nil"/>
              <w:bottom w:val="single" w:sz="4" w:space="0" w:color="auto"/>
              <w:right w:val="single" w:sz="4" w:space="0" w:color="auto"/>
            </w:tcBorders>
            <w:shd w:val="clear" w:color="000000" w:fill="F2F2F2"/>
            <w:noWrap/>
            <w:vAlign w:val="bottom"/>
            <w:hideMark/>
          </w:tcPr>
          <w:p w14:paraId="501A46B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356.810.422</w:t>
            </w:r>
          </w:p>
        </w:tc>
        <w:tc>
          <w:tcPr>
            <w:tcW w:w="966" w:type="dxa"/>
            <w:tcBorders>
              <w:top w:val="nil"/>
              <w:left w:val="nil"/>
              <w:bottom w:val="single" w:sz="4" w:space="0" w:color="auto"/>
              <w:right w:val="single" w:sz="4" w:space="0" w:color="auto"/>
            </w:tcBorders>
            <w:shd w:val="clear" w:color="000000" w:fill="F2F2F2"/>
            <w:noWrap/>
            <w:vAlign w:val="bottom"/>
            <w:hideMark/>
          </w:tcPr>
          <w:p w14:paraId="1B17267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84,15%</w:t>
            </w:r>
          </w:p>
        </w:tc>
        <w:tc>
          <w:tcPr>
            <w:tcW w:w="1444" w:type="dxa"/>
            <w:tcBorders>
              <w:top w:val="nil"/>
              <w:left w:val="nil"/>
              <w:bottom w:val="single" w:sz="4" w:space="0" w:color="auto"/>
              <w:right w:val="single" w:sz="4" w:space="0" w:color="auto"/>
            </w:tcBorders>
            <w:shd w:val="clear" w:color="000000" w:fill="F2F2F2"/>
            <w:noWrap/>
            <w:vAlign w:val="bottom"/>
            <w:hideMark/>
          </w:tcPr>
          <w:p w14:paraId="622C144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67.201.578</w:t>
            </w:r>
          </w:p>
        </w:tc>
      </w:tr>
      <w:tr w:rsidR="008577E3" w:rsidRPr="008577E3" w14:paraId="720E7CA4"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76CCC15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822F62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hideMark/>
          </w:tcPr>
          <w:p w14:paraId="60495F2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w:t>
            </w:r>
          </w:p>
        </w:tc>
        <w:tc>
          <w:tcPr>
            <w:tcW w:w="610" w:type="dxa"/>
            <w:tcBorders>
              <w:top w:val="nil"/>
              <w:left w:val="nil"/>
              <w:bottom w:val="single" w:sz="4" w:space="0" w:color="auto"/>
              <w:right w:val="single" w:sz="4" w:space="0" w:color="auto"/>
            </w:tcBorders>
            <w:shd w:val="clear" w:color="000000" w:fill="FFFFFF"/>
            <w:vAlign w:val="center"/>
            <w:hideMark/>
          </w:tcPr>
          <w:p w14:paraId="79D51F9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02A6A7C"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14:paraId="7643BD2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18.500.000</w:t>
            </w:r>
          </w:p>
        </w:tc>
        <w:tc>
          <w:tcPr>
            <w:tcW w:w="1566" w:type="dxa"/>
            <w:tcBorders>
              <w:top w:val="nil"/>
              <w:left w:val="nil"/>
              <w:bottom w:val="single" w:sz="4" w:space="0" w:color="auto"/>
              <w:right w:val="single" w:sz="4" w:space="0" w:color="auto"/>
            </w:tcBorders>
            <w:shd w:val="clear" w:color="000000" w:fill="FFFFFF"/>
            <w:noWrap/>
            <w:vAlign w:val="bottom"/>
            <w:hideMark/>
          </w:tcPr>
          <w:p w14:paraId="1FBD9F6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18.500.000</w:t>
            </w:r>
          </w:p>
        </w:tc>
        <w:tc>
          <w:tcPr>
            <w:tcW w:w="1540" w:type="dxa"/>
            <w:tcBorders>
              <w:top w:val="nil"/>
              <w:left w:val="nil"/>
              <w:bottom w:val="single" w:sz="4" w:space="0" w:color="auto"/>
              <w:right w:val="single" w:sz="4" w:space="0" w:color="auto"/>
            </w:tcBorders>
            <w:shd w:val="clear" w:color="000000" w:fill="FFFFFF"/>
            <w:noWrap/>
            <w:vAlign w:val="bottom"/>
            <w:hideMark/>
          </w:tcPr>
          <w:p w14:paraId="4897EBE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15.941.914</w:t>
            </w:r>
          </w:p>
        </w:tc>
        <w:tc>
          <w:tcPr>
            <w:tcW w:w="966" w:type="dxa"/>
            <w:tcBorders>
              <w:top w:val="nil"/>
              <w:left w:val="nil"/>
              <w:bottom w:val="single" w:sz="4" w:space="0" w:color="auto"/>
              <w:right w:val="single" w:sz="4" w:space="0" w:color="auto"/>
            </w:tcBorders>
            <w:shd w:val="clear" w:color="000000" w:fill="FFFFFF"/>
            <w:noWrap/>
            <w:vAlign w:val="bottom"/>
            <w:hideMark/>
          </w:tcPr>
          <w:p w14:paraId="0743034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86,17%</w:t>
            </w:r>
          </w:p>
        </w:tc>
        <w:tc>
          <w:tcPr>
            <w:tcW w:w="1444" w:type="dxa"/>
            <w:tcBorders>
              <w:top w:val="nil"/>
              <w:left w:val="nil"/>
              <w:bottom w:val="single" w:sz="4" w:space="0" w:color="auto"/>
              <w:right w:val="single" w:sz="4" w:space="0" w:color="auto"/>
            </w:tcBorders>
            <w:shd w:val="clear" w:color="000000" w:fill="FFFFFF"/>
            <w:noWrap/>
            <w:vAlign w:val="bottom"/>
            <w:hideMark/>
          </w:tcPr>
          <w:p w14:paraId="30E23B6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2.558.086</w:t>
            </w:r>
          </w:p>
        </w:tc>
      </w:tr>
      <w:tr w:rsidR="008577E3" w:rsidRPr="008577E3" w14:paraId="3F0FAA2B"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0D09AB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DCB163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031F683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412</w:t>
            </w:r>
          </w:p>
        </w:tc>
        <w:tc>
          <w:tcPr>
            <w:tcW w:w="610" w:type="dxa"/>
            <w:tcBorders>
              <w:top w:val="nil"/>
              <w:left w:val="nil"/>
              <w:bottom w:val="single" w:sz="4" w:space="0" w:color="auto"/>
              <w:right w:val="single" w:sz="4" w:space="0" w:color="auto"/>
            </w:tcBorders>
            <w:shd w:val="clear" w:color="000000" w:fill="FFFFFF"/>
            <w:vAlign w:val="center"/>
            <w:hideMark/>
          </w:tcPr>
          <w:p w14:paraId="66EDB69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8835418"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14:paraId="713DE9E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3.312.000</w:t>
            </w:r>
          </w:p>
        </w:tc>
        <w:tc>
          <w:tcPr>
            <w:tcW w:w="1566" w:type="dxa"/>
            <w:tcBorders>
              <w:top w:val="nil"/>
              <w:left w:val="nil"/>
              <w:bottom w:val="single" w:sz="4" w:space="0" w:color="auto"/>
              <w:right w:val="single" w:sz="4" w:space="0" w:color="auto"/>
            </w:tcBorders>
            <w:shd w:val="clear" w:color="000000" w:fill="FFFFFF"/>
            <w:noWrap/>
            <w:vAlign w:val="bottom"/>
            <w:hideMark/>
          </w:tcPr>
          <w:p w14:paraId="6F42D37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3.312.000</w:t>
            </w:r>
          </w:p>
        </w:tc>
        <w:tc>
          <w:tcPr>
            <w:tcW w:w="1540" w:type="dxa"/>
            <w:tcBorders>
              <w:top w:val="nil"/>
              <w:left w:val="nil"/>
              <w:bottom w:val="single" w:sz="4" w:space="0" w:color="auto"/>
              <w:right w:val="single" w:sz="4" w:space="0" w:color="auto"/>
            </w:tcBorders>
            <w:shd w:val="clear" w:color="000000" w:fill="FFFFFF"/>
            <w:noWrap/>
            <w:vAlign w:val="bottom"/>
            <w:hideMark/>
          </w:tcPr>
          <w:p w14:paraId="71B7CEB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2.855.939</w:t>
            </w:r>
          </w:p>
        </w:tc>
        <w:tc>
          <w:tcPr>
            <w:tcW w:w="966" w:type="dxa"/>
            <w:tcBorders>
              <w:top w:val="nil"/>
              <w:left w:val="nil"/>
              <w:bottom w:val="single" w:sz="4" w:space="0" w:color="auto"/>
              <w:right w:val="single" w:sz="4" w:space="0" w:color="auto"/>
            </w:tcBorders>
            <w:shd w:val="clear" w:color="000000" w:fill="FFFFFF"/>
            <w:noWrap/>
            <w:vAlign w:val="bottom"/>
            <w:hideMark/>
          </w:tcPr>
          <w:p w14:paraId="3381B21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86,23%</w:t>
            </w:r>
          </w:p>
        </w:tc>
        <w:tc>
          <w:tcPr>
            <w:tcW w:w="1444" w:type="dxa"/>
            <w:tcBorders>
              <w:top w:val="nil"/>
              <w:left w:val="nil"/>
              <w:bottom w:val="single" w:sz="4" w:space="0" w:color="auto"/>
              <w:right w:val="single" w:sz="4" w:space="0" w:color="auto"/>
            </w:tcBorders>
            <w:shd w:val="clear" w:color="000000" w:fill="FFFFFF"/>
            <w:noWrap/>
            <w:vAlign w:val="bottom"/>
            <w:hideMark/>
          </w:tcPr>
          <w:p w14:paraId="11993EE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456.061</w:t>
            </w:r>
          </w:p>
        </w:tc>
      </w:tr>
      <w:tr w:rsidR="008577E3" w:rsidRPr="008577E3" w14:paraId="3026A4E2"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5700039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695CA9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2B8AA2F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414</w:t>
            </w:r>
          </w:p>
        </w:tc>
        <w:tc>
          <w:tcPr>
            <w:tcW w:w="610" w:type="dxa"/>
            <w:tcBorders>
              <w:top w:val="nil"/>
              <w:left w:val="nil"/>
              <w:bottom w:val="single" w:sz="4" w:space="0" w:color="auto"/>
              <w:right w:val="single" w:sz="4" w:space="0" w:color="auto"/>
            </w:tcBorders>
            <w:shd w:val="clear" w:color="000000" w:fill="FFFFFF"/>
            <w:vAlign w:val="center"/>
            <w:hideMark/>
          </w:tcPr>
          <w:p w14:paraId="009A542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3B9AB95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14:paraId="39C4939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66" w:type="dxa"/>
            <w:tcBorders>
              <w:top w:val="nil"/>
              <w:left w:val="nil"/>
              <w:bottom w:val="single" w:sz="4" w:space="0" w:color="auto"/>
              <w:right w:val="single" w:sz="4" w:space="0" w:color="auto"/>
            </w:tcBorders>
            <w:shd w:val="clear" w:color="000000" w:fill="FFFFFF"/>
            <w:noWrap/>
            <w:vAlign w:val="bottom"/>
            <w:hideMark/>
          </w:tcPr>
          <w:p w14:paraId="455F2FD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40" w:type="dxa"/>
            <w:tcBorders>
              <w:top w:val="nil"/>
              <w:left w:val="nil"/>
              <w:bottom w:val="single" w:sz="4" w:space="0" w:color="auto"/>
              <w:right w:val="single" w:sz="4" w:space="0" w:color="auto"/>
            </w:tcBorders>
            <w:shd w:val="clear" w:color="000000" w:fill="FFFFFF"/>
            <w:noWrap/>
            <w:vAlign w:val="bottom"/>
            <w:hideMark/>
          </w:tcPr>
          <w:p w14:paraId="6FBB547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289.761</w:t>
            </w:r>
          </w:p>
        </w:tc>
        <w:tc>
          <w:tcPr>
            <w:tcW w:w="966" w:type="dxa"/>
            <w:tcBorders>
              <w:top w:val="nil"/>
              <w:left w:val="nil"/>
              <w:bottom w:val="single" w:sz="4" w:space="0" w:color="auto"/>
              <w:right w:val="single" w:sz="4" w:space="0" w:color="auto"/>
            </w:tcBorders>
            <w:shd w:val="clear" w:color="000000" w:fill="FFFFFF"/>
            <w:noWrap/>
            <w:vAlign w:val="bottom"/>
            <w:hideMark/>
          </w:tcPr>
          <w:p w14:paraId="00A3979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57,95%</w:t>
            </w:r>
          </w:p>
        </w:tc>
        <w:tc>
          <w:tcPr>
            <w:tcW w:w="1444" w:type="dxa"/>
            <w:tcBorders>
              <w:top w:val="nil"/>
              <w:left w:val="nil"/>
              <w:bottom w:val="single" w:sz="4" w:space="0" w:color="auto"/>
              <w:right w:val="single" w:sz="4" w:space="0" w:color="auto"/>
            </w:tcBorders>
            <w:shd w:val="clear" w:color="000000" w:fill="FFFFFF"/>
            <w:noWrap/>
            <w:vAlign w:val="bottom"/>
            <w:hideMark/>
          </w:tcPr>
          <w:p w14:paraId="1EFB779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210.239</w:t>
            </w:r>
          </w:p>
        </w:tc>
      </w:tr>
      <w:tr w:rsidR="008577E3" w:rsidRPr="008577E3" w14:paraId="57F0CB72"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59041B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A35CFE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1D74A3F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415</w:t>
            </w:r>
          </w:p>
        </w:tc>
        <w:tc>
          <w:tcPr>
            <w:tcW w:w="610" w:type="dxa"/>
            <w:tcBorders>
              <w:top w:val="nil"/>
              <w:left w:val="nil"/>
              <w:bottom w:val="single" w:sz="4" w:space="0" w:color="auto"/>
              <w:right w:val="single" w:sz="4" w:space="0" w:color="auto"/>
            </w:tcBorders>
            <w:shd w:val="clear" w:color="000000" w:fill="FFFFFF"/>
            <w:vAlign w:val="center"/>
            <w:hideMark/>
          </w:tcPr>
          <w:p w14:paraId="1EC3CBB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86A3AA3"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14:paraId="7E586A4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c>
          <w:tcPr>
            <w:tcW w:w="1566" w:type="dxa"/>
            <w:tcBorders>
              <w:top w:val="nil"/>
              <w:left w:val="nil"/>
              <w:bottom w:val="single" w:sz="4" w:space="0" w:color="auto"/>
              <w:right w:val="single" w:sz="4" w:space="0" w:color="auto"/>
            </w:tcBorders>
            <w:shd w:val="clear" w:color="000000" w:fill="FFFFFF"/>
            <w:noWrap/>
            <w:vAlign w:val="bottom"/>
            <w:hideMark/>
          </w:tcPr>
          <w:p w14:paraId="20F2620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c>
          <w:tcPr>
            <w:tcW w:w="1540" w:type="dxa"/>
            <w:tcBorders>
              <w:top w:val="nil"/>
              <w:left w:val="nil"/>
              <w:bottom w:val="single" w:sz="4" w:space="0" w:color="auto"/>
              <w:right w:val="single" w:sz="4" w:space="0" w:color="auto"/>
            </w:tcBorders>
            <w:shd w:val="clear" w:color="000000" w:fill="FFFFFF"/>
            <w:noWrap/>
            <w:vAlign w:val="bottom"/>
            <w:hideMark/>
          </w:tcPr>
          <w:p w14:paraId="0DA6F1B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471.139</w:t>
            </w:r>
          </w:p>
        </w:tc>
        <w:tc>
          <w:tcPr>
            <w:tcW w:w="966" w:type="dxa"/>
            <w:tcBorders>
              <w:top w:val="nil"/>
              <w:left w:val="nil"/>
              <w:bottom w:val="single" w:sz="4" w:space="0" w:color="auto"/>
              <w:right w:val="single" w:sz="4" w:space="0" w:color="auto"/>
            </w:tcBorders>
            <w:shd w:val="clear" w:color="000000" w:fill="FFFFFF"/>
            <w:noWrap/>
            <w:vAlign w:val="bottom"/>
            <w:hideMark/>
          </w:tcPr>
          <w:p w14:paraId="5893F78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58,89%</w:t>
            </w:r>
          </w:p>
        </w:tc>
        <w:tc>
          <w:tcPr>
            <w:tcW w:w="1444" w:type="dxa"/>
            <w:tcBorders>
              <w:top w:val="nil"/>
              <w:left w:val="nil"/>
              <w:bottom w:val="single" w:sz="4" w:space="0" w:color="auto"/>
              <w:right w:val="single" w:sz="4" w:space="0" w:color="auto"/>
            </w:tcBorders>
            <w:shd w:val="clear" w:color="000000" w:fill="FFFFFF"/>
            <w:noWrap/>
            <w:vAlign w:val="bottom"/>
            <w:hideMark/>
          </w:tcPr>
          <w:p w14:paraId="3F8B23F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328.861</w:t>
            </w:r>
          </w:p>
        </w:tc>
      </w:tr>
      <w:tr w:rsidR="008577E3" w:rsidRPr="008577E3" w14:paraId="10512BC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BB9BE2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FC029D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7A130BB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423</w:t>
            </w:r>
          </w:p>
        </w:tc>
        <w:tc>
          <w:tcPr>
            <w:tcW w:w="610" w:type="dxa"/>
            <w:tcBorders>
              <w:top w:val="nil"/>
              <w:left w:val="nil"/>
              <w:bottom w:val="single" w:sz="4" w:space="0" w:color="auto"/>
              <w:right w:val="single" w:sz="4" w:space="0" w:color="auto"/>
            </w:tcBorders>
            <w:shd w:val="clear" w:color="000000" w:fill="FFFFFF"/>
            <w:vAlign w:val="center"/>
            <w:hideMark/>
          </w:tcPr>
          <w:p w14:paraId="47B5D5D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5DA12F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vAlign w:val="bottom"/>
            <w:hideMark/>
          </w:tcPr>
          <w:p w14:paraId="3A176B5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17.400.000</w:t>
            </w:r>
          </w:p>
        </w:tc>
        <w:tc>
          <w:tcPr>
            <w:tcW w:w="1566" w:type="dxa"/>
            <w:tcBorders>
              <w:top w:val="nil"/>
              <w:left w:val="nil"/>
              <w:bottom w:val="single" w:sz="4" w:space="0" w:color="auto"/>
              <w:right w:val="single" w:sz="4" w:space="0" w:color="auto"/>
            </w:tcBorders>
            <w:shd w:val="clear" w:color="000000" w:fill="FFFFFF"/>
            <w:noWrap/>
            <w:vAlign w:val="bottom"/>
            <w:hideMark/>
          </w:tcPr>
          <w:p w14:paraId="2F7DFD5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30.900.000</w:t>
            </w:r>
          </w:p>
        </w:tc>
        <w:tc>
          <w:tcPr>
            <w:tcW w:w="1540" w:type="dxa"/>
            <w:tcBorders>
              <w:top w:val="nil"/>
              <w:left w:val="nil"/>
              <w:bottom w:val="single" w:sz="4" w:space="0" w:color="auto"/>
              <w:right w:val="single" w:sz="4" w:space="0" w:color="auto"/>
            </w:tcBorders>
            <w:shd w:val="clear" w:color="000000" w:fill="FFFFFF"/>
            <w:noWrap/>
            <w:vAlign w:val="bottom"/>
            <w:hideMark/>
          </w:tcPr>
          <w:p w14:paraId="0F6CBB7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25.406.468</w:t>
            </w:r>
          </w:p>
        </w:tc>
        <w:tc>
          <w:tcPr>
            <w:tcW w:w="966" w:type="dxa"/>
            <w:tcBorders>
              <w:top w:val="nil"/>
              <w:left w:val="nil"/>
              <w:bottom w:val="single" w:sz="4" w:space="0" w:color="auto"/>
              <w:right w:val="single" w:sz="4" w:space="0" w:color="auto"/>
            </w:tcBorders>
            <w:shd w:val="clear" w:color="000000" w:fill="FFFFFF"/>
            <w:noWrap/>
            <w:vAlign w:val="bottom"/>
            <w:hideMark/>
          </w:tcPr>
          <w:p w14:paraId="595F807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82,22%</w:t>
            </w:r>
          </w:p>
        </w:tc>
        <w:tc>
          <w:tcPr>
            <w:tcW w:w="1444" w:type="dxa"/>
            <w:tcBorders>
              <w:top w:val="nil"/>
              <w:left w:val="nil"/>
              <w:bottom w:val="single" w:sz="4" w:space="0" w:color="auto"/>
              <w:right w:val="single" w:sz="4" w:space="0" w:color="auto"/>
            </w:tcBorders>
            <w:shd w:val="clear" w:color="000000" w:fill="FFFFFF"/>
            <w:noWrap/>
            <w:vAlign w:val="bottom"/>
            <w:hideMark/>
          </w:tcPr>
          <w:p w14:paraId="3FCF573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5.493.532</w:t>
            </w:r>
          </w:p>
        </w:tc>
      </w:tr>
      <w:tr w:rsidR="008577E3" w:rsidRPr="008577E3" w14:paraId="1DD9FC24"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150A1D0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0079EC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F633C5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511</w:t>
            </w:r>
          </w:p>
        </w:tc>
        <w:tc>
          <w:tcPr>
            <w:tcW w:w="610" w:type="dxa"/>
            <w:tcBorders>
              <w:top w:val="nil"/>
              <w:left w:val="nil"/>
              <w:bottom w:val="single" w:sz="4" w:space="0" w:color="auto"/>
              <w:right w:val="single" w:sz="4" w:space="0" w:color="auto"/>
            </w:tcBorders>
            <w:shd w:val="clear" w:color="000000" w:fill="FFFFFF"/>
            <w:noWrap/>
            <w:vAlign w:val="center"/>
            <w:hideMark/>
          </w:tcPr>
          <w:p w14:paraId="1D0DCB3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3539C41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грађевински објекти </w:t>
            </w:r>
          </w:p>
        </w:tc>
        <w:tc>
          <w:tcPr>
            <w:tcW w:w="1559" w:type="dxa"/>
            <w:tcBorders>
              <w:top w:val="nil"/>
              <w:left w:val="nil"/>
              <w:bottom w:val="single" w:sz="4" w:space="0" w:color="auto"/>
              <w:right w:val="single" w:sz="4" w:space="0" w:color="auto"/>
            </w:tcBorders>
            <w:shd w:val="clear" w:color="000000" w:fill="FFFFFF"/>
            <w:vAlign w:val="bottom"/>
            <w:hideMark/>
          </w:tcPr>
          <w:p w14:paraId="0424684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03C1D91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3EB22B0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311.845.201</w:t>
            </w:r>
          </w:p>
        </w:tc>
        <w:tc>
          <w:tcPr>
            <w:tcW w:w="966" w:type="dxa"/>
            <w:tcBorders>
              <w:top w:val="nil"/>
              <w:left w:val="nil"/>
              <w:bottom w:val="single" w:sz="4" w:space="0" w:color="auto"/>
              <w:right w:val="single" w:sz="4" w:space="0" w:color="auto"/>
            </w:tcBorders>
            <w:shd w:val="clear" w:color="000000" w:fill="FFFFFF"/>
            <w:noWrap/>
            <w:vAlign w:val="bottom"/>
            <w:hideMark/>
          </w:tcPr>
          <w:p w14:paraId="5428DBE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84,28%</w:t>
            </w:r>
          </w:p>
        </w:tc>
        <w:tc>
          <w:tcPr>
            <w:tcW w:w="1444" w:type="dxa"/>
            <w:tcBorders>
              <w:top w:val="nil"/>
              <w:left w:val="nil"/>
              <w:bottom w:val="single" w:sz="4" w:space="0" w:color="auto"/>
              <w:right w:val="single" w:sz="4" w:space="0" w:color="auto"/>
            </w:tcBorders>
            <w:shd w:val="clear" w:color="000000" w:fill="FFFFFF"/>
            <w:noWrap/>
            <w:vAlign w:val="bottom"/>
            <w:hideMark/>
          </w:tcPr>
          <w:p w14:paraId="3E88B6C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58.154.799</w:t>
            </w:r>
          </w:p>
        </w:tc>
      </w:tr>
      <w:tr w:rsidR="008577E3" w:rsidRPr="008577E3" w14:paraId="015139CE"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4EAABBD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6F5A50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8C93A5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14:paraId="7AD0D16E"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hideMark/>
          </w:tcPr>
          <w:p w14:paraId="37FF6C6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Водовод Ужице-II фаза</w:t>
            </w:r>
          </w:p>
        </w:tc>
        <w:tc>
          <w:tcPr>
            <w:tcW w:w="1559" w:type="dxa"/>
            <w:tcBorders>
              <w:top w:val="nil"/>
              <w:left w:val="nil"/>
              <w:bottom w:val="single" w:sz="4" w:space="0" w:color="auto"/>
              <w:right w:val="single" w:sz="4" w:space="0" w:color="auto"/>
            </w:tcBorders>
            <w:shd w:val="clear" w:color="000000" w:fill="FFFFFF"/>
            <w:hideMark/>
          </w:tcPr>
          <w:p w14:paraId="5CEDDC8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c>
          <w:tcPr>
            <w:tcW w:w="1566" w:type="dxa"/>
            <w:tcBorders>
              <w:top w:val="nil"/>
              <w:left w:val="nil"/>
              <w:bottom w:val="single" w:sz="4" w:space="0" w:color="auto"/>
              <w:right w:val="single" w:sz="4" w:space="0" w:color="auto"/>
            </w:tcBorders>
            <w:shd w:val="clear" w:color="auto" w:fill="auto"/>
            <w:noWrap/>
            <w:vAlign w:val="bottom"/>
            <w:hideMark/>
          </w:tcPr>
          <w:p w14:paraId="2C31A9E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290.000.000</w:t>
            </w:r>
          </w:p>
        </w:tc>
        <w:tc>
          <w:tcPr>
            <w:tcW w:w="1540" w:type="dxa"/>
            <w:tcBorders>
              <w:top w:val="nil"/>
              <w:left w:val="nil"/>
              <w:bottom w:val="single" w:sz="4" w:space="0" w:color="auto"/>
              <w:right w:val="single" w:sz="4" w:space="0" w:color="auto"/>
            </w:tcBorders>
            <w:shd w:val="clear" w:color="auto" w:fill="auto"/>
            <w:noWrap/>
            <w:vAlign w:val="bottom"/>
            <w:hideMark/>
          </w:tcPr>
          <w:p w14:paraId="084F65E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289.801.163</w:t>
            </w:r>
          </w:p>
        </w:tc>
        <w:tc>
          <w:tcPr>
            <w:tcW w:w="966" w:type="dxa"/>
            <w:tcBorders>
              <w:top w:val="nil"/>
              <w:left w:val="nil"/>
              <w:bottom w:val="single" w:sz="4" w:space="0" w:color="auto"/>
              <w:right w:val="single" w:sz="4" w:space="0" w:color="auto"/>
            </w:tcBorders>
            <w:shd w:val="clear" w:color="auto" w:fill="auto"/>
            <w:noWrap/>
            <w:vAlign w:val="bottom"/>
            <w:hideMark/>
          </w:tcPr>
          <w:p w14:paraId="6905DD4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99,93%</w:t>
            </w:r>
          </w:p>
        </w:tc>
        <w:tc>
          <w:tcPr>
            <w:tcW w:w="1444" w:type="dxa"/>
            <w:tcBorders>
              <w:top w:val="nil"/>
              <w:left w:val="nil"/>
              <w:bottom w:val="single" w:sz="4" w:space="0" w:color="auto"/>
              <w:right w:val="single" w:sz="4" w:space="0" w:color="auto"/>
            </w:tcBorders>
            <w:shd w:val="clear" w:color="auto" w:fill="auto"/>
            <w:noWrap/>
            <w:vAlign w:val="bottom"/>
            <w:hideMark/>
          </w:tcPr>
          <w:p w14:paraId="2106149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198.837</w:t>
            </w:r>
          </w:p>
        </w:tc>
      </w:tr>
      <w:tr w:rsidR="008577E3" w:rsidRPr="008577E3" w14:paraId="7B164211"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24234FD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9BB4AF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2138CDB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14:paraId="1B39138B"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77AF6D1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ИР за зелене стазе и остало</w:t>
            </w:r>
          </w:p>
        </w:tc>
        <w:tc>
          <w:tcPr>
            <w:tcW w:w="1559" w:type="dxa"/>
            <w:tcBorders>
              <w:top w:val="nil"/>
              <w:left w:val="nil"/>
              <w:bottom w:val="single" w:sz="4" w:space="0" w:color="auto"/>
              <w:right w:val="single" w:sz="4" w:space="0" w:color="auto"/>
            </w:tcBorders>
            <w:shd w:val="clear" w:color="000000" w:fill="FFFFFF"/>
            <w:vAlign w:val="bottom"/>
            <w:hideMark/>
          </w:tcPr>
          <w:p w14:paraId="1FF93B5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20.000.000</w:t>
            </w:r>
          </w:p>
        </w:tc>
        <w:tc>
          <w:tcPr>
            <w:tcW w:w="1566" w:type="dxa"/>
            <w:tcBorders>
              <w:top w:val="nil"/>
              <w:left w:val="nil"/>
              <w:bottom w:val="single" w:sz="4" w:space="0" w:color="auto"/>
              <w:right w:val="single" w:sz="4" w:space="0" w:color="auto"/>
            </w:tcBorders>
            <w:shd w:val="clear" w:color="auto" w:fill="auto"/>
            <w:noWrap/>
            <w:vAlign w:val="bottom"/>
            <w:hideMark/>
          </w:tcPr>
          <w:p w14:paraId="37672C3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19.058.000</w:t>
            </w:r>
          </w:p>
        </w:tc>
        <w:tc>
          <w:tcPr>
            <w:tcW w:w="1540" w:type="dxa"/>
            <w:tcBorders>
              <w:top w:val="nil"/>
              <w:left w:val="nil"/>
              <w:bottom w:val="single" w:sz="4" w:space="0" w:color="auto"/>
              <w:right w:val="single" w:sz="4" w:space="0" w:color="auto"/>
            </w:tcBorders>
            <w:shd w:val="clear" w:color="auto" w:fill="auto"/>
            <w:noWrap/>
            <w:vAlign w:val="bottom"/>
            <w:hideMark/>
          </w:tcPr>
          <w:p w14:paraId="0C16F94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2.273.868</w:t>
            </w:r>
          </w:p>
        </w:tc>
        <w:tc>
          <w:tcPr>
            <w:tcW w:w="966" w:type="dxa"/>
            <w:tcBorders>
              <w:top w:val="nil"/>
              <w:left w:val="nil"/>
              <w:bottom w:val="single" w:sz="4" w:space="0" w:color="auto"/>
              <w:right w:val="single" w:sz="4" w:space="0" w:color="auto"/>
            </w:tcBorders>
            <w:shd w:val="clear" w:color="auto" w:fill="auto"/>
            <w:noWrap/>
            <w:vAlign w:val="bottom"/>
            <w:hideMark/>
          </w:tcPr>
          <w:p w14:paraId="686578A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11,93%</w:t>
            </w:r>
          </w:p>
        </w:tc>
        <w:tc>
          <w:tcPr>
            <w:tcW w:w="1444" w:type="dxa"/>
            <w:tcBorders>
              <w:top w:val="nil"/>
              <w:left w:val="nil"/>
              <w:bottom w:val="single" w:sz="4" w:space="0" w:color="auto"/>
              <w:right w:val="single" w:sz="4" w:space="0" w:color="auto"/>
            </w:tcBorders>
            <w:shd w:val="clear" w:color="auto" w:fill="auto"/>
            <w:noWrap/>
            <w:vAlign w:val="bottom"/>
            <w:hideMark/>
          </w:tcPr>
          <w:p w14:paraId="17D2551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16.784.132</w:t>
            </w:r>
          </w:p>
        </w:tc>
      </w:tr>
      <w:tr w:rsidR="008577E3" w:rsidRPr="008577E3" w14:paraId="1430AC11" w14:textId="77777777" w:rsidTr="004949C4">
        <w:trPr>
          <w:trHeight w:val="765"/>
        </w:trPr>
        <w:tc>
          <w:tcPr>
            <w:tcW w:w="850" w:type="dxa"/>
            <w:vMerge/>
            <w:tcBorders>
              <w:top w:val="nil"/>
              <w:left w:val="single" w:sz="4" w:space="0" w:color="auto"/>
              <w:bottom w:val="single" w:sz="4" w:space="0" w:color="auto"/>
              <w:right w:val="single" w:sz="4" w:space="0" w:color="auto"/>
            </w:tcBorders>
            <w:vAlign w:val="center"/>
            <w:hideMark/>
          </w:tcPr>
          <w:p w14:paraId="1FF17EA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E94F63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03B7114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14:paraId="211F5E9D"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hideMark/>
          </w:tcPr>
          <w:p w14:paraId="4B7D63E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Израда ПЗ "Имплементација система хидрометеоролошких станица на унутраш.водним путевима РС</w:t>
            </w:r>
          </w:p>
        </w:tc>
        <w:tc>
          <w:tcPr>
            <w:tcW w:w="1559" w:type="dxa"/>
            <w:tcBorders>
              <w:top w:val="nil"/>
              <w:left w:val="nil"/>
              <w:bottom w:val="single" w:sz="4" w:space="0" w:color="auto"/>
              <w:right w:val="single" w:sz="4" w:space="0" w:color="auto"/>
            </w:tcBorders>
            <w:shd w:val="clear" w:color="000000" w:fill="FFFFFF"/>
            <w:vAlign w:val="bottom"/>
            <w:hideMark/>
          </w:tcPr>
          <w:p w14:paraId="246DAD7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w:t>
            </w:r>
          </w:p>
        </w:tc>
        <w:tc>
          <w:tcPr>
            <w:tcW w:w="1566" w:type="dxa"/>
            <w:tcBorders>
              <w:top w:val="nil"/>
              <w:left w:val="nil"/>
              <w:bottom w:val="single" w:sz="4" w:space="0" w:color="auto"/>
              <w:right w:val="single" w:sz="4" w:space="0" w:color="auto"/>
            </w:tcBorders>
            <w:shd w:val="clear" w:color="auto" w:fill="auto"/>
            <w:noWrap/>
            <w:vAlign w:val="bottom"/>
            <w:hideMark/>
          </w:tcPr>
          <w:p w14:paraId="1EA3A7D0" w14:textId="77777777"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474.000</w:t>
            </w:r>
          </w:p>
        </w:tc>
        <w:tc>
          <w:tcPr>
            <w:tcW w:w="1540" w:type="dxa"/>
            <w:tcBorders>
              <w:top w:val="nil"/>
              <w:left w:val="nil"/>
              <w:bottom w:val="single" w:sz="4" w:space="0" w:color="auto"/>
              <w:right w:val="single" w:sz="4" w:space="0" w:color="auto"/>
            </w:tcBorders>
            <w:shd w:val="clear" w:color="auto" w:fill="auto"/>
            <w:noWrap/>
            <w:vAlign w:val="bottom"/>
            <w:hideMark/>
          </w:tcPr>
          <w:p w14:paraId="07698F49" w14:textId="77777777"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474.000</w:t>
            </w:r>
          </w:p>
        </w:tc>
        <w:tc>
          <w:tcPr>
            <w:tcW w:w="966" w:type="dxa"/>
            <w:tcBorders>
              <w:top w:val="nil"/>
              <w:left w:val="nil"/>
              <w:bottom w:val="single" w:sz="4" w:space="0" w:color="auto"/>
              <w:right w:val="single" w:sz="4" w:space="0" w:color="auto"/>
            </w:tcBorders>
            <w:shd w:val="clear" w:color="auto" w:fill="auto"/>
            <w:noWrap/>
            <w:vAlign w:val="bottom"/>
            <w:hideMark/>
          </w:tcPr>
          <w:p w14:paraId="77AAAA40" w14:textId="77777777" w:rsidR="00A2638A" w:rsidRPr="008577E3" w:rsidRDefault="00A2638A" w:rsidP="00A2638A">
            <w:pPr>
              <w:spacing w:after="0" w:line="240" w:lineRule="auto"/>
              <w:jc w:val="center"/>
              <w:rPr>
                <w:rFonts w:ascii="Times New Roman" w:eastAsia="Times New Roman" w:hAnsi="Times New Roman" w:cs="Times New Roman"/>
                <w:sz w:val="18"/>
                <w:szCs w:val="18"/>
              </w:rPr>
            </w:pPr>
            <w:r w:rsidRPr="008577E3">
              <w:rPr>
                <w:rFonts w:ascii="Times New Roman" w:eastAsia="Times New Roman" w:hAnsi="Times New Roman" w:cs="Times New Roman"/>
                <w:sz w:val="18"/>
                <w:szCs w:val="18"/>
              </w:rPr>
              <w:t>100,00%</w:t>
            </w:r>
          </w:p>
        </w:tc>
        <w:tc>
          <w:tcPr>
            <w:tcW w:w="1444" w:type="dxa"/>
            <w:tcBorders>
              <w:top w:val="nil"/>
              <w:left w:val="nil"/>
              <w:bottom w:val="single" w:sz="4" w:space="0" w:color="auto"/>
              <w:right w:val="single" w:sz="4" w:space="0" w:color="auto"/>
            </w:tcBorders>
            <w:shd w:val="clear" w:color="auto" w:fill="auto"/>
            <w:noWrap/>
            <w:vAlign w:val="bottom"/>
            <w:hideMark/>
          </w:tcPr>
          <w:p w14:paraId="69524512" w14:textId="77777777"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0,00</w:t>
            </w:r>
          </w:p>
        </w:tc>
      </w:tr>
      <w:tr w:rsidR="008577E3" w:rsidRPr="008577E3" w14:paraId="27D007EA" w14:textId="77777777" w:rsidTr="004949C4">
        <w:trPr>
          <w:trHeight w:val="540"/>
        </w:trPr>
        <w:tc>
          <w:tcPr>
            <w:tcW w:w="850" w:type="dxa"/>
            <w:vMerge/>
            <w:tcBorders>
              <w:top w:val="nil"/>
              <w:left w:val="single" w:sz="4" w:space="0" w:color="auto"/>
              <w:bottom w:val="single" w:sz="4" w:space="0" w:color="auto"/>
              <w:right w:val="single" w:sz="4" w:space="0" w:color="auto"/>
            </w:tcBorders>
            <w:vAlign w:val="center"/>
            <w:hideMark/>
          </w:tcPr>
          <w:p w14:paraId="2A45CA9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278CD9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7F747E3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14:paraId="331BB637"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hideMark/>
          </w:tcPr>
          <w:p w14:paraId="492A1D8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Израда ПЗ "Хидротех и багерски радови на уређењу критичног сектора Сав</w:t>
            </w:r>
          </w:p>
        </w:tc>
        <w:tc>
          <w:tcPr>
            <w:tcW w:w="1559" w:type="dxa"/>
            <w:tcBorders>
              <w:top w:val="nil"/>
              <w:left w:val="nil"/>
              <w:bottom w:val="single" w:sz="4" w:space="0" w:color="auto"/>
              <w:right w:val="single" w:sz="4" w:space="0" w:color="auto"/>
            </w:tcBorders>
            <w:shd w:val="clear" w:color="000000" w:fill="FFFFFF"/>
            <w:vAlign w:val="bottom"/>
            <w:hideMark/>
          </w:tcPr>
          <w:p w14:paraId="6FBC34D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w:t>
            </w:r>
          </w:p>
        </w:tc>
        <w:tc>
          <w:tcPr>
            <w:tcW w:w="1566" w:type="dxa"/>
            <w:tcBorders>
              <w:top w:val="nil"/>
              <w:left w:val="nil"/>
              <w:bottom w:val="single" w:sz="4" w:space="0" w:color="auto"/>
              <w:right w:val="single" w:sz="4" w:space="0" w:color="auto"/>
            </w:tcBorders>
            <w:shd w:val="clear" w:color="auto" w:fill="auto"/>
            <w:noWrap/>
            <w:vAlign w:val="bottom"/>
            <w:hideMark/>
          </w:tcPr>
          <w:p w14:paraId="2244D42F" w14:textId="77777777"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468.000</w:t>
            </w:r>
          </w:p>
        </w:tc>
        <w:tc>
          <w:tcPr>
            <w:tcW w:w="1540" w:type="dxa"/>
            <w:tcBorders>
              <w:top w:val="nil"/>
              <w:left w:val="nil"/>
              <w:bottom w:val="single" w:sz="4" w:space="0" w:color="auto"/>
              <w:right w:val="single" w:sz="4" w:space="0" w:color="auto"/>
            </w:tcBorders>
            <w:shd w:val="clear" w:color="auto" w:fill="auto"/>
            <w:noWrap/>
            <w:vAlign w:val="bottom"/>
            <w:hideMark/>
          </w:tcPr>
          <w:p w14:paraId="458CD715" w14:textId="77777777"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468.000</w:t>
            </w:r>
          </w:p>
        </w:tc>
        <w:tc>
          <w:tcPr>
            <w:tcW w:w="966" w:type="dxa"/>
            <w:tcBorders>
              <w:top w:val="nil"/>
              <w:left w:val="nil"/>
              <w:bottom w:val="single" w:sz="4" w:space="0" w:color="auto"/>
              <w:right w:val="single" w:sz="4" w:space="0" w:color="auto"/>
            </w:tcBorders>
            <w:shd w:val="clear" w:color="auto" w:fill="auto"/>
            <w:noWrap/>
            <w:vAlign w:val="bottom"/>
            <w:hideMark/>
          </w:tcPr>
          <w:p w14:paraId="47240976" w14:textId="77777777" w:rsidR="00A2638A" w:rsidRPr="008577E3" w:rsidRDefault="00A2638A" w:rsidP="00A2638A">
            <w:pPr>
              <w:spacing w:after="0" w:line="240" w:lineRule="auto"/>
              <w:jc w:val="center"/>
              <w:rPr>
                <w:rFonts w:ascii="Times New Roman" w:eastAsia="Times New Roman" w:hAnsi="Times New Roman" w:cs="Times New Roman"/>
                <w:sz w:val="18"/>
                <w:szCs w:val="18"/>
              </w:rPr>
            </w:pPr>
            <w:r w:rsidRPr="008577E3">
              <w:rPr>
                <w:rFonts w:ascii="Times New Roman" w:eastAsia="Times New Roman" w:hAnsi="Times New Roman" w:cs="Times New Roman"/>
                <w:sz w:val="18"/>
                <w:szCs w:val="18"/>
              </w:rPr>
              <w:t>100,00%</w:t>
            </w:r>
          </w:p>
        </w:tc>
        <w:tc>
          <w:tcPr>
            <w:tcW w:w="1444" w:type="dxa"/>
            <w:tcBorders>
              <w:top w:val="nil"/>
              <w:left w:val="nil"/>
              <w:bottom w:val="single" w:sz="4" w:space="0" w:color="auto"/>
              <w:right w:val="single" w:sz="4" w:space="0" w:color="auto"/>
            </w:tcBorders>
            <w:shd w:val="clear" w:color="auto" w:fill="auto"/>
            <w:noWrap/>
            <w:vAlign w:val="bottom"/>
            <w:hideMark/>
          </w:tcPr>
          <w:p w14:paraId="4C8BBC9F" w14:textId="77777777"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0,00</w:t>
            </w:r>
          </w:p>
        </w:tc>
      </w:tr>
      <w:tr w:rsidR="008577E3" w:rsidRPr="008577E3" w14:paraId="2F8C4E3F" w14:textId="77777777" w:rsidTr="004949C4">
        <w:trPr>
          <w:trHeight w:val="570"/>
        </w:trPr>
        <w:tc>
          <w:tcPr>
            <w:tcW w:w="850" w:type="dxa"/>
            <w:vMerge/>
            <w:tcBorders>
              <w:top w:val="nil"/>
              <w:left w:val="single" w:sz="4" w:space="0" w:color="auto"/>
              <w:bottom w:val="single" w:sz="4" w:space="0" w:color="auto"/>
              <w:right w:val="single" w:sz="4" w:space="0" w:color="auto"/>
            </w:tcBorders>
            <w:vAlign w:val="center"/>
            <w:hideMark/>
          </w:tcPr>
          <w:p w14:paraId="72CC61E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5D539E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001B425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14:paraId="30CCBAE7"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392B0BB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Израда техничке докум. за реконстр. здравствених објекта и трошкови инвест.права</w:t>
            </w:r>
          </w:p>
        </w:tc>
        <w:tc>
          <w:tcPr>
            <w:tcW w:w="1559" w:type="dxa"/>
            <w:tcBorders>
              <w:top w:val="nil"/>
              <w:left w:val="nil"/>
              <w:bottom w:val="single" w:sz="4" w:space="0" w:color="auto"/>
              <w:right w:val="single" w:sz="4" w:space="0" w:color="auto"/>
            </w:tcBorders>
            <w:shd w:val="clear" w:color="000000" w:fill="FFFFFF"/>
            <w:vAlign w:val="bottom"/>
            <w:hideMark/>
          </w:tcPr>
          <w:p w14:paraId="436CF42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69.000.000</w:t>
            </w:r>
          </w:p>
        </w:tc>
        <w:tc>
          <w:tcPr>
            <w:tcW w:w="1566" w:type="dxa"/>
            <w:tcBorders>
              <w:top w:val="nil"/>
              <w:left w:val="nil"/>
              <w:bottom w:val="single" w:sz="4" w:space="0" w:color="auto"/>
              <w:right w:val="single" w:sz="4" w:space="0" w:color="auto"/>
            </w:tcBorders>
            <w:shd w:val="clear" w:color="000000" w:fill="FFFFFF"/>
            <w:noWrap/>
            <w:vAlign w:val="bottom"/>
            <w:hideMark/>
          </w:tcPr>
          <w:p w14:paraId="45E0188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1198CA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18.828.170</w:t>
            </w:r>
          </w:p>
        </w:tc>
        <w:tc>
          <w:tcPr>
            <w:tcW w:w="966" w:type="dxa"/>
            <w:tcBorders>
              <w:top w:val="nil"/>
              <w:left w:val="nil"/>
              <w:bottom w:val="single" w:sz="4" w:space="0" w:color="auto"/>
              <w:right w:val="single" w:sz="4" w:space="0" w:color="auto"/>
            </w:tcBorders>
            <w:shd w:val="clear" w:color="000000" w:fill="FFFFFF"/>
            <w:noWrap/>
            <w:vAlign w:val="bottom"/>
            <w:hideMark/>
          </w:tcPr>
          <w:p w14:paraId="0C365A9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31,38%</w:t>
            </w:r>
          </w:p>
        </w:tc>
        <w:tc>
          <w:tcPr>
            <w:tcW w:w="1444" w:type="dxa"/>
            <w:tcBorders>
              <w:top w:val="nil"/>
              <w:left w:val="nil"/>
              <w:bottom w:val="single" w:sz="4" w:space="0" w:color="auto"/>
              <w:right w:val="single" w:sz="4" w:space="0" w:color="auto"/>
            </w:tcBorders>
            <w:shd w:val="clear" w:color="000000" w:fill="FFFFFF"/>
            <w:noWrap/>
            <w:vAlign w:val="bottom"/>
            <w:hideMark/>
          </w:tcPr>
          <w:p w14:paraId="1C3EC80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41.171.830</w:t>
            </w:r>
          </w:p>
        </w:tc>
      </w:tr>
      <w:tr w:rsidR="008577E3" w:rsidRPr="008577E3" w14:paraId="5BC3659D" w14:textId="77777777" w:rsidTr="004949C4">
        <w:trPr>
          <w:trHeight w:val="300"/>
        </w:trPr>
        <w:tc>
          <w:tcPr>
            <w:tcW w:w="2972" w:type="dxa"/>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4A285F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 ПРОЈЕКТИ МГСИ</w:t>
            </w:r>
          </w:p>
        </w:tc>
        <w:tc>
          <w:tcPr>
            <w:tcW w:w="3698"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59FA9F6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w:t>
            </w:r>
          </w:p>
        </w:tc>
        <w:tc>
          <w:tcPr>
            <w:tcW w:w="1559" w:type="dxa"/>
            <w:tcBorders>
              <w:top w:val="nil"/>
              <w:left w:val="nil"/>
              <w:bottom w:val="single" w:sz="4" w:space="0" w:color="auto"/>
              <w:right w:val="single" w:sz="4" w:space="0" w:color="auto"/>
            </w:tcBorders>
            <w:shd w:val="clear" w:color="000000" w:fill="F2F2F2"/>
            <w:noWrap/>
            <w:vAlign w:val="bottom"/>
            <w:hideMark/>
          </w:tcPr>
          <w:p w14:paraId="7EC265F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53.706.331.000</w:t>
            </w:r>
          </w:p>
        </w:tc>
        <w:tc>
          <w:tcPr>
            <w:tcW w:w="1566" w:type="dxa"/>
            <w:tcBorders>
              <w:top w:val="nil"/>
              <w:left w:val="nil"/>
              <w:bottom w:val="single" w:sz="4" w:space="0" w:color="auto"/>
              <w:right w:val="single" w:sz="4" w:space="0" w:color="auto"/>
            </w:tcBorders>
            <w:shd w:val="clear" w:color="000000" w:fill="F2F2F2"/>
            <w:noWrap/>
            <w:vAlign w:val="bottom"/>
            <w:hideMark/>
          </w:tcPr>
          <w:p w14:paraId="02CDD6D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74.930.288.649</w:t>
            </w:r>
          </w:p>
        </w:tc>
        <w:tc>
          <w:tcPr>
            <w:tcW w:w="1540" w:type="dxa"/>
            <w:tcBorders>
              <w:top w:val="nil"/>
              <w:left w:val="nil"/>
              <w:bottom w:val="single" w:sz="4" w:space="0" w:color="auto"/>
              <w:right w:val="single" w:sz="4" w:space="0" w:color="auto"/>
            </w:tcBorders>
            <w:shd w:val="clear" w:color="000000" w:fill="F2F2F2"/>
            <w:noWrap/>
            <w:vAlign w:val="bottom"/>
            <w:hideMark/>
          </w:tcPr>
          <w:p w14:paraId="2DB805E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61.883.923.350</w:t>
            </w:r>
          </w:p>
        </w:tc>
        <w:tc>
          <w:tcPr>
            <w:tcW w:w="966" w:type="dxa"/>
            <w:tcBorders>
              <w:top w:val="nil"/>
              <w:left w:val="nil"/>
              <w:bottom w:val="single" w:sz="4" w:space="0" w:color="auto"/>
              <w:right w:val="single" w:sz="4" w:space="0" w:color="auto"/>
            </w:tcBorders>
            <w:shd w:val="clear" w:color="000000" w:fill="F2F2F2"/>
            <w:vAlign w:val="bottom"/>
            <w:hideMark/>
          </w:tcPr>
          <w:p w14:paraId="07C6EB7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82,59%</w:t>
            </w:r>
          </w:p>
        </w:tc>
        <w:tc>
          <w:tcPr>
            <w:tcW w:w="1444" w:type="dxa"/>
            <w:tcBorders>
              <w:top w:val="nil"/>
              <w:left w:val="nil"/>
              <w:bottom w:val="single" w:sz="4" w:space="0" w:color="auto"/>
              <w:right w:val="single" w:sz="4" w:space="0" w:color="auto"/>
            </w:tcBorders>
            <w:shd w:val="clear" w:color="000000" w:fill="F2F2F2"/>
            <w:noWrap/>
            <w:vAlign w:val="bottom"/>
            <w:hideMark/>
          </w:tcPr>
          <w:p w14:paraId="7544642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12.709.312.103</w:t>
            </w:r>
          </w:p>
        </w:tc>
      </w:tr>
      <w:tr w:rsidR="008577E3" w:rsidRPr="008577E3" w14:paraId="34AB98BF" w14:textId="77777777" w:rsidTr="004949C4">
        <w:trPr>
          <w:trHeight w:val="330"/>
        </w:trPr>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14:paraId="721E277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09DC6AC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2F2F2"/>
            <w:noWrap/>
            <w:vAlign w:val="bottom"/>
            <w:hideMark/>
          </w:tcPr>
          <w:p w14:paraId="67FA166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noWrap/>
            <w:vAlign w:val="center"/>
            <w:hideMark/>
          </w:tcPr>
          <w:p w14:paraId="003A8F1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из буџета РС</w:t>
            </w:r>
          </w:p>
        </w:tc>
        <w:tc>
          <w:tcPr>
            <w:tcW w:w="1559" w:type="dxa"/>
            <w:tcBorders>
              <w:top w:val="nil"/>
              <w:left w:val="nil"/>
              <w:bottom w:val="single" w:sz="4" w:space="0" w:color="auto"/>
              <w:right w:val="single" w:sz="4" w:space="0" w:color="auto"/>
            </w:tcBorders>
            <w:shd w:val="clear" w:color="000000" w:fill="F2F2F2"/>
            <w:noWrap/>
            <w:vAlign w:val="bottom"/>
            <w:hideMark/>
          </w:tcPr>
          <w:p w14:paraId="619124A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13.367.098.000</w:t>
            </w:r>
          </w:p>
        </w:tc>
        <w:tc>
          <w:tcPr>
            <w:tcW w:w="1566" w:type="dxa"/>
            <w:tcBorders>
              <w:top w:val="nil"/>
              <w:left w:val="nil"/>
              <w:bottom w:val="single" w:sz="4" w:space="0" w:color="auto"/>
              <w:right w:val="single" w:sz="4" w:space="0" w:color="auto"/>
            </w:tcBorders>
            <w:shd w:val="clear" w:color="000000" w:fill="F2F2F2"/>
            <w:noWrap/>
            <w:vAlign w:val="bottom"/>
            <w:hideMark/>
          </w:tcPr>
          <w:p w14:paraId="1836E6D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9.311.194.000</w:t>
            </w:r>
          </w:p>
        </w:tc>
        <w:tc>
          <w:tcPr>
            <w:tcW w:w="1540" w:type="dxa"/>
            <w:tcBorders>
              <w:top w:val="nil"/>
              <w:left w:val="nil"/>
              <w:bottom w:val="single" w:sz="4" w:space="0" w:color="auto"/>
              <w:right w:val="single" w:sz="4" w:space="0" w:color="auto"/>
            </w:tcBorders>
            <w:shd w:val="clear" w:color="000000" w:fill="F2F2F2"/>
            <w:noWrap/>
            <w:vAlign w:val="bottom"/>
            <w:hideMark/>
          </w:tcPr>
          <w:p w14:paraId="0D42B0B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8.155.015.478</w:t>
            </w:r>
          </w:p>
        </w:tc>
        <w:tc>
          <w:tcPr>
            <w:tcW w:w="966" w:type="dxa"/>
            <w:tcBorders>
              <w:top w:val="nil"/>
              <w:left w:val="nil"/>
              <w:bottom w:val="single" w:sz="4" w:space="0" w:color="auto"/>
              <w:right w:val="single" w:sz="4" w:space="0" w:color="auto"/>
            </w:tcBorders>
            <w:shd w:val="clear" w:color="000000" w:fill="F2F2F2"/>
            <w:vAlign w:val="bottom"/>
            <w:hideMark/>
          </w:tcPr>
          <w:p w14:paraId="5282BB9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87,58%</w:t>
            </w:r>
          </w:p>
        </w:tc>
        <w:tc>
          <w:tcPr>
            <w:tcW w:w="1444" w:type="dxa"/>
            <w:tcBorders>
              <w:top w:val="nil"/>
              <w:left w:val="nil"/>
              <w:bottom w:val="single" w:sz="4" w:space="0" w:color="auto"/>
              <w:right w:val="single" w:sz="4" w:space="0" w:color="auto"/>
            </w:tcBorders>
            <w:shd w:val="clear" w:color="000000" w:fill="F2F2F2"/>
            <w:noWrap/>
            <w:vAlign w:val="bottom"/>
            <w:hideMark/>
          </w:tcPr>
          <w:p w14:paraId="7C64736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971.125.326</w:t>
            </w:r>
          </w:p>
        </w:tc>
      </w:tr>
      <w:tr w:rsidR="008577E3" w:rsidRPr="008577E3" w14:paraId="62E90F1C" w14:textId="77777777" w:rsidTr="004949C4">
        <w:trPr>
          <w:trHeight w:val="390"/>
        </w:trPr>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14:paraId="360FB3E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3764B1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2F2F2"/>
            <w:noWrap/>
            <w:vAlign w:val="bottom"/>
            <w:hideMark/>
          </w:tcPr>
          <w:p w14:paraId="3C2B697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center"/>
            <w:hideMark/>
          </w:tcPr>
          <w:p w14:paraId="687A490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од иностраног задуживања (Пројектни зајмови)</w:t>
            </w:r>
          </w:p>
        </w:tc>
        <w:tc>
          <w:tcPr>
            <w:tcW w:w="1559" w:type="dxa"/>
            <w:tcBorders>
              <w:top w:val="nil"/>
              <w:left w:val="nil"/>
              <w:bottom w:val="single" w:sz="4" w:space="0" w:color="auto"/>
              <w:right w:val="single" w:sz="4" w:space="0" w:color="auto"/>
            </w:tcBorders>
            <w:shd w:val="clear" w:color="000000" w:fill="F2F2F2"/>
            <w:noWrap/>
            <w:vAlign w:val="bottom"/>
            <w:hideMark/>
          </w:tcPr>
          <w:p w14:paraId="36509E5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40.339.233.000</w:t>
            </w:r>
          </w:p>
        </w:tc>
        <w:tc>
          <w:tcPr>
            <w:tcW w:w="1566" w:type="dxa"/>
            <w:tcBorders>
              <w:top w:val="nil"/>
              <w:left w:val="nil"/>
              <w:bottom w:val="single" w:sz="4" w:space="0" w:color="auto"/>
              <w:right w:val="single" w:sz="4" w:space="0" w:color="auto"/>
            </w:tcBorders>
            <w:shd w:val="clear" w:color="000000" w:fill="F2F2F2"/>
            <w:noWrap/>
            <w:vAlign w:val="bottom"/>
            <w:hideMark/>
          </w:tcPr>
          <w:p w14:paraId="4DD7085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65.619.094.649</w:t>
            </w:r>
          </w:p>
        </w:tc>
        <w:tc>
          <w:tcPr>
            <w:tcW w:w="1540" w:type="dxa"/>
            <w:tcBorders>
              <w:top w:val="nil"/>
              <w:left w:val="nil"/>
              <w:bottom w:val="single" w:sz="4" w:space="0" w:color="auto"/>
              <w:right w:val="single" w:sz="4" w:space="0" w:color="auto"/>
            </w:tcBorders>
            <w:shd w:val="clear" w:color="000000" w:fill="F2F2F2"/>
            <w:noWrap/>
            <w:vAlign w:val="bottom"/>
            <w:hideMark/>
          </w:tcPr>
          <w:p w14:paraId="4D677C7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53.728.907.872</w:t>
            </w:r>
          </w:p>
        </w:tc>
        <w:tc>
          <w:tcPr>
            <w:tcW w:w="966" w:type="dxa"/>
            <w:tcBorders>
              <w:top w:val="nil"/>
              <w:left w:val="nil"/>
              <w:bottom w:val="single" w:sz="4" w:space="0" w:color="auto"/>
              <w:right w:val="single" w:sz="4" w:space="0" w:color="auto"/>
            </w:tcBorders>
            <w:shd w:val="clear" w:color="000000" w:fill="F2F2F2"/>
            <w:vAlign w:val="bottom"/>
            <w:hideMark/>
          </w:tcPr>
          <w:p w14:paraId="161EEE6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81,88%</w:t>
            </w:r>
          </w:p>
        </w:tc>
        <w:tc>
          <w:tcPr>
            <w:tcW w:w="1444" w:type="dxa"/>
            <w:tcBorders>
              <w:top w:val="nil"/>
              <w:left w:val="nil"/>
              <w:bottom w:val="single" w:sz="4" w:space="0" w:color="auto"/>
              <w:right w:val="single" w:sz="4" w:space="0" w:color="auto"/>
            </w:tcBorders>
            <w:shd w:val="clear" w:color="000000" w:fill="F2F2F2"/>
            <w:noWrap/>
            <w:vAlign w:val="bottom"/>
            <w:hideMark/>
          </w:tcPr>
          <w:p w14:paraId="3BAC7AA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11.738.186.777</w:t>
            </w:r>
          </w:p>
        </w:tc>
      </w:tr>
      <w:tr w:rsidR="008577E3" w:rsidRPr="008577E3" w14:paraId="3265F328" w14:textId="77777777" w:rsidTr="004949C4">
        <w:trPr>
          <w:trHeight w:val="6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1F58DD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4002</w:t>
            </w:r>
          </w:p>
        </w:tc>
        <w:tc>
          <w:tcPr>
            <w:tcW w:w="2122" w:type="dxa"/>
            <w:tcBorders>
              <w:top w:val="nil"/>
              <w:left w:val="nil"/>
              <w:bottom w:val="single" w:sz="4" w:space="0" w:color="auto"/>
              <w:right w:val="single" w:sz="4" w:space="0" w:color="auto"/>
            </w:tcBorders>
            <w:shd w:val="clear" w:color="auto" w:fill="auto"/>
            <w:vAlign w:val="bottom"/>
            <w:hideMark/>
          </w:tcPr>
          <w:p w14:paraId="644F8E2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w:t>
            </w:r>
          </w:p>
        </w:tc>
        <w:tc>
          <w:tcPr>
            <w:tcW w:w="567" w:type="dxa"/>
            <w:tcBorders>
              <w:top w:val="nil"/>
              <w:left w:val="nil"/>
              <w:bottom w:val="single" w:sz="4" w:space="0" w:color="auto"/>
              <w:right w:val="single" w:sz="4" w:space="0" w:color="auto"/>
            </w:tcBorders>
            <w:shd w:val="clear" w:color="000000" w:fill="FFFFFF"/>
            <w:vAlign w:val="center"/>
            <w:hideMark/>
          </w:tcPr>
          <w:p w14:paraId="5B0D639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621</w:t>
            </w:r>
          </w:p>
        </w:tc>
        <w:tc>
          <w:tcPr>
            <w:tcW w:w="610" w:type="dxa"/>
            <w:tcBorders>
              <w:top w:val="nil"/>
              <w:left w:val="nil"/>
              <w:bottom w:val="single" w:sz="4" w:space="0" w:color="auto"/>
              <w:right w:val="single" w:sz="4" w:space="0" w:color="auto"/>
            </w:tcBorders>
            <w:shd w:val="clear" w:color="000000" w:fill="FFFFFF"/>
            <w:vAlign w:val="bottom"/>
            <w:hideMark/>
          </w:tcPr>
          <w:p w14:paraId="2BB216C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14:paraId="6A21C835"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14:paraId="2D0A7E4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w:t>
            </w:r>
          </w:p>
        </w:tc>
        <w:tc>
          <w:tcPr>
            <w:tcW w:w="1566" w:type="dxa"/>
            <w:tcBorders>
              <w:top w:val="nil"/>
              <w:left w:val="nil"/>
              <w:bottom w:val="single" w:sz="4" w:space="0" w:color="auto"/>
              <w:right w:val="single" w:sz="4" w:space="0" w:color="auto"/>
            </w:tcBorders>
            <w:shd w:val="clear" w:color="auto" w:fill="auto"/>
            <w:noWrap/>
            <w:vAlign w:val="bottom"/>
            <w:hideMark/>
          </w:tcPr>
          <w:p w14:paraId="069A7E2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FE5446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497EE94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24C8475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w:t>
            </w:r>
          </w:p>
        </w:tc>
      </w:tr>
      <w:tr w:rsidR="008577E3" w:rsidRPr="008577E3" w14:paraId="5625E7C3" w14:textId="77777777" w:rsidTr="004949C4">
        <w:trPr>
          <w:trHeight w:val="450"/>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14:paraId="0C2E067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5002</w:t>
            </w:r>
          </w:p>
        </w:tc>
        <w:tc>
          <w:tcPr>
            <w:tcW w:w="2122" w:type="dxa"/>
            <w:tcBorders>
              <w:top w:val="nil"/>
              <w:left w:val="nil"/>
              <w:bottom w:val="single" w:sz="4" w:space="0" w:color="auto"/>
              <w:right w:val="single" w:sz="4" w:space="0" w:color="auto"/>
            </w:tcBorders>
            <w:shd w:val="clear" w:color="000000" w:fill="F2F2F2"/>
            <w:vAlign w:val="center"/>
            <w:hideMark/>
          </w:tcPr>
          <w:p w14:paraId="5CBBFC1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Завршетак изградње деонице Крагујевац-Баточина</w:t>
            </w:r>
          </w:p>
        </w:tc>
        <w:tc>
          <w:tcPr>
            <w:tcW w:w="567" w:type="dxa"/>
            <w:tcBorders>
              <w:top w:val="nil"/>
              <w:left w:val="nil"/>
              <w:bottom w:val="single" w:sz="4" w:space="0" w:color="auto"/>
              <w:right w:val="single" w:sz="4" w:space="0" w:color="auto"/>
            </w:tcBorders>
            <w:shd w:val="clear" w:color="000000" w:fill="F2F2F2"/>
            <w:noWrap/>
            <w:vAlign w:val="center"/>
            <w:hideMark/>
          </w:tcPr>
          <w:p w14:paraId="32C3FDC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23EB0D2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0B63D5C1"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14:paraId="100BFF0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3743153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80.000.000</w:t>
            </w:r>
          </w:p>
        </w:tc>
        <w:tc>
          <w:tcPr>
            <w:tcW w:w="1540" w:type="dxa"/>
            <w:tcBorders>
              <w:top w:val="nil"/>
              <w:left w:val="nil"/>
              <w:bottom w:val="single" w:sz="4" w:space="0" w:color="auto"/>
              <w:right w:val="single" w:sz="4" w:space="0" w:color="auto"/>
            </w:tcBorders>
            <w:shd w:val="clear" w:color="000000" w:fill="F2F2F2"/>
            <w:noWrap/>
            <w:vAlign w:val="bottom"/>
            <w:hideMark/>
          </w:tcPr>
          <w:p w14:paraId="2392CEB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7.244.220</w:t>
            </w:r>
          </w:p>
        </w:tc>
        <w:tc>
          <w:tcPr>
            <w:tcW w:w="966" w:type="dxa"/>
            <w:tcBorders>
              <w:top w:val="nil"/>
              <w:left w:val="nil"/>
              <w:bottom w:val="single" w:sz="4" w:space="0" w:color="auto"/>
              <w:right w:val="single" w:sz="4" w:space="0" w:color="auto"/>
            </w:tcBorders>
            <w:shd w:val="clear" w:color="000000" w:fill="F2F2F2"/>
            <w:noWrap/>
            <w:vAlign w:val="bottom"/>
            <w:hideMark/>
          </w:tcPr>
          <w:p w14:paraId="5211A24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9,06%</w:t>
            </w:r>
          </w:p>
        </w:tc>
        <w:tc>
          <w:tcPr>
            <w:tcW w:w="1444" w:type="dxa"/>
            <w:tcBorders>
              <w:top w:val="nil"/>
              <w:left w:val="nil"/>
              <w:bottom w:val="single" w:sz="4" w:space="0" w:color="auto"/>
              <w:right w:val="single" w:sz="4" w:space="0" w:color="auto"/>
            </w:tcBorders>
            <w:shd w:val="clear" w:color="000000" w:fill="F2F2F2"/>
            <w:noWrap/>
            <w:vAlign w:val="bottom"/>
            <w:hideMark/>
          </w:tcPr>
          <w:p w14:paraId="098BE03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72.755.780</w:t>
            </w:r>
          </w:p>
        </w:tc>
      </w:tr>
      <w:tr w:rsidR="008577E3" w:rsidRPr="008577E3" w14:paraId="545EAAB3" w14:textId="77777777" w:rsidTr="004949C4">
        <w:trPr>
          <w:trHeight w:val="375"/>
        </w:trPr>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3903C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51A36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Е-763, деоница: Обреновац-Љиг</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3F6B1A3"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4A09806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99090A4"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6A09C28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3.042.250.000</w:t>
            </w:r>
          </w:p>
        </w:tc>
        <w:tc>
          <w:tcPr>
            <w:tcW w:w="1566" w:type="dxa"/>
            <w:tcBorders>
              <w:top w:val="nil"/>
              <w:left w:val="nil"/>
              <w:bottom w:val="single" w:sz="4" w:space="0" w:color="auto"/>
              <w:right w:val="single" w:sz="4" w:space="0" w:color="auto"/>
            </w:tcBorders>
            <w:shd w:val="clear" w:color="000000" w:fill="FFFFFF"/>
            <w:noWrap/>
            <w:vAlign w:val="bottom"/>
            <w:hideMark/>
          </w:tcPr>
          <w:p w14:paraId="1377FAC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1.638.025.000</w:t>
            </w:r>
          </w:p>
        </w:tc>
        <w:tc>
          <w:tcPr>
            <w:tcW w:w="1540" w:type="dxa"/>
            <w:tcBorders>
              <w:top w:val="nil"/>
              <w:left w:val="nil"/>
              <w:bottom w:val="single" w:sz="4" w:space="0" w:color="auto"/>
              <w:right w:val="single" w:sz="4" w:space="0" w:color="auto"/>
            </w:tcBorders>
            <w:shd w:val="clear" w:color="000000" w:fill="FFFFFF"/>
            <w:noWrap/>
            <w:vAlign w:val="bottom"/>
            <w:hideMark/>
          </w:tcPr>
          <w:p w14:paraId="7CDB657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1.053.873.276</w:t>
            </w:r>
          </w:p>
        </w:tc>
        <w:tc>
          <w:tcPr>
            <w:tcW w:w="966" w:type="dxa"/>
            <w:tcBorders>
              <w:top w:val="nil"/>
              <w:left w:val="nil"/>
              <w:bottom w:val="single" w:sz="4" w:space="0" w:color="auto"/>
              <w:right w:val="single" w:sz="4" w:space="0" w:color="auto"/>
            </w:tcBorders>
            <w:shd w:val="clear" w:color="000000" w:fill="FFFFFF"/>
            <w:noWrap/>
            <w:vAlign w:val="bottom"/>
            <w:hideMark/>
          </w:tcPr>
          <w:p w14:paraId="07CFD47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64,34%</w:t>
            </w:r>
          </w:p>
        </w:tc>
        <w:tc>
          <w:tcPr>
            <w:tcW w:w="1444" w:type="dxa"/>
            <w:tcBorders>
              <w:top w:val="nil"/>
              <w:left w:val="nil"/>
              <w:bottom w:val="single" w:sz="4" w:space="0" w:color="auto"/>
              <w:right w:val="single" w:sz="4" w:space="0" w:color="auto"/>
            </w:tcBorders>
            <w:shd w:val="clear" w:color="000000" w:fill="FFFFFF"/>
            <w:noWrap/>
            <w:vAlign w:val="bottom"/>
            <w:hideMark/>
          </w:tcPr>
          <w:p w14:paraId="4B17352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584.151.724</w:t>
            </w:r>
          </w:p>
        </w:tc>
      </w:tr>
      <w:tr w:rsidR="008577E3" w:rsidRPr="008577E3" w14:paraId="73D1CB7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EC7823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6DAAAF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DDD36F9"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noWrap/>
            <w:vAlign w:val="bottom"/>
            <w:hideMark/>
          </w:tcPr>
          <w:p w14:paraId="4A92AA4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14:paraId="779A3123"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14:paraId="715C0E6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6.801.018.000</w:t>
            </w:r>
          </w:p>
        </w:tc>
        <w:tc>
          <w:tcPr>
            <w:tcW w:w="1566" w:type="dxa"/>
            <w:tcBorders>
              <w:top w:val="nil"/>
              <w:left w:val="nil"/>
              <w:bottom w:val="single" w:sz="4" w:space="0" w:color="auto"/>
              <w:right w:val="single" w:sz="4" w:space="0" w:color="auto"/>
            </w:tcBorders>
            <w:shd w:val="clear" w:color="000000" w:fill="FFFFFF"/>
            <w:noWrap/>
            <w:vAlign w:val="bottom"/>
            <w:hideMark/>
          </w:tcPr>
          <w:p w14:paraId="73A0E3C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6.801.018.000</w:t>
            </w:r>
          </w:p>
        </w:tc>
        <w:tc>
          <w:tcPr>
            <w:tcW w:w="1540" w:type="dxa"/>
            <w:tcBorders>
              <w:top w:val="nil"/>
              <w:left w:val="nil"/>
              <w:bottom w:val="single" w:sz="4" w:space="0" w:color="auto"/>
              <w:right w:val="single" w:sz="4" w:space="0" w:color="auto"/>
            </w:tcBorders>
            <w:shd w:val="clear" w:color="000000" w:fill="FFFFFF"/>
            <w:noWrap/>
            <w:vAlign w:val="bottom"/>
            <w:hideMark/>
          </w:tcPr>
          <w:p w14:paraId="7E4F0DD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3.795.457.022</w:t>
            </w:r>
          </w:p>
        </w:tc>
        <w:tc>
          <w:tcPr>
            <w:tcW w:w="966" w:type="dxa"/>
            <w:tcBorders>
              <w:top w:val="nil"/>
              <w:left w:val="nil"/>
              <w:bottom w:val="single" w:sz="4" w:space="0" w:color="auto"/>
              <w:right w:val="single" w:sz="4" w:space="0" w:color="auto"/>
            </w:tcBorders>
            <w:shd w:val="clear" w:color="000000" w:fill="FFFFFF"/>
            <w:noWrap/>
            <w:vAlign w:val="bottom"/>
            <w:hideMark/>
          </w:tcPr>
          <w:p w14:paraId="39D345D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55,81%</w:t>
            </w:r>
          </w:p>
        </w:tc>
        <w:tc>
          <w:tcPr>
            <w:tcW w:w="1444" w:type="dxa"/>
            <w:tcBorders>
              <w:top w:val="nil"/>
              <w:left w:val="nil"/>
              <w:bottom w:val="single" w:sz="4" w:space="0" w:color="auto"/>
              <w:right w:val="single" w:sz="4" w:space="0" w:color="auto"/>
            </w:tcBorders>
            <w:shd w:val="clear" w:color="000000" w:fill="FFFFFF"/>
            <w:noWrap/>
            <w:vAlign w:val="bottom"/>
            <w:hideMark/>
          </w:tcPr>
          <w:p w14:paraId="792AA39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3.005.560.978</w:t>
            </w:r>
          </w:p>
        </w:tc>
      </w:tr>
      <w:tr w:rsidR="008577E3" w:rsidRPr="008577E3" w14:paraId="563EA0C4" w14:textId="77777777" w:rsidTr="004949C4">
        <w:trPr>
          <w:trHeight w:val="480"/>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14:paraId="527678E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5004</w:t>
            </w:r>
          </w:p>
        </w:tc>
        <w:tc>
          <w:tcPr>
            <w:tcW w:w="2122" w:type="dxa"/>
            <w:tcBorders>
              <w:top w:val="nil"/>
              <w:left w:val="nil"/>
              <w:bottom w:val="single" w:sz="4" w:space="0" w:color="auto"/>
              <w:right w:val="single" w:sz="4" w:space="0" w:color="auto"/>
            </w:tcBorders>
            <w:shd w:val="clear" w:color="000000" w:fill="F2F2F2"/>
            <w:vAlign w:val="center"/>
            <w:hideMark/>
          </w:tcPr>
          <w:p w14:paraId="2609217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Изградња моста Љубовија-Братунац </w:t>
            </w:r>
          </w:p>
        </w:tc>
        <w:tc>
          <w:tcPr>
            <w:tcW w:w="567" w:type="dxa"/>
            <w:tcBorders>
              <w:top w:val="nil"/>
              <w:left w:val="nil"/>
              <w:bottom w:val="single" w:sz="4" w:space="0" w:color="auto"/>
              <w:right w:val="single" w:sz="4" w:space="0" w:color="auto"/>
            </w:tcBorders>
            <w:shd w:val="clear" w:color="000000" w:fill="F2F2F2"/>
            <w:noWrap/>
            <w:vAlign w:val="center"/>
            <w:hideMark/>
          </w:tcPr>
          <w:p w14:paraId="4754B8A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183BC46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47EA0A3E"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14:paraId="7897C52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35.000.000</w:t>
            </w:r>
          </w:p>
        </w:tc>
        <w:tc>
          <w:tcPr>
            <w:tcW w:w="1566" w:type="dxa"/>
            <w:tcBorders>
              <w:top w:val="nil"/>
              <w:left w:val="nil"/>
              <w:bottom w:val="single" w:sz="4" w:space="0" w:color="auto"/>
              <w:right w:val="single" w:sz="4" w:space="0" w:color="auto"/>
            </w:tcBorders>
            <w:shd w:val="clear" w:color="000000" w:fill="F2F2F2"/>
            <w:noWrap/>
            <w:vAlign w:val="bottom"/>
            <w:hideMark/>
          </w:tcPr>
          <w:p w14:paraId="7173B18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23.700.000</w:t>
            </w:r>
          </w:p>
        </w:tc>
        <w:tc>
          <w:tcPr>
            <w:tcW w:w="1540" w:type="dxa"/>
            <w:tcBorders>
              <w:top w:val="nil"/>
              <w:left w:val="nil"/>
              <w:bottom w:val="single" w:sz="4" w:space="0" w:color="auto"/>
              <w:right w:val="single" w:sz="4" w:space="0" w:color="auto"/>
            </w:tcBorders>
            <w:shd w:val="clear" w:color="000000" w:fill="F2F2F2"/>
            <w:noWrap/>
            <w:vAlign w:val="bottom"/>
            <w:hideMark/>
          </w:tcPr>
          <w:p w14:paraId="7E6E56C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23.688.636</w:t>
            </w:r>
          </w:p>
        </w:tc>
        <w:tc>
          <w:tcPr>
            <w:tcW w:w="966" w:type="dxa"/>
            <w:tcBorders>
              <w:top w:val="nil"/>
              <w:left w:val="nil"/>
              <w:bottom w:val="single" w:sz="4" w:space="0" w:color="auto"/>
              <w:right w:val="single" w:sz="4" w:space="0" w:color="auto"/>
            </w:tcBorders>
            <w:shd w:val="clear" w:color="000000" w:fill="F2F2F2"/>
            <w:noWrap/>
            <w:vAlign w:val="bottom"/>
            <w:hideMark/>
          </w:tcPr>
          <w:p w14:paraId="6A047FF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99,95%</w:t>
            </w:r>
          </w:p>
        </w:tc>
        <w:tc>
          <w:tcPr>
            <w:tcW w:w="1444" w:type="dxa"/>
            <w:tcBorders>
              <w:top w:val="nil"/>
              <w:left w:val="nil"/>
              <w:bottom w:val="single" w:sz="4" w:space="0" w:color="auto"/>
              <w:right w:val="single" w:sz="4" w:space="0" w:color="auto"/>
            </w:tcBorders>
            <w:shd w:val="clear" w:color="000000" w:fill="F2F2F2"/>
            <w:noWrap/>
            <w:vAlign w:val="bottom"/>
            <w:hideMark/>
          </w:tcPr>
          <w:p w14:paraId="49AEE97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11.364</w:t>
            </w:r>
          </w:p>
        </w:tc>
      </w:tr>
      <w:tr w:rsidR="008577E3" w:rsidRPr="008577E3" w14:paraId="41FECFBB" w14:textId="77777777" w:rsidTr="004949C4">
        <w:trPr>
          <w:trHeight w:val="55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BAA5DB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5008</w:t>
            </w:r>
          </w:p>
        </w:tc>
        <w:tc>
          <w:tcPr>
            <w:tcW w:w="2122" w:type="dxa"/>
            <w:tcBorders>
              <w:top w:val="nil"/>
              <w:left w:val="nil"/>
              <w:bottom w:val="single" w:sz="4" w:space="0" w:color="auto"/>
              <w:right w:val="single" w:sz="4" w:space="0" w:color="auto"/>
            </w:tcBorders>
            <w:shd w:val="clear" w:color="000000" w:fill="FFFFFF"/>
            <w:vAlign w:val="center"/>
            <w:hideMark/>
          </w:tcPr>
          <w:p w14:paraId="11D904A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Брза саобраћајница Iб реда Нови Сад-Рума </w:t>
            </w:r>
          </w:p>
        </w:tc>
        <w:tc>
          <w:tcPr>
            <w:tcW w:w="567" w:type="dxa"/>
            <w:tcBorders>
              <w:top w:val="nil"/>
              <w:left w:val="nil"/>
              <w:bottom w:val="single" w:sz="4" w:space="0" w:color="auto"/>
              <w:right w:val="single" w:sz="4" w:space="0" w:color="auto"/>
            </w:tcBorders>
            <w:shd w:val="clear" w:color="000000" w:fill="FFFFFF"/>
            <w:noWrap/>
            <w:vAlign w:val="center"/>
            <w:hideMark/>
          </w:tcPr>
          <w:p w14:paraId="4D943AB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4A9DFD6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A0E968F"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0CB2AC6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D8C33E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6AFC18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15.750.000</w:t>
            </w:r>
          </w:p>
        </w:tc>
        <w:tc>
          <w:tcPr>
            <w:tcW w:w="966" w:type="dxa"/>
            <w:tcBorders>
              <w:top w:val="nil"/>
              <w:left w:val="nil"/>
              <w:bottom w:val="single" w:sz="4" w:space="0" w:color="auto"/>
              <w:right w:val="single" w:sz="4" w:space="0" w:color="auto"/>
            </w:tcBorders>
            <w:shd w:val="clear" w:color="000000" w:fill="FFFFFF"/>
            <w:noWrap/>
            <w:vAlign w:val="bottom"/>
            <w:hideMark/>
          </w:tcPr>
          <w:p w14:paraId="5FA0B3C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w:t>
            </w:r>
          </w:p>
        </w:tc>
        <w:tc>
          <w:tcPr>
            <w:tcW w:w="1444" w:type="dxa"/>
            <w:tcBorders>
              <w:top w:val="nil"/>
              <w:left w:val="nil"/>
              <w:bottom w:val="single" w:sz="4" w:space="0" w:color="auto"/>
              <w:right w:val="single" w:sz="4" w:space="0" w:color="auto"/>
            </w:tcBorders>
            <w:shd w:val="clear" w:color="000000" w:fill="FFFFFF"/>
            <w:noWrap/>
            <w:vAlign w:val="bottom"/>
            <w:hideMark/>
          </w:tcPr>
          <w:p w14:paraId="331EDC8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29.250.000</w:t>
            </w:r>
          </w:p>
        </w:tc>
      </w:tr>
      <w:tr w:rsidR="008577E3" w:rsidRPr="008577E3" w14:paraId="37B839F6" w14:textId="77777777" w:rsidTr="004949C4">
        <w:trPr>
          <w:trHeight w:val="1065"/>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14:paraId="6774049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5010</w:t>
            </w:r>
          </w:p>
        </w:tc>
        <w:tc>
          <w:tcPr>
            <w:tcW w:w="2122" w:type="dxa"/>
            <w:tcBorders>
              <w:top w:val="nil"/>
              <w:left w:val="nil"/>
              <w:bottom w:val="single" w:sz="4" w:space="0" w:color="auto"/>
              <w:right w:val="single" w:sz="4" w:space="0" w:color="auto"/>
            </w:tcBorders>
            <w:shd w:val="clear" w:color="000000" w:fill="F2F2F2"/>
            <w:hideMark/>
          </w:tcPr>
          <w:p w14:paraId="68E1C00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Идејног решења иновације комплекса ТПС Земун, Идејног пројекта, Студ. оправд., Студ. о процени утицаја на жив. Ср. и Гл. пројекта I фазе наставка изгр. ТПС Земун </w:t>
            </w:r>
          </w:p>
        </w:tc>
        <w:tc>
          <w:tcPr>
            <w:tcW w:w="567" w:type="dxa"/>
            <w:tcBorders>
              <w:top w:val="nil"/>
              <w:left w:val="nil"/>
              <w:bottom w:val="single" w:sz="4" w:space="0" w:color="auto"/>
              <w:right w:val="single" w:sz="4" w:space="0" w:color="auto"/>
            </w:tcBorders>
            <w:shd w:val="clear" w:color="000000" w:fill="F2F2F2"/>
            <w:noWrap/>
            <w:vAlign w:val="center"/>
            <w:hideMark/>
          </w:tcPr>
          <w:p w14:paraId="37914B0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5BF7132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30A64B9B"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 (</w:t>
            </w:r>
            <w:r w:rsidRPr="008577E3">
              <w:rPr>
                <w:rFonts w:ascii="Times New Roman" w:eastAsia="Times New Roman" w:hAnsi="Times New Roman" w:cs="Times New Roman"/>
                <w:i/>
                <w:iCs/>
                <w:sz w:val="20"/>
                <w:szCs w:val="20"/>
              </w:rPr>
              <w:t>Пројектна</w:t>
            </w:r>
            <w:r w:rsidRPr="008577E3">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000000" w:fill="F2F2F2"/>
            <w:vAlign w:val="bottom"/>
            <w:hideMark/>
          </w:tcPr>
          <w:p w14:paraId="76AF58F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19.400.000,00</w:t>
            </w:r>
          </w:p>
        </w:tc>
        <w:tc>
          <w:tcPr>
            <w:tcW w:w="1566" w:type="dxa"/>
            <w:tcBorders>
              <w:top w:val="nil"/>
              <w:left w:val="nil"/>
              <w:bottom w:val="single" w:sz="4" w:space="0" w:color="auto"/>
              <w:right w:val="single" w:sz="4" w:space="0" w:color="auto"/>
            </w:tcBorders>
            <w:shd w:val="clear" w:color="000000" w:fill="F2F2F2"/>
            <w:vAlign w:val="bottom"/>
            <w:hideMark/>
          </w:tcPr>
          <w:p w14:paraId="3FF5E06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000000" w:fill="F2F2F2"/>
            <w:noWrap/>
            <w:vAlign w:val="bottom"/>
            <w:hideMark/>
          </w:tcPr>
          <w:p w14:paraId="56AE272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2F2F2"/>
            <w:noWrap/>
            <w:vAlign w:val="bottom"/>
            <w:hideMark/>
          </w:tcPr>
          <w:p w14:paraId="7221FB2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14:paraId="1CAD198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14:paraId="56F2BD38" w14:textId="77777777" w:rsidTr="004949C4">
        <w:trPr>
          <w:trHeight w:val="8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319472E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5011</w:t>
            </w:r>
          </w:p>
        </w:tc>
        <w:tc>
          <w:tcPr>
            <w:tcW w:w="2122" w:type="dxa"/>
            <w:tcBorders>
              <w:top w:val="nil"/>
              <w:left w:val="nil"/>
              <w:bottom w:val="single" w:sz="4" w:space="0" w:color="auto"/>
              <w:right w:val="single" w:sz="4" w:space="0" w:color="auto"/>
            </w:tcBorders>
            <w:shd w:val="clear" w:color="000000" w:fill="FFFFFF"/>
            <w:hideMark/>
          </w:tcPr>
          <w:p w14:paraId="2707D36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Ген. пројекта робно-трансп. центра и Студ. оправ., Идејног и Гл. пројекта контејнерског терминала у Макишу </w:t>
            </w:r>
          </w:p>
        </w:tc>
        <w:tc>
          <w:tcPr>
            <w:tcW w:w="567" w:type="dxa"/>
            <w:tcBorders>
              <w:top w:val="nil"/>
              <w:left w:val="nil"/>
              <w:bottom w:val="single" w:sz="4" w:space="0" w:color="auto"/>
              <w:right w:val="single" w:sz="4" w:space="0" w:color="auto"/>
            </w:tcBorders>
            <w:shd w:val="clear" w:color="000000" w:fill="FFFFFF"/>
            <w:noWrap/>
            <w:vAlign w:val="center"/>
            <w:hideMark/>
          </w:tcPr>
          <w:p w14:paraId="724673C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13D3A2A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3914D8E2"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 (</w:t>
            </w:r>
            <w:r w:rsidRPr="008577E3">
              <w:rPr>
                <w:rFonts w:ascii="Times New Roman" w:eastAsia="Times New Roman" w:hAnsi="Times New Roman" w:cs="Times New Roman"/>
                <w:i/>
                <w:iCs/>
                <w:sz w:val="20"/>
                <w:szCs w:val="20"/>
              </w:rPr>
              <w:t>Пројектна</w:t>
            </w:r>
            <w:r w:rsidRPr="008577E3">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vAlign w:val="bottom"/>
            <w:hideMark/>
          </w:tcPr>
          <w:p w14:paraId="6FD1309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25.000.000,00</w:t>
            </w:r>
          </w:p>
        </w:tc>
        <w:tc>
          <w:tcPr>
            <w:tcW w:w="1566" w:type="dxa"/>
            <w:tcBorders>
              <w:top w:val="nil"/>
              <w:left w:val="nil"/>
              <w:bottom w:val="single" w:sz="4" w:space="0" w:color="auto"/>
              <w:right w:val="single" w:sz="4" w:space="0" w:color="auto"/>
            </w:tcBorders>
            <w:shd w:val="clear" w:color="auto" w:fill="auto"/>
            <w:vAlign w:val="bottom"/>
            <w:hideMark/>
          </w:tcPr>
          <w:p w14:paraId="4742E10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6BC0D72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600C250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4CF465D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14:paraId="4FD04C2D" w14:textId="77777777" w:rsidTr="004949C4">
        <w:trPr>
          <w:trHeight w:val="1050"/>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14:paraId="3951F35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5012</w:t>
            </w:r>
          </w:p>
        </w:tc>
        <w:tc>
          <w:tcPr>
            <w:tcW w:w="2122" w:type="dxa"/>
            <w:tcBorders>
              <w:top w:val="nil"/>
              <w:left w:val="nil"/>
              <w:bottom w:val="single" w:sz="4" w:space="0" w:color="auto"/>
              <w:right w:val="single" w:sz="4" w:space="0" w:color="auto"/>
            </w:tcBorders>
            <w:shd w:val="clear" w:color="000000" w:fill="F2F2F2"/>
            <w:hideMark/>
          </w:tcPr>
          <w:p w14:paraId="17F072CC"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Студ. оправ. са Идејним пројектом и Гл. пројекта за денивелацију укрштаја желез. пруге бр.5 Београд-Шид-државна граница и државног пута IIb реда број 319 на км 20+993, у Батајници </w:t>
            </w:r>
          </w:p>
        </w:tc>
        <w:tc>
          <w:tcPr>
            <w:tcW w:w="567" w:type="dxa"/>
            <w:tcBorders>
              <w:top w:val="nil"/>
              <w:left w:val="nil"/>
              <w:bottom w:val="single" w:sz="4" w:space="0" w:color="auto"/>
              <w:right w:val="single" w:sz="4" w:space="0" w:color="auto"/>
            </w:tcBorders>
            <w:shd w:val="clear" w:color="000000" w:fill="F2F2F2"/>
            <w:noWrap/>
            <w:vAlign w:val="center"/>
            <w:hideMark/>
          </w:tcPr>
          <w:p w14:paraId="7E70C60F"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476B385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775E3EFE"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 (</w:t>
            </w:r>
            <w:r w:rsidRPr="008577E3">
              <w:rPr>
                <w:rFonts w:ascii="Times New Roman" w:eastAsia="Times New Roman" w:hAnsi="Times New Roman" w:cs="Times New Roman"/>
                <w:i/>
                <w:iCs/>
                <w:sz w:val="20"/>
                <w:szCs w:val="20"/>
              </w:rPr>
              <w:t>Пројектна</w:t>
            </w:r>
            <w:r w:rsidRPr="008577E3">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000000" w:fill="F2F2F2"/>
            <w:vAlign w:val="bottom"/>
            <w:hideMark/>
          </w:tcPr>
          <w:p w14:paraId="75A3961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6.202.000,00</w:t>
            </w:r>
          </w:p>
        </w:tc>
        <w:tc>
          <w:tcPr>
            <w:tcW w:w="1566" w:type="dxa"/>
            <w:tcBorders>
              <w:top w:val="nil"/>
              <w:left w:val="nil"/>
              <w:bottom w:val="single" w:sz="4" w:space="0" w:color="auto"/>
              <w:right w:val="single" w:sz="4" w:space="0" w:color="auto"/>
            </w:tcBorders>
            <w:shd w:val="clear" w:color="000000" w:fill="F2F2F2"/>
            <w:vAlign w:val="bottom"/>
            <w:hideMark/>
          </w:tcPr>
          <w:p w14:paraId="1FC238C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000000" w:fill="F2F2F2"/>
            <w:noWrap/>
            <w:vAlign w:val="bottom"/>
            <w:hideMark/>
          </w:tcPr>
          <w:p w14:paraId="7909730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2F2F2"/>
            <w:noWrap/>
            <w:vAlign w:val="bottom"/>
            <w:hideMark/>
          </w:tcPr>
          <w:p w14:paraId="7A8E9E9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14:paraId="4C6813E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14:paraId="203A6EC0" w14:textId="77777777" w:rsidTr="004949C4">
        <w:trPr>
          <w:trHeight w:val="5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05072A3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5013</w:t>
            </w:r>
          </w:p>
        </w:tc>
        <w:tc>
          <w:tcPr>
            <w:tcW w:w="2122" w:type="dxa"/>
            <w:tcBorders>
              <w:top w:val="nil"/>
              <w:left w:val="nil"/>
              <w:bottom w:val="single" w:sz="4" w:space="0" w:color="auto"/>
              <w:right w:val="single" w:sz="4" w:space="0" w:color="auto"/>
            </w:tcBorders>
            <w:shd w:val="clear" w:color="000000" w:fill="FFFFFF"/>
            <w:hideMark/>
          </w:tcPr>
          <w:p w14:paraId="7EEB984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Идејног решења и Главног </w:t>
            </w:r>
            <w:r w:rsidRPr="008577E3">
              <w:rPr>
                <w:rFonts w:ascii="Times New Roman" w:eastAsia="Times New Roman" w:hAnsi="Times New Roman" w:cs="Times New Roman"/>
                <w:b/>
                <w:bCs/>
                <w:sz w:val="20"/>
                <w:szCs w:val="20"/>
              </w:rPr>
              <w:lastRenderedPageBreak/>
              <w:t xml:space="preserve">пројекта измештања пута Београд-Сремчица у Железнику </w:t>
            </w:r>
          </w:p>
        </w:tc>
        <w:tc>
          <w:tcPr>
            <w:tcW w:w="567" w:type="dxa"/>
            <w:tcBorders>
              <w:top w:val="nil"/>
              <w:left w:val="nil"/>
              <w:bottom w:val="single" w:sz="4" w:space="0" w:color="auto"/>
              <w:right w:val="single" w:sz="4" w:space="0" w:color="auto"/>
            </w:tcBorders>
            <w:shd w:val="clear" w:color="000000" w:fill="FFFFFF"/>
            <w:noWrap/>
            <w:vAlign w:val="center"/>
            <w:hideMark/>
          </w:tcPr>
          <w:p w14:paraId="2F3EF31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lastRenderedPageBreak/>
              <w:t>511</w:t>
            </w:r>
          </w:p>
        </w:tc>
        <w:tc>
          <w:tcPr>
            <w:tcW w:w="610" w:type="dxa"/>
            <w:tcBorders>
              <w:top w:val="nil"/>
              <w:left w:val="nil"/>
              <w:bottom w:val="single" w:sz="4" w:space="0" w:color="auto"/>
              <w:right w:val="single" w:sz="4" w:space="0" w:color="auto"/>
            </w:tcBorders>
            <w:shd w:val="clear" w:color="000000" w:fill="FFFFFF"/>
            <w:vAlign w:val="bottom"/>
            <w:hideMark/>
          </w:tcPr>
          <w:p w14:paraId="1D01159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4DA555CF"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 (</w:t>
            </w:r>
            <w:r w:rsidRPr="008577E3">
              <w:rPr>
                <w:rFonts w:ascii="Times New Roman" w:eastAsia="Times New Roman" w:hAnsi="Times New Roman" w:cs="Times New Roman"/>
                <w:i/>
                <w:iCs/>
                <w:sz w:val="20"/>
                <w:szCs w:val="20"/>
              </w:rPr>
              <w:t>Пројектна</w:t>
            </w:r>
            <w:r w:rsidRPr="008577E3">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vAlign w:val="bottom"/>
            <w:hideMark/>
          </w:tcPr>
          <w:p w14:paraId="5AD9C2E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5.113.000,00</w:t>
            </w:r>
          </w:p>
        </w:tc>
        <w:tc>
          <w:tcPr>
            <w:tcW w:w="1566" w:type="dxa"/>
            <w:tcBorders>
              <w:top w:val="nil"/>
              <w:left w:val="nil"/>
              <w:bottom w:val="single" w:sz="4" w:space="0" w:color="auto"/>
              <w:right w:val="single" w:sz="4" w:space="0" w:color="auto"/>
            </w:tcBorders>
            <w:shd w:val="clear" w:color="auto" w:fill="auto"/>
            <w:vAlign w:val="bottom"/>
            <w:hideMark/>
          </w:tcPr>
          <w:p w14:paraId="6F164C6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457D6E9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7807B39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5A80F4C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14:paraId="0A9339B9" w14:textId="77777777" w:rsidTr="004949C4">
        <w:trPr>
          <w:trHeight w:val="330"/>
        </w:trPr>
        <w:tc>
          <w:tcPr>
            <w:tcW w:w="85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7CB77F0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5015</w:t>
            </w:r>
          </w:p>
        </w:tc>
        <w:tc>
          <w:tcPr>
            <w:tcW w:w="2122" w:type="dxa"/>
            <w:vMerge w:val="restart"/>
            <w:tcBorders>
              <w:top w:val="nil"/>
              <w:left w:val="single" w:sz="4" w:space="0" w:color="auto"/>
              <w:bottom w:val="single" w:sz="4" w:space="0" w:color="auto"/>
              <w:right w:val="single" w:sz="4" w:space="0" w:color="auto"/>
            </w:tcBorders>
            <w:shd w:val="clear" w:color="000000" w:fill="F2F2F2"/>
            <w:vAlign w:val="center"/>
            <w:hideMark/>
          </w:tcPr>
          <w:p w14:paraId="26915A75"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Пројекат мађарско-српске железнице</w:t>
            </w:r>
          </w:p>
        </w:tc>
        <w:tc>
          <w:tcPr>
            <w:tcW w:w="567"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3147FA6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315EB26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18EE5FCD"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xml:space="preserve">Зграде и грађевински објекти </w:t>
            </w:r>
          </w:p>
        </w:tc>
        <w:tc>
          <w:tcPr>
            <w:tcW w:w="1559" w:type="dxa"/>
            <w:tcBorders>
              <w:top w:val="nil"/>
              <w:left w:val="nil"/>
              <w:bottom w:val="single" w:sz="4" w:space="0" w:color="auto"/>
              <w:right w:val="single" w:sz="4" w:space="0" w:color="auto"/>
            </w:tcBorders>
            <w:shd w:val="clear" w:color="000000" w:fill="F2F2F2"/>
            <w:vAlign w:val="bottom"/>
            <w:hideMark/>
          </w:tcPr>
          <w:p w14:paraId="0BDDFB2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5DF93CD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1.832.000.000</w:t>
            </w:r>
          </w:p>
        </w:tc>
        <w:tc>
          <w:tcPr>
            <w:tcW w:w="1540" w:type="dxa"/>
            <w:tcBorders>
              <w:top w:val="nil"/>
              <w:left w:val="nil"/>
              <w:bottom w:val="single" w:sz="4" w:space="0" w:color="auto"/>
              <w:right w:val="single" w:sz="4" w:space="0" w:color="auto"/>
            </w:tcBorders>
            <w:shd w:val="clear" w:color="000000" w:fill="F2F2F2"/>
            <w:noWrap/>
            <w:vAlign w:val="bottom"/>
            <w:hideMark/>
          </w:tcPr>
          <w:p w14:paraId="3DA0FCD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1.791.109.095</w:t>
            </w:r>
          </w:p>
        </w:tc>
        <w:tc>
          <w:tcPr>
            <w:tcW w:w="966" w:type="dxa"/>
            <w:tcBorders>
              <w:top w:val="nil"/>
              <w:left w:val="nil"/>
              <w:bottom w:val="single" w:sz="4" w:space="0" w:color="auto"/>
              <w:right w:val="single" w:sz="4" w:space="0" w:color="auto"/>
            </w:tcBorders>
            <w:shd w:val="clear" w:color="000000" w:fill="EDEDED"/>
            <w:noWrap/>
            <w:vAlign w:val="bottom"/>
            <w:hideMark/>
          </w:tcPr>
          <w:p w14:paraId="6410CF6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97,77%</w:t>
            </w:r>
          </w:p>
        </w:tc>
        <w:tc>
          <w:tcPr>
            <w:tcW w:w="1444" w:type="dxa"/>
            <w:tcBorders>
              <w:top w:val="nil"/>
              <w:left w:val="nil"/>
              <w:bottom w:val="single" w:sz="4" w:space="0" w:color="auto"/>
              <w:right w:val="single" w:sz="4" w:space="0" w:color="auto"/>
            </w:tcBorders>
            <w:shd w:val="clear" w:color="000000" w:fill="F2F2F2"/>
            <w:noWrap/>
            <w:vAlign w:val="bottom"/>
            <w:hideMark/>
          </w:tcPr>
          <w:p w14:paraId="73F1493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40.890.905</w:t>
            </w:r>
          </w:p>
        </w:tc>
      </w:tr>
      <w:tr w:rsidR="008577E3" w:rsidRPr="008577E3" w14:paraId="09C4775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D1A273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F5FBEA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722CE30"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2F2F2"/>
            <w:vAlign w:val="bottom"/>
            <w:hideMark/>
          </w:tcPr>
          <w:p w14:paraId="2D4CCB1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bottom"/>
            <w:hideMark/>
          </w:tcPr>
          <w:p w14:paraId="761858BE"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2F2F2"/>
            <w:vAlign w:val="bottom"/>
            <w:hideMark/>
          </w:tcPr>
          <w:p w14:paraId="1F1168F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79F55E0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5.714.277.629</w:t>
            </w:r>
          </w:p>
        </w:tc>
        <w:tc>
          <w:tcPr>
            <w:tcW w:w="1540" w:type="dxa"/>
            <w:tcBorders>
              <w:top w:val="nil"/>
              <w:left w:val="nil"/>
              <w:bottom w:val="single" w:sz="4" w:space="0" w:color="auto"/>
              <w:right w:val="single" w:sz="4" w:space="0" w:color="auto"/>
            </w:tcBorders>
            <w:shd w:val="clear" w:color="000000" w:fill="F2F2F2"/>
            <w:noWrap/>
            <w:vAlign w:val="bottom"/>
            <w:hideMark/>
          </w:tcPr>
          <w:p w14:paraId="5525A54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5.714.277.629</w:t>
            </w:r>
          </w:p>
        </w:tc>
        <w:tc>
          <w:tcPr>
            <w:tcW w:w="966" w:type="dxa"/>
            <w:tcBorders>
              <w:top w:val="nil"/>
              <w:left w:val="nil"/>
              <w:bottom w:val="single" w:sz="4" w:space="0" w:color="auto"/>
              <w:right w:val="single" w:sz="4" w:space="0" w:color="auto"/>
            </w:tcBorders>
            <w:shd w:val="clear" w:color="000000" w:fill="EDEDED"/>
            <w:noWrap/>
            <w:vAlign w:val="bottom"/>
            <w:hideMark/>
          </w:tcPr>
          <w:p w14:paraId="2043B55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2F2F2"/>
            <w:noWrap/>
            <w:vAlign w:val="bottom"/>
            <w:hideMark/>
          </w:tcPr>
          <w:p w14:paraId="608FDAA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2463132F" w14:textId="77777777" w:rsidTr="004949C4">
        <w:trPr>
          <w:trHeight w:val="4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123E8D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5017</w:t>
            </w:r>
          </w:p>
        </w:tc>
        <w:tc>
          <w:tcPr>
            <w:tcW w:w="2122" w:type="dxa"/>
            <w:tcBorders>
              <w:top w:val="nil"/>
              <w:left w:val="nil"/>
              <w:bottom w:val="single" w:sz="4" w:space="0" w:color="auto"/>
              <w:right w:val="single" w:sz="4" w:space="0" w:color="auto"/>
            </w:tcBorders>
            <w:shd w:val="clear" w:color="000000" w:fill="FFFFFF"/>
            <w:vAlign w:val="center"/>
            <w:hideMark/>
          </w:tcPr>
          <w:p w14:paraId="69A7CFC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Коридор X, деоница: ГП Келебија-петља Суботица-Југ</w:t>
            </w:r>
          </w:p>
        </w:tc>
        <w:tc>
          <w:tcPr>
            <w:tcW w:w="567" w:type="dxa"/>
            <w:tcBorders>
              <w:top w:val="nil"/>
              <w:left w:val="nil"/>
              <w:bottom w:val="single" w:sz="4" w:space="0" w:color="auto"/>
              <w:right w:val="single" w:sz="4" w:space="0" w:color="auto"/>
            </w:tcBorders>
            <w:shd w:val="clear" w:color="000000" w:fill="FFFFFF"/>
            <w:noWrap/>
            <w:vAlign w:val="center"/>
            <w:hideMark/>
          </w:tcPr>
          <w:p w14:paraId="65DAD91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17C61780"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580576D"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47A6C6D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6427029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79A540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745.939.176</w:t>
            </w:r>
          </w:p>
        </w:tc>
        <w:tc>
          <w:tcPr>
            <w:tcW w:w="966" w:type="dxa"/>
            <w:tcBorders>
              <w:top w:val="nil"/>
              <w:left w:val="nil"/>
              <w:bottom w:val="single" w:sz="4" w:space="0" w:color="auto"/>
              <w:right w:val="single" w:sz="4" w:space="0" w:color="auto"/>
            </w:tcBorders>
            <w:shd w:val="clear" w:color="000000" w:fill="FFFFFF"/>
            <w:noWrap/>
            <w:vAlign w:val="bottom"/>
            <w:hideMark/>
          </w:tcPr>
          <w:p w14:paraId="0697A60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93,24%</w:t>
            </w:r>
          </w:p>
        </w:tc>
        <w:tc>
          <w:tcPr>
            <w:tcW w:w="1444" w:type="dxa"/>
            <w:tcBorders>
              <w:top w:val="nil"/>
              <w:left w:val="nil"/>
              <w:bottom w:val="single" w:sz="4" w:space="0" w:color="auto"/>
              <w:right w:val="single" w:sz="4" w:space="0" w:color="auto"/>
            </w:tcBorders>
            <w:shd w:val="clear" w:color="000000" w:fill="FFFFFF"/>
            <w:noWrap/>
            <w:vAlign w:val="bottom"/>
            <w:hideMark/>
          </w:tcPr>
          <w:p w14:paraId="02CA426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54.060.824</w:t>
            </w:r>
          </w:p>
        </w:tc>
      </w:tr>
      <w:tr w:rsidR="008577E3" w:rsidRPr="008577E3" w14:paraId="255596A2" w14:textId="77777777" w:rsidTr="004949C4">
        <w:trPr>
          <w:trHeight w:val="330"/>
        </w:trPr>
        <w:tc>
          <w:tcPr>
            <w:tcW w:w="850" w:type="dxa"/>
            <w:vMerge w:val="restart"/>
            <w:tcBorders>
              <w:top w:val="nil"/>
              <w:left w:val="single" w:sz="4" w:space="0" w:color="auto"/>
              <w:bottom w:val="single" w:sz="4" w:space="0" w:color="auto"/>
              <w:right w:val="single" w:sz="4" w:space="0" w:color="auto"/>
            </w:tcBorders>
            <w:shd w:val="clear" w:color="000000" w:fill="E7E6E6"/>
            <w:vAlign w:val="center"/>
            <w:hideMark/>
          </w:tcPr>
          <w:p w14:paraId="07E3C5C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5018</w:t>
            </w:r>
          </w:p>
        </w:tc>
        <w:tc>
          <w:tcPr>
            <w:tcW w:w="2122" w:type="dxa"/>
            <w:vMerge w:val="restart"/>
            <w:tcBorders>
              <w:top w:val="nil"/>
              <w:left w:val="single" w:sz="4" w:space="0" w:color="auto"/>
              <w:bottom w:val="single" w:sz="4" w:space="0" w:color="auto"/>
              <w:right w:val="single" w:sz="4" w:space="0" w:color="auto"/>
            </w:tcBorders>
            <w:shd w:val="clear" w:color="000000" w:fill="E7E6E6"/>
            <w:vAlign w:val="center"/>
            <w:hideMark/>
          </w:tcPr>
          <w:p w14:paraId="4827034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Е-763, деоница: Сурчин-Обреновац</w:t>
            </w:r>
          </w:p>
        </w:tc>
        <w:tc>
          <w:tcPr>
            <w:tcW w:w="567"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1BB5F6D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bottom"/>
            <w:hideMark/>
          </w:tcPr>
          <w:p w14:paraId="2ECC52F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E7E6E6"/>
            <w:vAlign w:val="bottom"/>
            <w:hideMark/>
          </w:tcPr>
          <w:p w14:paraId="6F9820BA"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E7E6E6"/>
            <w:vAlign w:val="bottom"/>
            <w:hideMark/>
          </w:tcPr>
          <w:p w14:paraId="3A2C6C9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554EC1C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1.220.000.000</w:t>
            </w:r>
          </w:p>
        </w:tc>
        <w:tc>
          <w:tcPr>
            <w:tcW w:w="1540" w:type="dxa"/>
            <w:tcBorders>
              <w:top w:val="nil"/>
              <w:left w:val="nil"/>
              <w:bottom w:val="single" w:sz="4" w:space="0" w:color="auto"/>
              <w:right w:val="single" w:sz="4" w:space="0" w:color="auto"/>
            </w:tcBorders>
            <w:shd w:val="clear" w:color="000000" w:fill="F2F2F2"/>
            <w:noWrap/>
            <w:vAlign w:val="bottom"/>
            <w:hideMark/>
          </w:tcPr>
          <w:p w14:paraId="496D093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1.212.548.459</w:t>
            </w:r>
          </w:p>
        </w:tc>
        <w:tc>
          <w:tcPr>
            <w:tcW w:w="966" w:type="dxa"/>
            <w:tcBorders>
              <w:top w:val="nil"/>
              <w:left w:val="nil"/>
              <w:bottom w:val="single" w:sz="4" w:space="0" w:color="auto"/>
              <w:right w:val="single" w:sz="4" w:space="0" w:color="auto"/>
            </w:tcBorders>
            <w:shd w:val="clear" w:color="000000" w:fill="EDEDED"/>
            <w:noWrap/>
            <w:vAlign w:val="bottom"/>
            <w:hideMark/>
          </w:tcPr>
          <w:p w14:paraId="7706A07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99,39%</w:t>
            </w:r>
          </w:p>
        </w:tc>
        <w:tc>
          <w:tcPr>
            <w:tcW w:w="1444" w:type="dxa"/>
            <w:tcBorders>
              <w:top w:val="nil"/>
              <w:left w:val="nil"/>
              <w:bottom w:val="single" w:sz="4" w:space="0" w:color="auto"/>
              <w:right w:val="single" w:sz="4" w:space="0" w:color="auto"/>
            </w:tcBorders>
            <w:shd w:val="clear" w:color="000000" w:fill="E7E6E6"/>
            <w:noWrap/>
            <w:vAlign w:val="bottom"/>
            <w:hideMark/>
          </w:tcPr>
          <w:p w14:paraId="54463B1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7.451.541</w:t>
            </w:r>
          </w:p>
        </w:tc>
      </w:tr>
      <w:tr w:rsidR="008577E3" w:rsidRPr="008577E3" w14:paraId="747D347D"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5F807DF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F6C967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63D610A0"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bottom"/>
            <w:hideMark/>
          </w:tcPr>
          <w:p w14:paraId="2648B47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E7E6E6"/>
            <w:vAlign w:val="bottom"/>
            <w:hideMark/>
          </w:tcPr>
          <w:p w14:paraId="4E3F6FF3"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E7E6E6"/>
            <w:vAlign w:val="bottom"/>
            <w:hideMark/>
          </w:tcPr>
          <w:p w14:paraId="72B6A4C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63DB540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4.934.014.661</w:t>
            </w:r>
          </w:p>
        </w:tc>
        <w:tc>
          <w:tcPr>
            <w:tcW w:w="1540" w:type="dxa"/>
            <w:tcBorders>
              <w:top w:val="nil"/>
              <w:left w:val="nil"/>
              <w:bottom w:val="single" w:sz="4" w:space="0" w:color="auto"/>
              <w:right w:val="single" w:sz="4" w:space="0" w:color="auto"/>
            </w:tcBorders>
            <w:shd w:val="clear" w:color="000000" w:fill="F2F2F2"/>
            <w:noWrap/>
            <w:vAlign w:val="bottom"/>
            <w:hideMark/>
          </w:tcPr>
          <w:p w14:paraId="7033A18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4.934.014.661</w:t>
            </w:r>
          </w:p>
        </w:tc>
        <w:tc>
          <w:tcPr>
            <w:tcW w:w="966" w:type="dxa"/>
            <w:tcBorders>
              <w:top w:val="nil"/>
              <w:left w:val="nil"/>
              <w:bottom w:val="single" w:sz="4" w:space="0" w:color="auto"/>
              <w:right w:val="single" w:sz="4" w:space="0" w:color="auto"/>
            </w:tcBorders>
            <w:shd w:val="clear" w:color="000000" w:fill="EDEDED"/>
            <w:noWrap/>
            <w:vAlign w:val="bottom"/>
            <w:hideMark/>
          </w:tcPr>
          <w:p w14:paraId="07C8A41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E7E6E6"/>
            <w:noWrap/>
            <w:vAlign w:val="bottom"/>
            <w:hideMark/>
          </w:tcPr>
          <w:p w14:paraId="374BDD7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14:paraId="047A3AA6" w14:textId="77777777" w:rsidTr="004949C4">
        <w:trPr>
          <w:trHeight w:val="435"/>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539A1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5019</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4A655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београдске обилазнице на аутопутеве Е70/Е75, деоница: Мост преко реке Саве-Бубањ Поток (сектори 4,5,6)</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D1F0C1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1B20538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2325011"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1F36821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0929144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07FCC26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623.864.365</w:t>
            </w:r>
          </w:p>
        </w:tc>
        <w:tc>
          <w:tcPr>
            <w:tcW w:w="966" w:type="dxa"/>
            <w:tcBorders>
              <w:top w:val="nil"/>
              <w:left w:val="nil"/>
              <w:bottom w:val="single" w:sz="4" w:space="0" w:color="auto"/>
              <w:right w:val="single" w:sz="4" w:space="0" w:color="auto"/>
            </w:tcBorders>
            <w:shd w:val="clear" w:color="000000" w:fill="FFFFFF"/>
            <w:noWrap/>
            <w:vAlign w:val="bottom"/>
            <w:hideMark/>
          </w:tcPr>
          <w:p w14:paraId="06BB1A5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89,12%</w:t>
            </w:r>
          </w:p>
        </w:tc>
        <w:tc>
          <w:tcPr>
            <w:tcW w:w="1444" w:type="dxa"/>
            <w:tcBorders>
              <w:top w:val="nil"/>
              <w:left w:val="nil"/>
              <w:bottom w:val="single" w:sz="4" w:space="0" w:color="auto"/>
              <w:right w:val="single" w:sz="4" w:space="0" w:color="auto"/>
            </w:tcBorders>
            <w:shd w:val="clear" w:color="000000" w:fill="FFFFFF"/>
            <w:noWrap/>
            <w:vAlign w:val="bottom"/>
            <w:hideMark/>
          </w:tcPr>
          <w:p w14:paraId="52EDB65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76.135.635</w:t>
            </w:r>
          </w:p>
        </w:tc>
      </w:tr>
      <w:tr w:rsidR="008577E3" w:rsidRPr="008577E3" w14:paraId="55ACD83F" w14:textId="77777777" w:rsidTr="004949C4">
        <w:trPr>
          <w:trHeight w:val="405"/>
        </w:trPr>
        <w:tc>
          <w:tcPr>
            <w:tcW w:w="850" w:type="dxa"/>
            <w:vMerge/>
            <w:tcBorders>
              <w:top w:val="nil"/>
              <w:left w:val="single" w:sz="4" w:space="0" w:color="auto"/>
              <w:bottom w:val="single" w:sz="4" w:space="0" w:color="auto"/>
              <w:right w:val="single" w:sz="4" w:space="0" w:color="auto"/>
            </w:tcBorders>
            <w:vAlign w:val="center"/>
            <w:hideMark/>
          </w:tcPr>
          <w:p w14:paraId="6028A78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2AED85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58AEE264"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482FED2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14:paraId="71AA7877"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14:paraId="33DC520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3.410.000.000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642FC6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3.410.000.000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72D9E7E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CA2D67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7E09B68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3.410.000.000</w:t>
            </w:r>
          </w:p>
        </w:tc>
      </w:tr>
      <w:tr w:rsidR="008577E3" w:rsidRPr="008577E3" w14:paraId="2E8B9799" w14:textId="77777777" w:rsidTr="004949C4">
        <w:trPr>
          <w:trHeight w:val="885"/>
        </w:trPr>
        <w:tc>
          <w:tcPr>
            <w:tcW w:w="850" w:type="dxa"/>
            <w:tcBorders>
              <w:top w:val="nil"/>
              <w:left w:val="single" w:sz="4" w:space="0" w:color="auto"/>
              <w:bottom w:val="single" w:sz="4" w:space="0" w:color="auto"/>
              <w:right w:val="single" w:sz="4" w:space="0" w:color="auto"/>
            </w:tcBorders>
            <w:shd w:val="clear" w:color="000000" w:fill="EDEDED"/>
            <w:noWrap/>
            <w:vAlign w:val="center"/>
            <w:hideMark/>
          </w:tcPr>
          <w:p w14:paraId="62F0DC8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5020</w:t>
            </w:r>
          </w:p>
        </w:tc>
        <w:tc>
          <w:tcPr>
            <w:tcW w:w="2122" w:type="dxa"/>
            <w:tcBorders>
              <w:top w:val="nil"/>
              <w:left w:val="nil"/>
              <w:bottom w:val="single" w:sz="4" w:space="0" w:color="auto"/>
              <w:right w:val="single" w:sz="4" w:space="0" w:color="auto"/>
            </w:tcBorders>
            <w:shd w:val="clear" w:color="000000" w:fill="EDEDED"/>
            <w:vAlign w:val="center"/>
            <w:hideMark/>
          </w:tcPr>
          <w:p w14:paraId="4D47FEC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Е-80, деоница: Просек-Црвена Река и Чифлик-Пирот и аутопута Е-75, деоница: Грделица-Царичина Долина и Царичина Долина- Владичин Хан</w:t>
            </w:r>
          </w:p>
        </w:tc>
        <w:tc>
          <w:tcPr>
            <w:tcW w:w="567" w:type="dxa"/>
            <w:tcBorders>
              <w:top w:val="nil"/>
              <w:left w:val="nil"/>
              <w:bottom w:val="single" w:sz="4" w:space="0" w:color="auto"/>
              <w:right w:val="single" w:sz="4" w:space="0" w:color="auto"/>
            </w:tcBorders>
            <w:shd w:val="clear" w:color="000000" w:fill="EDEDED"/>
            <w:vAlign w:val="center"/>
            <w:hideMark/>
          </w:tcPr>
          <w:p w14:paraId="5E050D4D"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DEDED"/>
            <w:vAlign w:val="bottom"/>
            <w:hideMark/>
          </w:tcPr>
          <w:p w14:paraId="02DC1EF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bottom"/>
            <w:hideMark/>
          </w:tcPr>
          <w:p w14:paraId="519D857C"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2F2F2"/>
            <w:vAlign w:val="bottom"/>
            <w:hideMark/>
          </w:tcPr>
          <w:p w14:paraId="2316BB0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3.756.880.000</w:t>
            </w:r>
          </w:p>
        </w:tc>
        <w:tc>
          <w:tcPr>
            <w:tcW w:w="1566" w:type="dxa"/>
            <w:tcBorders>
              <w:top w:val="nil"/>
              <w:left w:val="nil"/>
              <w:bottom w:val="single" w:sz="4" w:space="0" w:color="auto"/>
              <w:right w:val="single" w:sz="4" w:space="0" w:color="auto"/>
            </w:tcBorders>
            <w:shd w:val="clear" w:color="000000" w:fill="F2F2F2"/>
            <w:noWrap/>
            <w:vAlign w:val="bottom"/>
            <w:hideMark/>
          </w:tcPr>
          <w:p w14:paraId="3A11788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19.185.653.599</w:t>
            </w:r>
          </w:p>
        </w:tc>
        <w:tc>
          <w:tcPr>
            <w:tcW w:w="1540" w:type="dxa"/>
            <w:tcBorders>
              <w:top w:val="nil"/>
              <w:left w:val="nil"/>
              <w:bottom w:val="single" w:sz="4" w:space="0" w:color="auto"/>
              <w:right w:val="single" w:sz="4" w:space="0" w:color="auto"/>
            </w:tcBorders>
            <w:shd w:val="clear" w:color="000000" w:fill="F2F2F2"/>
            <w:noWrap/>
            <w:vAlign w:val="bottom"/>
            <w:hideMark/>
          </w:tcPr>
          <w:p w14:paraId="4B4A628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19.185.653.599</w:t>
            </w:r>
          </w:p>
        </w:tc>
        <w:tc>
          <w:tcPr>
            <w:tcW w:w="966" w:type="dxa"/>
            <w:tcBorders>
              <w:top w:val="nil"/>
              <w:left w:val="nil"/>
              <w:bottom w:val="single" w:sz="4" w:space="0" w:color="auto"/>
              <w:right w:val="single" w:sz="4" w:space="0" w:color="auto"/>
            </w:tcBorders>
            <w:shd w:val="clear" w:color="000000" w:fill="F2F2F2"/>
            <w:noWrap/>
            <w:vAlign w:val="bottom"/>
            <w:hideMark/>
          </w:tcPr>
          <w:p w14:paraId="7FB1F24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EDEDED"/>
            <w:noWrap/>
            <w:vAlign w:val="bottom"/>
            <w:hideMark/>
          </w:tcPr>
          <w:p w14:paraId="68A8CB4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72AB9BED" w14:textId="77777777" w:rsidTr="004949C4">
        <w:trPr>
          <w:trHeight w:val="10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C43878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5021</w:t>
            </w:r>
          </w:p>
        </w:tc>
        <w:tc>
          <w:tcPr>
            <w:tcW w:w="2122" w:type="dxa"/>
            <w:tcBorders>
              <w:top w:val="nil"/>
              <w:left w:val="nil"/>
              <w:bottom w:val="single" w:sz="4" w:space="0" w:color="auto"/>
              <w:right w:val="single" w:sz="4" w:space="0" w:color="auto"/>
            </w:tcBorders>
            <w:shd w:val="clear" w:color="auto" w:fill="auto"/>
            <w:vAlign w:val="center"/>
            <w:hideMark/>
          </w:tcPr>
          <w:p w14:paraId="05B2E95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Изградња аутопута Е-75, деонице: Грабовница-Грделица и Владичин Хан-Доњи Нерадовац и </w:t>
            </w:r>
            <w:r w:rsidRPr="008577E3">
              <w:rPr>
                <w:rFonts w:ascii="Times New Roman" w:eastAsia="Times New Roman" w:hAnsi="Times New Roman" w:cs="Times New Roman"/>
                <w:b/>
                <w:bCs/>
                <w:sz w:val="20"/>
                <w:szCs w:val="20"/>
              </w:rPr>
              <w:lastRenderedPageBreak/>
              <w:t>изградња аутопута Е-80 деонице: Ниш-Димитровград и обилазница око Димитровграда</w:t>
            </w:r>
          </w:p>
        </w:tc>
        <w:tc>
          <w:tcPr>
            <w:tcW w:w="567" w:type="dxa"/>
            <w:tcBorders>
              <w:top w:val="nil"/>
              <w:left w:val="nil"/>
              <w:bottom w:val="single" w:sz="4" w:space="0" w:color="auto"/>
              <w:right w:val="single" w:sz="4" w:space="0" w:color="auto"/>
            </w:tcBorders>
            <w:shd w:val="clear" w:color="000000" w:fill="FFFFFF"/>
            <w:vAlign w:val="center"/>
            <w:hideMark/>
          </w:tcPr>
          <w:p w14:paraId="3BAE50E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lastRenderedPageBreak/>
              <w:t>511</w:t>
            </w:r>
          </w:p>
        </w:tc>
        <w:tc>
          <w:tcPr>
            <w:tcW w:w="610" w:type="dxa"/>
            <w:tcBorders>
              <w:top w:val="nil"/>
              <w:left w:val="nil"/>
              <w:bottom w:val="single" w:sz="4" w:space="0" w:color="auto"/>
              <w:right w:val="single" w:sz="4" w:space="0" w:color="auto"/>
            </w:tcBorders>
            <w:shd w:val="clear" w:color="000000" w:fill="FFFFFF"/>
            <w:vAlign w:val="bottom"/>
            <w:hideMark/>
          </w:tcPr>
          <w:p w14:paraId="29634EE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14:paraId="61D75766"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14:paraId="1D40CF9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3.732.000.000</w:t>
            </w:r>
          </w:p>
        </w:tc>
        <w:tc>
          <w:tcPr>
            <w:tcW w:w="1566" w:type="dxa"/>
            <w:tcBorders>
              <w:top w:val="nil"/>
              <w:left w:val="nil"/>
              <w:bottom w:val="single" w:sz="4" w:space="0" w:color="auto"/>
              <w:right w:val="single" w:sz="4" w:space="0" w:color="auto"/>
            </w:tcBorders>
            <w:shd w:val="clear" w:color="000000" w:fill="FFFFFF"/>
            <w:vAlign w:val="bottom"/>
            <w:hideMark/>
          </w:tcPr>
          <w:p w14:paraId="5A682D5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4.540.453.979</w:t>
            </w:r>
          </w:p>
        </w:tc>
        <w:tc>
          <w:tcPr>
            <w:tcW w:w="1540" w:type="dxa"/>
            <w:tcBorders>
              <w:top w:val="nil"/>
              <w:left w:val="nil"/>
              <w:bottom w:val="single" w:sz="4" w:space="0" w:color="auto"/>
              <w:right w:val="single" w:sz="4" w:space="0" w:color="auto"/>
            </w:tcBorders>
            <w:shd w:val="clear" w:color="000000" w:fill="FFFFFF"/>
            <w:noWrap/>
            <w:vAlign w:val="bottom"/>
            <w:hideMark/>
          </w:tcPr>
          <w:p w14:paraId="69A054D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4.540.453.979</w:t>
            </w:r>
          </w:p>
        </w:tc>
        <w:tc>
          <w:tcPr>
            <w:tcW w:w="966" w:type="dxa"/>
            <w:tcBorders>
              <w:top w:val="nil"/>
              <w:left w:val="nil"/>
              <w:bottom w:val="single" w:sz="4" w:space="0" w:color="auto"/>
              <w:right w:val="single" w:sz="4" w:space="0" w:color="auto"/>
            </w:tcBorders>
            <w:shd w:val="clear" w:color="000000" w:fill="FFFFFF"/>
            <w:noWrap/>
            <w:vAlign w:val="bottom"/>
            <w:hideMark/>
          </w:tcPr>
          <w:p w14:paraId="46E4C8E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51FD04B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420737C9" w14:textId="77777777" w:rsidTr="004949C4">
        <w:trPr>
          <w:trHeight w:val="585"/>
        </w:trPr>
        <w:tc>
          <w:tcPr>
            <w:tcW w:w="850" w:type="dxa"/>
            <w:tcBorders>
              <w:top w:val="nil"/>
              <w:left w:val="single" w:sz="4" w:space="0" w:color="auto"/>
              <w:bottom w:val="single" w:sz="4" w:space="0" w:color="auto"/>
              <w:right w:val="single" w:sz="4" w:space="0" w:color="auto"/>
            </w:tcBorders>
            <w:shd w:val="clear" w:color="000000" w:fill="EDEDED"/>
            <w:vAlign w:val="center"/>
            <w:hideMark/>
          </w:tcPr>
          <w:p w14:paraId="3C89C81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5022</w:t>
            </w:r>
          </w:p>
        </w:tc>
        <w:tc>
          <w:tcPr>
            <w:tcW w:w="2122" w:type="dxa"/>
            <w:tcBorders>
              <w:top w:val="nil"/>
              <w:left w:val="nil"/>
              <w:bottom w:val="single" w:sz="4" w:space="0" w:color="auto"/>
              <w:right w:val="single" w:sz="4" w:space="0" w:color="auto"/>
            </w:tcBorders>
            <w:shd w:val="clear" w:color="000000" w:fill="EDEDED"/>
            <w:vAlign w:val="center"/>
            <w:hideMark/>
          </w:tcPr>
          <w:p w14:paraId="0CCCD61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Е80, деонице: Црвена Река-Чифлик и Пирот(исток)-обилазница Димитровграда</w:t>
            </w:r>
          </w:p>
        </w:tc>
        <w:tc>
          <w:tcPr>
            <w:tcW w:w="567" w:type="dxa"/>
            <w:tcBorders>
              <w:top w:val="nil"/>
              <w:left w:val="nil"/>
              <w:bottom w:val="single" w:sz="4" w:space="0" w:color="auto"/>
              <w:right w:val="single" w:sz="4" w:space="0" w:color="auto"/>
            </w:tcBorders>
            <w:shd w:val="clear" w:color="000000" w:fill="EDEDED"/>
            <w:vAlign w:val="center"/>
            <w:hideMark/>
          </w:tcPr>
          <w:p w14:paraId="293F219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DEDED"/>
            <w:vAlign w:val="bottom"/>
            <w:hideMark/>
          </w:tcPr>
          <w:p w14:paraId="75F8EF9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EDEDED"/>
            <w:vAlign w:val="bottom"/>
            <w:hideMark/>
          </w:tcPr>
          <w:p w14:paraId="6A0BEA6A"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EDEDED"/>
            <w:vAlign w:val="bottom"/>
            <w:hideMark/>
          </w:tcPr>
          <w:p w14:paraId="662CC2D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2.177.000.000</w:t>
            </w:r>
          </w:p>
        </w:tc>
        <w:tc>
          <w:tcPr>
            <w:tcW w:w="1566" w:type="dxa"/>
            <w:tcBorders>
              <w:top w:val="nil"/>
              <w:left w:val="nil"/>
              <w:bottom w:val="single" w:sz="4" w:space="0" w:color="auto"/>
              <w:right w:val="single" w:sz="4" w:space="0" w:color="auto"/>
            </w:tcBorders>
            <w:shd w:val="clear" w:color="000000" w:fill="F2F2F2"/>
            <w:vAlign w:val="bottom"/>
            <w:hideMark/>
          </w:tcPr>
          <w:p w14:paraId="5E3BA63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2.177.000.000</w:t>
            </w:r>
          </w:p>
        </w:tc>
        <w:tc>
          <w:tcPr>
            <w:tcW w:w="1540" w:type="dxa"/>
            <w:tcBorders>
              <w:top w:val="nil"/>
              <w:left w:val="nil"/>
              <w:bottom w:val="single" w:sz="4" w:space="0" w:color="auto"/>
              <w:right w:val="single" w:sz="4" w:space="0" w:color="auto"/>
            </w:tcBorders>
            <w:shd w:val="clear" w:color="000000" w:fill="F2F2F2"/>
            <w:noWrap/>
            <w:vAlign w:val="bottom"/>
            <w:hideMark/>
          </w:tcPr>
          <w:p w14:paraId="3165873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258.374.202</w:t>
            </w:r>
          </w:p>
        </w:tc>
        <w:tc>
          <w:tcPr>
            <w:tcW w:w="966" w:type="dxa"/>
            <w:tcBorders>
              <w:top w:val="nil"/>
              <w:left w:val="nil"/>
              <w:bottom w:val="single" w:sz="4" w:space="0" w:color="auto"/>
              <w:right w:val="single" w:sz="4" w:space="0" w:color="auto"/>
            </w:tcBorders>
            <w:shd w:val="clear" w:color="000000" w:fill="F2F2F2"/>
            <w:noWrap/>
            <w:vAlign w:val="bottom"/>
            <w:hideMark/>
          </w:tcPr>
          <w:p w14:paraId="1F00478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11,87%</w:t>
            </w:r>
          </w:p>
        </w:tc>
        <w:tc>
          <w:tcPr>
            <w:tcW w:w="1444" w:type="dxa"/>
            <w:tcBorders>
              <w:top w:val="nil"/>
              <w:left w:val="nil"/>
              <w:bottom w:val="single" w:sz="4" w:space="0" w:color="auto"/>
              <w:right w:val="single" w:sz="4" w:space="0" w:color="auto"/>
            </w:tcBorders>
            <w:shd w:val="clear" w:color="000000" w:fill="EDEDED"/>
            <w:noWrap/>
            <w:vAlign w:val="bottom"/>
            <w:hideMark/>
          </w:tcPr>
          <w:p w14:paraId="68C3FE7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1.918.625.798</w:t>
            </w:r>
          </w:p>
        </w:tc>
      </w:tr>
      <w:tr w:rsidR="008577E3" w:rsidRPr="008577E3" w14:paraId="126E4E6E" w14:textId="77777777" w:rsidTr="004949C4">
        <w:trPr>
          <w:trHeight w:val="810"/>
        </w:trPr>
        <w:tc>
          <w:tcPr>
            <w:tcW w:w="850" w:type="dxa"/>
            <w:tcBorders>
              <w:top w:val="nil"/>
              <w:left w:val="single" w:sz="4" w:space="0" w:color="auto"/>
              <w:bottom w:val="single" w:sz="4" w:space="0" w:color="auto"/>
              <w:right w:val="single" w:sz="4" w:space="0" w:color="auto"/>
            </w:tcBorders>
            <w:shd w:val="clear" w:color="000000" w:fill="FFFFFF"/>
            <w:vAlign w:val="center"/>
            <w:hideMark/>
          </w:tcPr>
          <w:p w14:paraId="29F3F83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5025</w:t>
            </w:r>
          </w:p>
        </w:tc>
        <w:tc>
          <w:tcPr>
            <w:tcW w:w="2122" w:type="dxa"/>
            <w:tcBorders>
              <w:top w:val="nil"/>
              <w:left w:val="nil"/>
              <w:bottom w:val="single" w:sz="4" w:space="0" w:color="auto"/>
              <w:right w:val="single" w:sz="4" w:space="0" w:color="auto"/>
            </w:tcBorders>
            <w:shd w:val="clear" w:color="000000" w:fill="FFFFFF"/>
            <w:vAlign w:val="center"/>
            <w:hideMark/>
          </w:tcPr>
          <w:p w14:paraId="0F85C91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Државни извозни кредит Влади Републике Србије (инфраструктурни пројекти и возна средства - Железнице Србије ад)</w:t>
            </w:r>
          </w:p>
        </w:tc>
        <w:tc>
          <w:tcPr>
            <w:tcW w:w="567" w:type="dxa"/>
            <w:tcBorders>
              <w:top w:val="nil"/>
              <w:left w:val="nil"/>
              <w:bottom w:val="single" w:sz="4" w:space="0" w:color="auto"/>
              <w:right w:val="single" w:sz="4" w:space="0" w:color="auto"/>
            </w:tcBorders>
            <w:shd w:val="clear" w:color="000000" w:fill="FFFFFF"/>
            <w:vAlign w:val="center"/>
            <w:hideMark/>
          </w:tcPr>
          <w:p w14:paraId="1A806E4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4C130AA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14:paraId="118CB4B6"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14:paraId="5DFD704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7.906.335.000</w:t>
            </w:r>
          </w:p>
        </w:tc>
        <w:tc>
          <w:tcPr>
            <w:tcW w:w="1566" w:type="dxa"/>
            <w:tcBorders>
              <w:top w:val="nil"/>
              <w:left w:val="nil"/>
              <w:bottom w:val="single" w:sz="4" w:space="0" w:color="auto"/>
              <w:right w:val="single" w:sz="4" w:space="0" w:color="auto"/>
            </w:tcBorders>
            <w:shd w:val="clear" w:color="000000" w:fill="FFFFFF"/>
            <w:vAlign w:val="bottom"/>
            <w:hideMark/>
          </w:tcPr>
          <w:p w14:paraId="5EC821B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15.300.676.781</w:t>
            </w:r>
          </w:p>
        </w:tc>
        <w:tc>
          <w:tcPr>
            <w:tcW w:w="1540" w:type="dxa"/>
            <w:tcBorders>
              <w:top w:val="nil"/>
              <w:left w:val="nil"/>
              <w:bottom w:val="single" w:sz="4" w:space="0" w:color="auto"/>
              <w:right w:val="single" w:sz="4" w:space="0" w:color="auto"/>
            </w:tcBorders>
            <w:shd w:val="clear" w:color="000000" w:fill="FFFFFF"/>
            <w:noWrap/>
            <w:vAlign w:val="bottom"/>
            <w:hideMark/>
          </w:tcPr>
          <w:p w14:paraId="3EC13FF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15.300.676.781</w:t>
            </w:r>
          </w:p>
        </w:tc>
        <w:tc>
          <w:tcPr>
            <w:tcW w:w="966" w:type="dxa"/>
            <w:tcBorders>
              <w:top w:val="nil"/>
              <w:left w:val="nil"/>
              <w:bottom w:val="single" w:sz="4" w:space="0" w:color="auto"/>
              <w:right w:val="single" w:sz="4" w:space="0" w:color="auto"/>
            </w:tcBorders>
            <w:shd w:val="clear" w:color="000000" w:fill="FFFFFF"/>
            <w:noWrap/>
            <w:vAlign w:val="bottom"/>
            <w:hideMark/>
          </w:tcPr>
          <w:p w14:paraId="16C0D21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7E475AA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56B1C9C3" w14:textId="77777777" w:rsidTr="004949C4">
        <w:trPr>
          <w:trHeight w:val="630"/>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14:paraId="2CC392A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5026</w:t>
            </w:r>
          </w:p>
        </w:tc>
        <w:tc>
          <w:tcPr>
            <w:tcW w:w="2122" w:type="dxa"/>
            <w:tcBorders>
              <w:top w:val="nil"/>
              <w:left w:val="nil"/>
              <w:bottom w:val="single" w:sz="4" w:space="0" w:color="auto"/>
              <w:right w:val="single" w:sz="4" w:space="0" w:color="auto"/>
            </w:tcBorders>
            <w:shd w:val="clear" w:color="000000" w:fill="F2F2F2"/>
            <w:vAlign w:val="bottom"/>
            <w:hideMark/>
          </w:tcPr>
          <w:p w14:paraId="65DCD49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w:t>
            </w:r>
          </w:p>
        </w:tc>
        <w:tc>
          <w:tcPr>
            <w:tcW w:w="567" w:type="dxa"/>
            <w:tcBorders>
              <w:top w:val="nil"/>
              <w:left w:val="nil"/>
              <w:bottom w:val="single" w:sz="4" w:space="0" w:color="auto"/>
              <w:right w:val="single" w:sz="4" w:space="0" w:color="auto"/>
            </w:tcBorders>
            <w:shd w:val="clear" w:color="000000" w:fill="F2F2F2"/>
            <w:vAlign w:val="center"/>
            <w:hideMark/>
          </w:tcPr>
          <w:p w14:paraId="63D4CE9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621</w:t>
            </w:r>
          </w:p>
        </w:tc>
        <w:tc>
          <w:tcPr>
            <w:tcW w:w="610" w:type="dxa"/>
            <w:tcBorders>
              <w:top w:val="nil"/>
              <w:left w:val="nil"/>
              <w:bottom w:val="single" w:sz="4" w:space="0" w:color="auto"/>
              <w:right w:val="single" w:sz="4" w:space="0" w:color="auto"/>
            </w:tcBorders>
            <w:shd w:val="clear" w:color="000000" w:fill="F2F2F2"/>
            <w:vAlign w:val="bottom"/>
            <w:hideMark/>
          </w:tcPr>
          <w:p w14:paraId="76057A7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bottom"/>
            <w:hideMark/>
          </w:tcPr>
          <w:p w14:paraId="4B386014"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2F2F2"/>
            <w:vAlign w:val="bottom"/>
            <w:hideMark/>
          </w:tcPr>
          <w:p w14:paraId="4CCABD4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1.370.000.000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18CD0B3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1.370.000.000</w:t>
            </w:r>
          </w:p>
        </w:tc>
        <w:tc>
          <w:tcPr>
            <w:tcW w:w="1540" w:type="dxa"/>
            <w:tcBorders>
              <w:top w:val="nil"/>
              <w:left w:val="nil"/>
              <w:bottom w:val="single" w:sz="4" w:space="0" w:color="auto"/>
              <w:right w:val="single" w:sz="4" w:space="0" w:color="auto"/>
            </w:tcBorders>
            <w:shd w:val="clear" w:color="000000" w:fill="F2F2F2"/>
            <w:noWrap/>
            <w:vAlign w:val="bottom"/>
            <w:hideMark/>
          </w:tcPr>
          <w:p w14:paraId="0D34FBF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EDEDED"/>
            <w:noWrap/>
            <w:vAlign w:val="bottom"/>
            <w:hideMark/>
          </w:tcPr>
          <w:p w14:paraId="44B27C7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14:paraId="0E5E676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1.370.000.000</w:t>
            </w:r>
          </w:p>
        </w:tc>
      </w:tr>
      <w:tr w:rsidR="008577E3" w:rsidRPr="008577E3" w14:paraId="69F76893" w14:textId="77777777" w:rsidTr="004949C4">
        <w:trPr>
          <w:trHeight w:val="5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7D96148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5027</w:t>
            </w:r>
          </w:p>
        </w:tc>
        <w:tc>
          <w:tcPr>
            <w:tcW w:w="2122" w:type="dxa"/>
            <w:tcBorders>
              <w:top w:val="nil"/>
              <w:left w:val="nil"/>
              <w:bottom w:val="single" w:sz="4" w:space="0" w:color="auto"/>
              <w:right w:val="single" w:sz="4" w:space="0" w:color="auto"/>
            </w:tcBorders>
            <w:shd w:val="clear" w:color="000000" w:fill="FFFFFF"/>
            <w:vAlign w:val="bottom"/>
            <w:hideMark/>
          </w:tcPr>
          <w:p w14:paraId="019E855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w:t>
            </w:r>
            <w:r w:rsidRPr="008577E3">
              <w:rPr>
                <w:rFonts w:ascii="Times New Roman" w:eastAsia="Times New Roman" w:hAnsi="Times New Roman" w:cs="Times New Roman"/>
                <w:b/>
                <w:bCs/>
                <w:sz w:val="20"/>
                <w:szCs w:val="20"/>
              </w:rPr>
              <w:br/>
              <w:t xml:space="preserve">железничке пруге Ниш -Димитровград </w:t>
            </w:r>
          </w:p>
        </w:tc>
        <w:tc>
          <w:tcPr>
            <w:tcW w:w="567" w:type="dxa"/>
            <w:tcBorders>
              <w:top w:val="nil"/>
              <w:left w:val="nil"/>
              <w:bottom w:val="single" w:sz="4" w:space="0" w:color="auto"/>
              <w:right w:val="single" w:sz="4" w:space="0" w:color="auto"/>
            </w:tcBorders>
            <w:shd w:val="clear" w:color="000000" w:fill="FFFFFF"/>
            <w:vAlign w:val="center"/>
            <w:hideMark/>
          </w:tcPr>
          <w:p w14:paraId="396D3B1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2E80797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14:paraId="11C15BB9"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14:paraId="41E87B3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854.000.000</w:t>
            </w:r>
          </w:p>
        </w:tc>
        <w:tc>
          <w:tcPr>
            <w:tcW w:w="1566" w:type="dxa"/>
            <w:tcBorders>
              <w:top w:val="nil"/>
              <w:left w:val="nil"/>
              <w:bottom w:val="single" w:sz="4" w:space="0" w:color="auto"/>
              <w:right w:val="single" w:sz="4" w:space="0" w:color="auto"/>
            </w:tcBorders>
            <w:shd w:val="clear" w:color="000000" w:fill="FFFFFF"/>
            <w:noWrap/>
            <w:vAlign w:val="bottom"/>
            <w:hideMark/>
          </w:tcPr>
          <w:p w14:paraId="0ECC7B0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854.000.000</w:t>
            </w:r>
          </w:p>
        </w:tc>
        <w:tc>
          <w:tcPr>
            <w:tcW w:w="1540" w:type="dxa"/>
            <w:tcBorders>
              <w:top w:val="nil"/>
              <w:left w:val="nil"/>
              <w:bottom w:val="single" w:sz="4" w:space="0" w:color="auto"/>
              <w:right w:val="single" w:sz="4" w:space="0" w:color="auto"/>
            </w:tcBorders>
            <w:shd w:val="clear" w:color="000000" w:fill="FFFFFF"/>
            <w:noWrap/>
            <w:vAlign w:val="bottom"/>
            <w:hideMark/>
          </w:tcPr>
          <w:p w14:paraId="559860E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51CB7CC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067FA55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854.000.000</w:t>
            </w:r>
          </w:p>
        </w:tc>
      </w:tr>
      <w:tr w:rsidR="008577E3" w:rsidRPr="008577E3" w14:paraId="03001A12" w14:textId="77777777" w:rsidTr="004949C4">
        <w:trPr>
          <w:trHeight w:val="555"/>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14:paraId="5373CB6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5028</w:t>
            </w:r>
          </w:p>
        </w:tc>
        <w:tc>
          <w:tcPr>
            <w:tcW w:w="2122" w:type="dxa"/>
            <w:tcBorders>
              <w:top w:val="nil"/>
              <w:left w:val="nil"/>
              <w:bottom w:val="single" w:sz="4" w:space="0" w:color="auto"/>
              <w:right w:val="single" w:sz="4" w:space="0" w:color="auto"/>
            </w:tcBorders>
            <w:shd w:val="clear" w:color="000000" w:fill="F2F2F2"/>
            <w:vAlign w:val="bottom"/>
            <w:hideMark/>
          </w:tcPr>
          <w:p w14:paraId="1C4F463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пруге Радинац-Смедерево до нове луке Смедерево</w:t>
            </w:r>
          </w:p>
        </w:tc>
        <w:tc>
          <w:tcPr>
            <w:tcW w:w="567" w:type="dxa"/>
            <w:tcBorders>
              <w:top w:val="nil"/>
              <w:left w:val="nil"/>
              <w:bottom w:val="single" w:sz="4" w:space="0" w:color="auto"/>
              <w:right w:val="single" w:sz="4" w:space="0" w:color="auto"/>
            </w:tcBorders>
            <w:shd w:val="clear" w:color="000000" w:fill="F2F2F2"/>
            <w:vAlign w:val="center"/>
            <w:hideMark/>
          </w:tcPr>
          <w:p w14:paraId="2845D2B3"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19B0D64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30190C94"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14:paraId="4C0458B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925.633.000</w:t>
            </w:r>
          </w:p>
        </w:tc>
        <w:tc>
          <w:tcPr>
            <w:tcW w:w="1566" w:type="dxa"/>
            <w:tcBorders>
              <w:top w:val="nil"/>
              <w:left w:val="nil"/>
              <w:bottom w:val="single" w:sz="4" w:space="0" w:color="auto"/>
              <w:right w:val="single" w:sz="4" w:space="0" w:color="auto"/>
            </w:tcBorders>
            <w:shd w:val="clear" w:color="000000" w:fill="F2F2F2"/>
            <w:noWrap/>
            <w:vAlign w:val="bottom"/>
            <w:hideMark/>
          </w:tcPr>
          <w:p w14:paraId="5DCD35B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683.633.000</w:t>
            </w:r>
          </w:p>
        </w:tc>
        <w:tc>
          <w:tcPr>
            <w:tcW w:w="1540" w:type="dxa"/>
            <w:tcBorders>
              <w:top w:val="nil"/>
              <w:left w:val="nil"/>
              <w:bottom w:val="single" w:sz="4" w:space="0" w:color="auto"/>
              <w:right w:val="single" w:sz="4" w:space="0" w:color="auto"/>
            </w:tcBorders>
            <w:shd w:val="clear" w:color="000000" w:fill="F2F2F2"/>
            <w:noWrap/>
            <w:vAlign w:val="bottom"/>
            <w:hideMark/>
          </w:tcPr>
          <w:p w14:paraId="2493366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671.421.446</w:t>
            </w:r>
          </w:p>
        </w:tc>
        <w:tc>
          <w:tcPr>
            <w:tcW w:w="966" w:type="dxa"/>
            <w:tcBorders>
              <w:top w:val="nil"/>
              <w:left w:val="nil"/>
              <w:bottom w:val="single" w:sz="4" w:space="0" w:color="auto"/>
              <w:right w:val="single" w:sz="4" w:space="0" w:color="auto"/>
            </w:tcBorders>
            <w:shd w:val="clear" w:color="000000" w:fill="F2F2F2"/>
            <w:noWrap/>
            <w:vAlign w:val="bottom"/>
            <w:hideMark/>
          </w:tcPr>
          <w:p w14:paraId="3E9BD83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98,21%</w:t>
            </w:r>
          </w:p>
        </w:tc>
        <w:tc>
          <w:tcPr>
            <w:tcW w:w="1444" w:type="dxa"/>
            <w:tcBorders>
              <w:top w:val="nil"/>
              <w:left w:val="nil"/>
              <w:bottom w:val="single" w:sz="4" w:space="0" w:color="auto"/>
              <w:right w:val="single" w:sz="4" w:space="0" w:color="auto"/>
            </w:tcBorders>
            <w:shd w:val="clear" w:color="000000" w:fill="F2F2F2"/>
            <w:noWrap/>
            <w:vAlign w:val="bottom"/>
            <w:hideMark/>
          </w:tcPr>
          <w:p w14:paraId="7BC300B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12.211.554</w:t>
            </w:r>
          </w:p>
        </w:tc>
      </w:tr>
      <w:tr w:rsidR="008577E3" w:rsidRPr="008577E3" w14:paraId="7CCCCAE5" w14:textId="77777777" w:rsidTr="004949C4">
        <w:trPr>
          <w:trHeight w:val="51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35F4DC1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5029</w:t>
            </w:r>
          </w:p>
        </w:tc>
        <w:tc>
          <w:tcPr>
            <w:tcW w:w="2122" w:type="dxa"/>
            <w:tcBorders>
              <w:top w:val="nil"/>
              <w:left w:val="nil"/>
              <w:bottom w:val="single" w:sz="4" w:space="0" w:color="auto"/>
              <w:right w:val="single" w:sz="4" w:space="0" w:color="auto"/>
            </w:tcBorders>
            <w:shd w:val="clear" w:color="000000" w:fill="FFFFFF"/>
            <w:vAlign w:val="bottom"/>
            <w:hideMark/>
          </w:tcPr>
          <w:p w14:paraId="0DAB1C2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Реконструкција старог моста на граничном прелазу </w:t>
            </w:r>
            <w:r w:rsidRPr="008577E3">
              <w:rPr>
                <w:rFonts w:ascii="Times New Roman" w:eastAsia="Times New Roman" w:hAnsi="Times New Roman" w:cs="Times New Roman"/>
                <w:b/>
                <w:bCs/>
                <w:sz w:val="20"/>
                <w:szCs w:val="20"/>
              </w:rPr>
              <w:lastRenderedPageBreak/>
              <w:t xml:space="preserve">Љубовија - Братунац </w:t>
            </w:r>
          </w:p>
        </w:tc>
        <w:tc>
          <w:tcPr>
            <w:tcW w:w="567" w:type="dxa"/>
            <w:tcBorders>
              <w:top w:val="nil"/>
              <w:left w:val="nil"/>
              <w:bottom w:val="single" w:sz="4" w:space="0" w:color="auto"/>
              <w:right w:val="single" w:sz="4" w:space="0" w:color="auto"/>
            </w:tcBorders>
            <w:shd w:val="clear" w:color="000000" w:fill="FFFFFF"/>
            <w:vAlign w:val="center"/>
            <w:hideMark/>
          </w:tcPr>
          <w:p w14:paraId="7863891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lastRenderedPageBreak/>
              <w:t>511</w:t>
            </w:r>
          </w:p>
        </w:tc>
        <w:tc>
          <w:tcPr>
            <w:tcW w:w="610" w:type="dxa"/>
            <w:tcBorders>
              <w:top w:val="nil"/>
              <w:left w:val="nil"/>
              <w:bottom w:val="single" w:sz="4" w:space="0" w:color="auto"/>
              <w:right w:val="single" w:sz="4" w:space="0" w:color="auto"/>
            </w:tcBorders>
            <w:shd w:val="clear" w:color="000000" w:fill="FFFFFF"/>
            <w:vAlign w:val="bottom"/>
            <w:hideMark/>
          </w:tcPr>
          <w:p w14:paraId="1D8FF6E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3700B066"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307C0BC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1DC992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26EC281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4CC9BEC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72A9F29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7C31B8AE" w14:textId="77777777" w:rsidTr="004949C4">
        <w:trPr>
          <w:trHeight w:val="585"/>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14:paraId="5790A20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5030</w:t>
            </w:r>
          </w:p>
        </w:tc>
        <w:tc>
          <w:tcPr>
            <w:tcW w:w="2122" w:type="dxa"/>
            <w:tcBorders>
              <w:top w:val="nil"/>
              <w:left w:val="nil"/>
              <w:bottom w:val="single" w:sz="4" w:space="0" w:color="auto"/>
              <w:right w:val="single" w:sz="4" w:space="0" w:color="auto"/>
            </w:tcBorders>
            <w:shd w:val="clear" w:color="000000" w:fill="F2F2F2"/>
            <w:vAlign w:val="bottom"/>
            <w:hideMark/>
          </w:tcPr>
          <w:p w14:paraId="62A4197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 моста на граничном прелазу - Каракај (Зворник)</w:t>
            </w:r>
          </w:p>
        </w:tc>
        <w:tc>
          <w:tcPr>
            <w:tcW w:w="567" w:type="dxa"/>
            <w:tcBorders>
              <w:top w:val="nil"/>
              <w:left w:val="nil"/>
              <w:bottom w:val="single" w:sz="4" w:space="0" w:color="auto"/>
              <w:right w:val="single" w:sz="4" w:space="0" w:color="auto"/>
            </w:tcBorders>
            <w:shd w:val="clear" w:color="000000" w:fill="F2F2F2"/>
            <w:vAlign w:val="center"/>
            <w:hideMark/>
          </w:tcPr>
          <w:p w14:paraId="4C70E169"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21845F6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6E4D89C0"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14:paraId="2FAA6A9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37C7BC4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000000" w:fill="F2F2F2"/>
            <w:noWrap/>
            <w:vAlign w:val="bottom"/>
            <w:hideMark/>
          </w:tcPr>
          <w:p w14:paraId="048DF98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2F2F2"/>
            <w:noWrap/>
            <w:vAlign w:val="bottom"/>
            <w:hideMark/>
          </w:tcPr>
          <w:p w14:paraId="55ABA4A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14:paraId="34D8CCB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132871EF" w14:textId="77777777" w:rsidTr="004949C4">
        <w:trPr>
          <w:trHeight w:val="5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1A86DA4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5033</w:t>
            </w:r>
          </w:p>
        </w:tc>
        <w:tc>
          <w:tcPr>
            <w:tcW w:w="2122" w:type="dxa"/>
            <w:tcBorders>
              <w:top w:val="nil"/>
              <w:left w:val="nil"/>
              <w:bottom w:val="single" w:sz="4" w:space="0" w:color="auto"/>
              <w:right w:val="single" w:sz="4" w:space="0" w:color="auto"/>
            </w:tcBorders>
            <w:shd w:val="clear" w:color="000000" w:fill="FFFFFF"/>
            <w:vAlign w:val="bottom"/>
            <w:hideMark/>
          </w:tcPr>
          <w:p w14:paraId="426FD0F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 моста на граничном прелазу - Скелани (Бајина Башта)</w:t>
            </w:r>
          </w:p>
        </w:tc>
        <w:tc>
          <w:tcPr>
            <w:tcW w:w="567" w:type="dxa"/>
            <w:tcBorders>
              <w:top w:val="nil"/>
              <w:left w:val="nil"/>
              <w:bottom w:val="single" w:sz="4" w:space="0" w:color="auto"/>
              <w:right w:val="single" w:sz="4" w:space="0" w:color="auto"/>
            </w:tcBorders>
            <w:shd w:val="clear" w:color="000000" w:fill="FFFFFF"/>
            <w:vAlign w:val="center"/>
            <w:hideMark/>
          </w:tcPr>
          <w:p w14:paraId="56AFABE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2C61BA0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3C2A1F25"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36F9934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1F94C80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29CB040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6C660C3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21F01A2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56366799" w14:textId="77777777" w:rsidTr="004949C4">
        <w:trPr>
          <w:trHeight w:val="360"/>
        </w:trPr>
        <w:tc>
          <w:tcPr>
            <w:tcW w:w="85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11A7ABE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5034</w:t>
            </w:r>
          </w:p>
        </w:tc>
        <w:tc>
          <w:tcPr>
            <w:tcW w:w="2122" w:type="dxa"/>
            <w:vMerge w:val="restart"/>
            <w:tcBorders>
              <w:top w:val="nil"/>
              <w:left w:val="single" w:sz="4" w:space="0" w:color="auto"/>
              <w:bottom w:val="single" w:sz="4" w:space="0" w:color="auto"/>
              <w:right w:val="single" w:sz="4" w:space="0" w:color="auto"/>
            </w:tcBorders>
            <w:shd w:val="clear" w:color="000000" w:fill="F2F2F2"/>
            <w:vAlign w:val="center"/>
            <w:hideMark/>
          </w:tcPr>
          <w:p w14:paraId="687A7AB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Аутопут Е-763, деоница: Прељина - Пожега</w:t>
            </w:r>
          </w:p>
        </w:tc>
        <w:tc>
          <w:tcPr>
            <w:tcW w:w="567" w:type="dxa"/>
            <w:vMerge w:val="restart"/>
            <w:tcBorders>
              <w:top w:val="nil"/>
              <w:left w:val="single" w:sz="4" w:space="0" w:color="auto"/>
              <w:bottom w:val="single" w:sz="4" w:space="0" w:color="auto"/>
              <w:right w:val="single" w:sz="4" w:space="0" w:color="auto"/>
            </w:tcBorders>
            <w:shd w:val="clear" w:color="000000" w:fill="F2F2F2"/>
            <w:vAlign w:val="center"/>
            <w:hideMark/>
          </w:tcPr>
          <w:p w14:paraId="3DC3528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0941721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2EC2918E"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14:paraId="7956CD1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12063F9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94.206.000</w:t>
            </w:r>
          </w:p>
        </w:tc>
        <w:tc>
          <w:tcPr>
            <w:tcW w:w="1540" w:type="dxa"/>
            <w:tcBorders>
              <w:top w:val="nil"/>
              <w:left w:val="nil"/>
              <w:bottom w:val="single" w:sz="4" w:space="0" w:color="auto"/>
              <w:right w:val="single" w:sz="4" w:space="0" w:color="auto"/>
            </w:tcBorders>
            <w:shd w:val="clear" w:color="000000" w:fill="F2F2F2"/>
            <w:noWrap/>
            <w:vAlign w:val="bottom"/>
            <w:hideMark/>
          </w:tcPr>
          <w:p w14:paraId="14C2A76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EDEDED"/>
            <w:noWrap/>
            <w:vAlign w:val="bottom"/>
            <w:hideMark/>
          </w:tcPr>
          <w:p w14:paraId="0A9DC81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14:paraId="62118C0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94.206.000</w:t>
            </w:r>
          </w:p>
        </w:tc>
      </w:tr>
      <w:tr w:rsidR="008577E3" w:rsidRPr="008577E3" w14:paraId="41E91840"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00313E1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C2896B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3C2B669E"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2F2F2"/>
            <w:vAlign w:val="bottom"/>
            <w:hideMark/>
          </w:tcPr>
          <w:p w14:paraId="680C85C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bottom"/>
            <w:hideMark/>
          </w:tcPr>
          <w:p w14:paraId="4375F179"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2F2F2"/>
            <w:vAlign w:val="bottom"/>
            <w:hideMark/>
          </w:tcPr>
          <w:p w14:paraId="1EBD8D4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68E2440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40" w:type="dxa"/>
            <w:tcBorders>
              <w:top w:val="nil"/>
              <w:left w:val="nil"/>
              <w:bottom w:val="single" w:sz="4" w:space="0" w:color="auto"/>
              <w:right w:val="single" w:sz="4" w:space="0" w:color="auto"/>
            </w:tcBorders>
            <w:shd w:val="clear" w:color="000000" w:fill="F2F2F2"/>
            <w:noWrap/>
            <w:vAlign w:val="bottom"/>
            <w:hideMark/>
          </w:tcPr>
          <w:p w14:paraId="4B58627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EDEDED"/>
            <w:noWrap/>
            <w:vAlign w:val="bottom"/>
            <w:hideMark/>
          </w:tcPr>
          <w:p w14:paraId="18C713C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14:paraId="284D8B6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r>
      <w:tr w:rsidR="008577E3" w:rsidRPr="008577E3" w14:paraId="307324A1" w14:textId="77777777" w:rsidTr="004949C4">
        <w:trPr>
          <w:trHeight w:val="4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26542D7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5036</w:t>
            </w:r>
          </w:p>
        </w:tc>
        <w:tc>
          <w:tcPr>
            <w:tcW w:w="2122" w:type="dxa"/>
            <w:tcBorders>
              <w:top w:val="nil"/>
              <w:left w:val="nil"/>
              <w:bottom w:val="single" w:sz="4" w:space="0" w:color="auto"/>
              <w:right w:val="single" w:sz="4" w:space="0" w:color="auto"/>
            </w:tcBorders>
            <w:shd w:val="clear" w:color="000000" w:fill="FFFFFF"/>
            <w:vAlign w:val="center"/>
            <w:hideMark/>
          </w:tcPr>
          <w:p w14:paraId="065FE188"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станова за припаднике снага безбедности</w:t>
            </w:r>
          </w:p>
        </w:tc>
        <w:tc>
          <w:tcPr>
            <w:tcW w:w="567" w:type="dxa"/>
            <w:tcBorders>
              <w:top w:val="nil"/>
              <w:left w:val="nil"/>
              <w:bottom w:val="single" w:sz="4" w:space="0" w:color="auto"/>
              <w:right w:val="single" w:sz="4" w:space="0" w:color="auto"/>
            </w:tcBorders>
            <w:shd w:val="clear" w:color="000000" w:fill="FFFFFF"/>
            <w:vAlign w:val="center"/>
            <w:hideMark/>
          </w:tcPr>
          <w:p w14:paraId="275BC898"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072B2CD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E62E6E1"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53400BD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auto" w:fill="auto"/>
            <w:noWrap/>
            <w:vAlign w:val="bottom"/>
            <w:hideMark/>
          </w:tcPr>
          <w:p w14:paraId="5B14447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2.194.630.000</w:t>
            </w:r>
          </w:p>
        </w:tc>
        <w:tc>
          <w:tcPr>
            <w:tcW w:w="1540" w:type="dxa"/>
            <w:tcBorders>
              <w:top w:val="nil"/>
              <w:left w:val="nil"/>
              <w:bottom w:val="single" w:sz="4" w:space="0" w:color="auto"/>
              <w:right w:val="single" w:sz="4" w:space="0" w:color="auto"/>
            </w:tcBorders>
            <w:shd w:val="clear" w:color="auto" w:fill="auto"/>
            <w:noWrap/>
            <w:vAlign w:val="bottom"/>
            <w:hideMark/>
          </w:tcPr>
          <w:p w14:paraId="3392D2D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2.009.576.804</w:t>
            </w:r>
          </w:p>
        </w:tc>
        <w:tc>
          <w:tcPr>
            <w:tcW w:w="966" w:type="dxa"/>
            <w:tcBorders>
              <w:top w:val="nil"/>
              <w:left w:val="nil"/>
              <w:bottom w:val="single" w:sz="4" w:space="0" w:color="auto"/>
              <w:right w:val="single" w:sz="4" w:space="0" w:color="auto"/>
            </w:tcBorders>
            <w:shd w:val="clear" w:color="auto" w:fill="auto"/>
            <w:noWrap/>
            <w:vAlign w:val="bottom"/>
            <w:hideMark/>
          </w:tcPr>
          <w:p w14:paraId="22AF142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91,57%</w:t>
            </w:r>
          </w:p>
        </w:tc>
        <w:tc>
          <w:tcPr>
            <w:tcW w:w="1444" w:type="dxa"/>
            <w:tcBorders>
              <w:top w:val="nil"/>
              <w:left w:val="nil"/>
              <w:bottom w:val="single" w:sz="4" w:space="0" w:color="auto"/>
              <w:right w:val="single" w:sz="4" w:space="0" w:color="auto"/>
            </w:tcBorders>
            <w:shd w:val="clear" w:color="auto" w:fill="auto"/>
            <w:noWrap/>
            <w:vAlign w:val="bottom"/>
            <w:hideMark/>
          </w:tcPr>
          <w:p w14:paraId="31A5607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185.053.196</w:t>
            </w:r>
          </w:p>
        </w:tc>
      </w:tr>
      <w:tr w:rsidR="008577E3" w:rsidRPr="008577E3" w14:paraId="56B4BA65" w14:textId="77777777" w:rsidTr="004949C4">
        <w:trPr>
          <w:trHeight w:val="465"/>
        </w:trPr>
        <w:tc>
          <w:tcPr>
            <w:tcW w:w="66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0F513"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1101-УРЕЂЕЊЕ И НАДЗОР У ОБЛАСТИ ПЛАНИРАЊА И ИЗГРАДЊЕ</w:t>
            </w:r>
          </w:p>
        </w:tc>
        <w:tc>
          <w:tcPr>
            <w:tcW w:w="1559" w:type="dxa"/>
            <w:tcBorders>
              <w:top w:val="nil"/>
              <w:left w:val="nil"/>
              <w:bottom w:val="single" w:sz="4" w:space="0" w:color="auto"/>
              <w:right w:val="single" w:sz="4" w:space="0" w:color="auto"/>
            </w:tcBorders>
            <w:shd w:val="clear" w:color="auto" w:fill="auto"/>
            <w:noWrap/>
            <w:vAlign w:val="center"/>
            <w:hideMark/>
          </w:tcPr>
          <w:p w14:paraId="58D6C9C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614.501.000</w:t>
            </w:r>
          </w:p>
        </w:tc>
        <w:tc>
          <w:tcPr>
            <w:tcW w:w="1566" w:type="dxa"/>
            <w:tcBorders>
              <w:top w:val="nil"/>
              <w:left w:val="nil"/>
              <w:bottom w:val="single" w:sz="4" w:space="0" w:color="auto"/>
              <w:right w:val="single" w:sz="4" w:space="0" w:color="auto"/>
            </w:tcBorders>
            <w:shd w:val="clear" w:color="auto" w:fill="auto"/>
            <w:noWrap/>
            <w:vAlign w:val="center"/>
            <w:hideMark/>
          </w:tcPr>
          <w:p w14:paraId="43076BA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609.501.000</w:t>
            </w:r>
          </w:p>
        </w:tc>
        <w:tc>
          <w:tcPr>
            <w:tcW w:w="1540" w:type="dxa"/>
            <w:tcBorders>
              <w:top w:val="nil"/>
              <w:left w:val="nil"/>
              <w:bottom w:val="single" w:sz="4" w:space="0" w:color="auto"/>
              <w:right w:val="single" w:sz="4" w:space="0" w:color="auto"/>
            </w:tcBorders>
            <w:shd w:val="clear" w:color="auto" w:fill="auto"/>
            <w:noWrap/>
            <w:vAlign w:val="center"/>
            <w:hideMark/>
          </w:tcPr>
          <w:p w14:paraId="0EBA8EE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367.035.762</w:t>
            </w:r>
          </w:p>
        </w:tc>
        <w:tc>
          <w:tcPr>
            <w:tcW w:w="966" w:type="dxa"/>
            <w:tcBorders>
              <w:top w:val="nil"/>
              <w:left w:val="nil"/>
              <w:bottom w:val="single" w:sz="4" w:space="0" w:color="auto"/>
              <w:right w:val="single" w:sz="4" w:space="0" w:color="auto"/>
            </w:tcBorders>
            <w:shd w:val="clear" w:color="auto" w:fill="auto"/>
            <w:noWrap/>
            <w:vAlign w:val="bottom"/>
            <w:hideMark/>
          </w:tcPr>
          <w:p w14:paraId="260949E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60,22%</w:t>
            </w:r>
          </w:p>
        </w:tc>
        <w:tc>
          <w:tcPr>
            <w:tcW w:w="1444" w:type="dxa"/>
            <w:tcBorders>
              <w:top w:val="nil"/>
              <w:left w:val="nil"/>
              <w:bottom w:val="single" w:sz="4" w:space="0" w:color="auto"/>
              <w:right w:val="single" w:sz="4" w:space="0" w:color="auto"/>
            </w:tcBorders>
            <w:shd w:val="clear" w:color="auto" w:fill="auto"/>
            <w:noWrap/>
            <w:vAlign w:val="bottom"/>
            <w:hideMark/>
          </w:tcPr>
          <w:p w14:paraId="4D65D54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242.465.238</w:t>
            </w:r>
          </w:p>
        </w:tc>
      </w:tr>
      <w:tr w:rsidR="008577E3" w:rsidRPr="008577E3" w14:paraId="45411734"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5FA33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05256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Подршка изради просторних и урбанистичких планова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6E7807A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1-Подршка изради просторних и урбанистичких планова</w:t>
            </w:r>
          </w:p>
        </w:tc>
        <w:tc>
          <w:tcPr>
            <w:tcW w:w="1559" w:type="dxa"/>
            <w:tcBorders>
              <w:top w:val="nil"/>
              <w:left w:val="nil"/>
              <w:bottom w:val="single" w:sz="4" w:space="0" w:color="auto"/>
              <w:right w:val="single" w:sz="4" w:space="0" w:color="auto"/>
            </w:tcBorders>
            <w:shd w:val="clear" w:color="000000" w:fill="F2F2F2"/>
            <w:vAlign w:val="bottom"/>
            <w:hideMark/>
          </w:tcPr>
          <w:p w14:paraId="0DC97BF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203.734.000</w:t>
            </w:r>
          </w:p>
        </w:tc>
        <w:tc>
          <w:tcPr>
            <w:tcW w:w="1566" w:type="dxa"/>
            <w:tcBorders>
              <w:top w:val="nil"/>
              <w:left w:val="nil"/>
              <w:bottom w:val="single" w:sz="4" w:space="0" w:color="auto"/>
              <w:right w:val="single" w:sz="4" w:space="0" w:color="auto"/>
            </w:tcBorders>
            <w:shd w:val="clear" w:color="000000" w:fill="F2F2F2"/>
            <w:vAlign w:val="bottom"/>
            <w:hideMark/>
          </w:tcPr>
          <w:p w14:paraId="05A5698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203.734.000</w:t>
            </w:r>
          </w:p>
        </w:tc>
        <w:tc>
          <w:tcPr>
            <w:tcW w:w="1540" w:type="dxa"/>
            <w:tcBorders>
              <w:top w:val="nil"/>
              <w:left w:val="nil"/>
              <w:bottom w:val="single" w:sz="4" w:space="0" w:color="auto"/>
              <w:right w:val="single" w:sz="4" w:space="0" w:color="auto"/>
            </w:tcBorders>
            <w:shd w:val="clear" w:color="000000" w:fill="F2F2F2"/>
            <w:vAlign w:val="bottom"/>
            <w:hideMark/>
          </w:tcPr>
          <w:p w14:paraId="35CD4B3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139.317.660</w:t>
            </w:r>
          </w:p>
        </w:tc>
        <w:tc>
          <w:tcPr>
            <w:tcW w:w="966" w:type="dxa"/>
            <w:tcBorders>
              <w:top w:val="nil"/>
              <w:left w:val="nil"/>
              <w:bottom w:val="single" w:sz="4" w:space="0" w:color="auto"/>
              <w:right w:val="single" w:sz="4" w:space="0" w:color="auto"/>
            </w:tcBorders>
            <w:shd w:val="clear" w:color="000000" w:fill="F2F2F2"/>
            <w:vAlign w:val="bottom"/>
            <w:hideMark/>
          </w:tcPr>
          <w:p w14:paraId="1FCC20A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68,38%</w:t>
            </w:r>
          </w:p>
        </w:tc>
        <w:tc>
          <w:tcPr>
            <w:tcW w:w="1444" w:type="dxa"/>
            <w:tcBorders>
              <w:top w:val="nil"/>
              <w:left w:val="nil"/>
              <w:bottom w:val="single" w:sz="4" w:space="0" w:color="auto"/>
              <w:right w:val="single" w:sz="4" w:space="0" w:color="auto"/>
            </w:tcBorders>
            <w:shd w:val="clear" w:color="000000" w:fill="F2F2F2"/>
            <w:vAlign w:val="bottom"/>
            <w:hideMark/>
          </w:tcPr>
          <w:p w14:paraId="750E6B8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64.416.340</w:t>
            </w:r>
          </w:p>
        </w:tc>
      </w:tr>
      <w:tr w:rsidR="008577E3" w:rsidRPr="008577E3" w14:paraId="7A4492CE"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D24000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921FA1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47840D69"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300352C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A8C84A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Плате, додаци и накнаде запосених</w:t>
            </w:r>
          </w:p>
        </w:tc>
        <w:tc>
          <w:tcPr>
            <w:tcW w:w="1559" w:type="dxa"/>
            <w:tcBorders>
              <w:top w:val="nil"/>
              <w:left w:val="nil"/>
              <w:bottom w:val="single" w:sz="4" w:space="0" w:color="auto"/>
              <w:right w:val="single" w:sz="4" w:space="0" w:color="auto"/>
            </w:tcBorders>
            <w:shd w:val="clear" w:color="000000" w:fill="FFFFFF"/>
            <w:vAlign w:val="bottom"/>
            <w:hideMark/>
          </w:tcPr>
          <w:p w14:paraId="4BC8B52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27.000.000</w:t>
            </w:r>
          </w:p>
        </w:tc>
        <w:tc>
          <w:tcPr>
            <w:tcW w:w="1566" w:type="dxa"/>
            <w:tcBorders>
              <w:top w:val="nil"/>
              <w:left w:val="nil"/>
              <w:bottom w:val="single" w:sz="4" w:space="0" w:color="auto"/>
              <w:right w:val="single" w:sz="4" w:space="0" w:color="auto"/>
            </w:tcBorders>
            <w:shd w:val="clear" w:color="000000" w:fill="FFFFFF"/>
            <w:noWrap/>
            <w:vAlign w:val="bottom"/>
            <w:hideMark/>
          </w:tcPr>
          <w:p w14:paraId="6DDAA0D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27.000.000</w:t>
            </w:r>
          </w:p>
        </w:tc>
        <w:tc>
          <w:tcPr>
            <w:tcW w:w="1540" w:type="dxa"/>
            <w:tcBorders>
              <w:top w:val="nil"/>
              <w:left w:val="nil"/>
              <w:bottom w:val="single" w:sz="4" w:space="0" w:color="auto"/>
              <w:right w:val="single" w:sz="4" w:space="0" w:color="auto"/>
            </w:tcBorders>
            <w:shd w:val="clear" w:color="000000" w:fill="FFFFFF"/>
            <w:noWrap/>
            <w:vAlign w:val="bottom"/>
            <w:hideMark/>
          </w:tcPr>
          <w:p w14:paraId="775A163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26.697.133</w:t>
            </w:r>
          </w:p>
        </w:tc>
        <w:tc>
          <w:tcPr>
            <w:tcW w:w="966" w:type="dxa"/>
            <w:tcBorders>
              <w:top w:val="nil"/>
              <w:left w:val="nil"/>
              <w:bottom w:val="single" w:sz="4" w:space="0" w:color="auto"/>
              <w:right w:val="single" w:sz="4" w:space="0" w:color="auto"/>
            </w:tcBorders>
            <w:shd w:val="clear" w:color="000000" w:fill="FFFFFF"/>
            <w:noWrap/>
            <w:vAlign w:val="bottom"/>
            <w:hideMark/>
          </w:tcPr>
          <w:p w14:paraId="561478A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98,88%</w:t>
            </w:r>
          </w:p>
        </w:tc>
        <w:tc>
          <w:tcPr>
            <w:tcW w:w="1444" w:type="dxa"/>
            <w:tcBorders>
              <w:top w:val="nil"/>
              <w:left w:val="nil"/>
              <w:bottom w:val="single" w:sz="4" w:space="0" w:color="auto"/>
              <w:right w:val="single" w:sz="4" w:space="0" w:color="auto"/>
            </w:tcBorders>
            <w:shd w:val="clear" w:color="000000" w:fill="FFFFFF"/>
            <w:noWrap/>
            <w:vAlign w:val="bottom"/>
            <w:hideMark/>
          </w:tcPr>
          <w:p w14:paraId="6A66868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302.867</w:t>
            </w:r>
          </w:p>
        </w:tc>
      </w:tr>
      <w:tr w:rsidR="008577E3" w:rsidRPr="008577E3" w14:paraId="64BE0517"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3C0E2E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9CD40F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2242DC9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7A14520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789CE9C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14:paraId="36C2747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4.834.000</w:t>
            </w:r>
          </w:p>
        </w:tc>
        <w:tc>
          <w:tcPr>
            <w:tcW w:w="1566" w:type="dxa"/>
            <w:tcBorders>
              <w:top w:val="nil"/>
              <w:left w:val="nil"/>
              <w:bottom w:val="single" w:sz="4" w:space="0" w:color="auto"/>
              <w:right w:val="single" w:sz="4" w:space="0" w:color="auto"/>
            </w:tcBorders>
            <w:shd w:val="clear" w:color="000000" w:fill="FFFFFF"/>
            <w:noWrap/>
            <w:vAlign w:val="bottom"/>
            <w:hideMark/>
          </w:tcPr>
          <w:p w14:paraId="5CFA604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4.834.000</w:t>
            </w:r>
          </w:p>
        </w:tc>
        <w:tc>
          <w:tcPr>
            <w:tcW w:w="1540" w:type="dxa"/>
            <w:tcBorders>
              <w:top w:val="nil"/>
              <w:left w:val="nil"/>
              <w:bottom w:val="single" w:sz="4" w:space="0" w:color="auto"/>
              <w:right w:val="single" w:sz="4" w:space="0" w:color="auto"/>
            </w:tcBorders>
            <w:shd w:val="clear" w:color="000000" w:fill="FFFFFF"/>
            <w:noWrap/>
            <w:vAlign w:val="bottom"/>
            <w:hideMark/>
          </w:tcPr>
          <w:p w14:paraId="0C4C715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4.792.529</w:t>
            </w:r>
          </w:p>
        </w:tc>
        <w:tc>
          <w:tcPr>
            <w:tcW w:w="966" w:type="dxa"/>
            <w:tcBorders>
              <w:top w:val="nil"/>
              <w:left w:val="nil"/>
              <w:bottom w:val="single" w:sz="4" w:space="0" w:color="auto"/>
              <w:right w:val="single" w:sz="4" w:space="0" w:color="auto"/>
            </w:tcBorders>
            <w:shd w:val="clear" w:color="000000" w:fill="FFFFFF"/>
            <w:noWrap/>
            <w:vAlign w:val="bottom"/>
            <w:hideMark/>
          </w:tcPr>
          <w:p w14:paraId="6BA4DF8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99,14%</w:t>
            </w:r>
          </w:p>
        </w:tc>
        <w:tc>
          <w:tcPr>
            <w:tcW w:w="1444" w:type="dxa"/>
            <w:tcBorders>
              <w:top w:val="nil"/>
              <w:left w:val="nil"/>
              <w:bottom w:val="single" w:sz="4" w:space="0" w:color="auto"/>
              <w:right w:val="single" w:sz="4" w:space="0" w:color="auto"/>
            </w:tcBorders>
            <w:shd w:val="clear" w:color="000000" w:fill="FFFFFF"/>
            <w:noWrap/>
            <w:vAlign w:val="bottom"/>
            <w:hideMark/>
          </w:tcPr>
          <w:p w14:paraId="2F1F745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41.471</w:t>
            </w:r>
          </w:p>
        </w:tc>
      </w:tr>
      <w:tr w:rsidR="008577E3" w:rsidRPr="008577E3" w14:paraId="1D33FEE3" w14:textId="77777777"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14:paraId="68D6300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BFC585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1AD735B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4D33807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BD46C23"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14:paraId="2F454DD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566" w:type="dxa"/>
            <w:tcBorders>
              <w:top w:val="nil"/>
              <w:left w:val="nil"/>
              <w:bottom w:val="single" w:sz="4" w:space="0" w:color="auto"/>
              <w:right w:val="single" w:sz="4" w:space="0" w:color="auto"/>
            </w:tcBorders>
            <w:shd w:val="clear" w:color="000000" w:fill="FFFFFF"/>
            <w:noWrap/>
            <w:vAlign w:val="bottom"/>
            <w:hideMark/>
          </w:tcPr>
          <w:p w14:paraId="10C6E8E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540" w:type="dxa"/>
            <w:tcBorders>
              <w:top w:val="nil"/>
              <w:left w:val="nil"/>
              <w:bottom w:val="single" w:sz="4" w:space="0" w:color="auto"/>
              <w:right w:val="single" w:sz="4" w:space="0" w:color="auto"/>
            </w:tcBorders>
            <w:shd w:val="clear" w:color="000000" w:fill="FFFFFF"/>
            <w:noWrap/>
            <w:vAlign w:val="bottom"/>
            <w:hideMark/>
          </w:tcPr>
          <w:p w14:paraId="39E18C3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346.001</w:t>
            </w:r>
          </w:p>
        </w:tc>
        <w:tc>
          <w:tcPr>
            <w:tcW w:w="966" w:type="dxa"/>
            <w:tcBorders>
              <w:top w:val="nil"/>
              <w:left w:val="nil"/>
              <w:bottom w:val="single" w:sz="4" w:space="0" w:color="auto"/>
              <w:right w:val="single" w:sz="4" w:space="0" w:color="auto"/>
            </w:tcBorders>
            <w:shd w:val="clear" w:color="000000" w:fill="FFFFFF"/>
            <w:noWrap/>
            <w:vAlign w:val="bottom"/>
            <w:hideMark/>
          </w:tcPr>
          <w:p w14:paraId="1CCCA02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86,50%</w:t>
            </w:r>
          </w:p>
        </w:tc>
        <w:tc>
          <w:tcPr>
            <w:tcW w:w="1444" w:type="dxa"/>
            <w:tcBorders>
              <w:top w:val="nil"/>
              <w:left w:val="nil"/>
              <w:bottom w:val="single" w:sz="4" w:space="0" w:color="auto"/>
              <w:right w:val="single" w:sz="4" w:space="0" w:color="auto"/>
            </w:tcBorders>
            <w:shd w:val="clear" w:color="000000" w:fill="FFFFFF"/>
            <w:noWrap/>
            <w:vAlign w:val="bottom"/>
            <w:hideMark/>
          </w:tcPr>
          <w:p w14:paraId="7127C16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53.999</w:t>
            </w:r>
          </w:p>
        </w:tc>
      </w:tr>
      <w:tr w:rsidR="008577E3" w:rsidRPr="008577E3" w14:paraId="2024BAAB"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EC61C3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13523F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2EB1F813"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7C86CAF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A254C4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14:paraId="63ED3FC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566" w:type="dxa"/>
            <w:tcBorders>
              <w:top w:val="nil"/>
              <w:left w:val="nil"/>
              <w:bottom w:val="single" w:sz="4" w:space="0" w:color="auto"/>
              <w:right w:val="single" w:sz="4" w:space="0" w:color="auto"/>
            </w:tcBorders>
            <w:shd w:val="clear" w:color="000000" w:fill="FFFFFF"/>
            <w:noWrap/>
            <w:vAlign w:val="bottom"/>
            <w:hideMark/>
          </w:tcPr>
          <w:p w14:paraId="1FB571C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540" w:type="dxa"/>
            <w:tcBorders>
              <w:top w:val="nil"/>
              <w:left w:val="nil"/>
              <w:bottom w:val="single" w:sz="4" w:space="0" w:color="auto"/>
              <w:right w:val="single" w:sz="4" w:space="0" w:color="auto"/>
            </w:tcBorders>
            <w:shd w:val="clear" w:color="000000" w:fill="FFFFFF"/>
            <w:noWrap/>
            <w:vAlign w:val="bottom"/>
            <w:hideMark/>
          </w:tcPr>
          <w:p w14:paraId="0EDB35D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885.620</w:t>
            </w:r>
          </w:p>
        </w:tc>
        <w:tc>
          <w:tcPr>
            <w:tcW w:w="966" w:type="dxa"/>
            <w:tcBorders>
              <w:top w:val="nil"/>
              <w:left w:val="nil"/>
              <w:bottom w:val="single" w:sz="4" w:space="0" w:color="auto"/>
              <w:right w:val="single" w:sz="4" w:space="0" w:color="auto"/>
            </w:tcBorders>
            <w:shd w:val="clear" w:color="000000" w:fill="FFFFFF"/>
            <w:noWrap/>
            <w:vAlign w:val="bottom"/>
            <w:hideMark/>
          </w:tcPr>
          <w:p w14:paraId="0AAC47D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59,04%</w:t>
            </w:r>
          </w:p>
        </w:tc>
        <w:tc>
          <w:tcPr>
            <w:tcW w:w="1444" w:type="dxa"/>
            <w:tcBorders>
              <w:top w:val="nil"/>
              <w:left w:val="nil"/>
              <w:bottom w:val="single" w:sz="4" w:space="0" w:color="auto"/>
              <w:right w:val="single" w:sz="4" w:space="0" w:color="auto"/>
            </w:tcBorders>
            <w:shd w:val="clear" w:color="000000" w:fill="FFFFFF"/>
            <w:noWrap/>
            <w:vAlign w:val="bottom"/>
            <w:hideMark/>
          </w:tcPr>
          <w:p w14:paraId="0E4C4CA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614.380</w:t>
            </w:r>
          </w:p>
        </w:tc>
      </w:tr>
      <w:tr w:rsidR="008577E3" w:rsidRPr="008577E3" w14:paraId="491A1B59"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C1A077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D9D35C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2325BD9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79E6DB3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8759265"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14:paraId="417E016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1A09E9E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095DF51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9.623.826</w:t>
            </w:r>
          </w:p>
        </w:tc>
        <w:tc>
          <w:tcPr>
            <w:tcW w:w="966" w:type="dxa"/>
            <w:tcBorders>
              <w:top w:val="nil"/>
              <w:left w:val="nil"/>
              <w:bottom w:val="single" w:sz="4" w:space="0" w:color="auto"/>
              <w:right w:val="single" w:sz="4" w:space="0" w:color="auto"/>
            </w:tcBorders>
            <w:shd w:val="clear" w:color="000000" w:fill="FFFFFF"/>
            <w:noWrap/>
            <w:vAlign w:val="bottom"/>
            <w:hideMark/>
          </w:tcPr>
          <w:p w14:paraId="74904E7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96,24%</w:t>
            </w:r>
          </w:p>
        </w:tc>
        <w:tc>
          <w:tcPr>
            <w:tcW w:w="1444" w:type="dxa"/>
            <w:tcBorders>
              <w:top w:val="nil"/>
              <w:left w:val="nil"/>
              <w:bottom w:val="single" w:sz="4" w:space="0" w:color="auto"/>
              <w:right w:val="single" w:sz="4" w:space="0" w:color="auto"/>
            </w:tcBorders>
            <w:shd w:val="clear" w:color="000000" w:fill="FFFFFF"/>
            <w:noWrap/>
            <w:vAlign w:val="bottom"/>
            <w:hideMark/>
          </w:tcPr>
          <w:p w14:paraId="5F1F26A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376.174</w:t>
            </w:r>
          </w:p>
        </w:tc>
      </w:tr>
      <w:tr w:rsidR="008577E3" w:rsidRPr="008577E3" w14:paraId="2653DD52"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099800E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76729A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3BB6E5E8"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729ECC1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109AF1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Трансфери осталим нивоима власти (прост.планнови)</w:t>
            </w:r>
          </w:p>
        </w:tc>
        <w:tc>
          <w:tcPr>
            <w:tcW w:w="1559" w:type="dxa"/>
            <w:tcBorders>
              <w:top w:val="nil"/>
              <w:left w:val="nil"/>
              <w:bottom w:val="single" w:sz="4" w:space="0" w:color="auto"/>
              <w:right w:val="single" w:sz="4" w:space="0" w:color="auto"/>
            </w:tcBorders>
            <w:shd w:val="clear" w:color="000000" w:fill="FFFFFF"/>
            <w:vAlign w:val="bottom"/>
            <w:hideMark/>
          </w:tcPr>
          <w:p w14:paraId="7B8F83B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4BBDB6D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81C0D2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29.344.120</w:t>
            </w:r>
          </w:p>
        </w:tc>
        <w:tc>
          <w:tcPr>
            <w:tcW w:w="966" w:type="dxa"/>
            <w:tcBorders>
              <w:top w:val="nil"/>
              <w:left w:val="nil"/>
              <w:bottom w:val="single" w:sz="4" w:space="0" w:color="auto"/>
              <w:right w:val="single" w:sz="4" w:space="0" w:color="auto"/>
            </w:tcBorders>
            <w:shd w:val="clear" w:color="000000" w:fill="FFFFFF"/>
            <w:noWrap/>
            <w:vAlign w:val="bottom"/>
            <w:hideMark/>
          </w:tcPr>
          <w:p w14:paraId="7732649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97,81%</w:t>
            </w:r>
          </w:p>
        </w:tc>
        <w:tc>
          <w:tcPr>
            <w:tcW w:w="1444" w:type="dxa"/>
            <w:tcBorders>
              <w:top w:val="nil"/>
              <w:left w:val="nil"/>
              <w:bottom w:val="single" w:sz="4" w:space="0" w:color="auto"/>
              <w:right w:val="single" w:sz="4" w:space="0" w:color="auto"/>
            </w:tcBorders>
            <w:shd w:val="clear" w:color="000000" w:fill="FFFFFF"/>
            <w:noWrap/>
            <w:vAlign w:val="bottom"/>
            <w:hideMark/>
          </w:tcPr>
          <w:p w14:paraId="6349EE9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655.880</w:t>
            </w:r>
          </w:p>
        </w:tc>
      </w:tr>
      <w:tr w:rsidR="008577E3" w:rsidRPr="008577E3" w14:paraId="54360CB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7A5E55E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013355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4BF25F7D"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2C46152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7A7463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073DE19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6C04DC8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118D5CD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67.628.431</w:t>
            </w:r>
          </w:p>
        </w:tc>
        <w:tc>
          <w:tcPr>
            <w:tcW w:w="966" w:type="dxa"/>
            <w:tcBorders>
              <w:top w:val="nil"/>
              <w:left w:val="nil"/>
              <w:bottom w:val="single" w:sz="4" w:space="0" w:color="auto"/>
              <w:right w:val="single" w:sz="4" w:space="0" w:color="auto"/>
            </w:tcBorders>
            <w:shd w:val="clear" w:color="000000" w:fill="FFFFFF"/>
            <w:noWrap/>
            <w:vAlign w:val="bottom"/>
            <w:hideMark/>
          </w:tcPr>
          <w:p w14:paraId="772EB13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52,02%</w:t>
            </w:r>
          </w:p>
        </w:tc>
        <w:tc>
          <w:tcPr>
            <w:tcW w:w="1444" w:type="dxa"/>
            <w:tcBorders>
              <w:top w:val="nil"/>
              <w:left w:val="nil"/>
              <w:bottom w:val="single" w:sz="4" w:space="0" w:color="auto"/>
              <w:right w:val="single" w:sz="4" w:space="0" w:color="auto"/>
            </w:tcBorders>
            <w:shd w:val="clear" w:color="000000" w:fill="FFFFFF"/>
            <w:noWrap/>
            <w:vAlign w:val="bottom"/>
            <w:hideMark/>
          </w:tcPr>
          <w:p w14:paraId="55525FE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62.371.569</w:t>
            </w:r>
          </w:p>
        </w:tc>
      </w:tr>
      <w:tr w:rsidR="008577E3" w:rsidRPr="008577E3" w14:paraId="0142BE82"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893971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1118EEF5"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Издавање дозвола и других управних и вануправних аката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0493E20F" w14:textId="77777777" w:rsidR="00A2638A" w:rsidRPr="008577E3" w:rsidRDefault="00A2638A" w:rsidP="00A2638A">
            <w:pPr>
              <w:spacing w:after="0" w:line="240" w:lineRule="auto"/>
              <w:jc w:val="right"/>
              <w:rPr>
                <w:rFonts w:ascii="Times New Roman" w:eastAsia="Times New Roman" w:hAnsi="Times New Roman" w:cs="Times New Roman"/>
                <w:b/>
                <w:bCs/>
                <w:sz w:val="18"/>
                <w:szCs w:val="18"/>
              </w:rPr>
            </w:pPr>
            <w:r w:rsidRPr="008577E3">
              <w:rPr>
                <w:rFonts w:ascii="Times New Roman" w:eastAsia="Times New Roman" w:hAnsi="Times New Roman" w:cs="Times New Roman"/>
                <w:b/>
                <w:bCs/>
                <w:sz w:val="18"/>
                <w:szCs w:val="18"/>
              </w:rPr>
              <w:t>УКУПНО 2-Издавање дозвола и других управних и вануправних аката</w:t>
            </w:r>
          </w:p>
        </w:tc>
        <w:tc>
          <w:tcPr>
            <w:tcW w:w="1559" w:type="dxa"/>
            <w:tcBorders>
              <w:top w:val="nil"/>
              <w:left w:val="nil"/>
              <w:bottom w:val="single" w:sz="4" w:space="0" w:color="auto"/>
              <w:right w:val="single" w:sz="4" w:space="0" w:color="auto"/>
            </w:tcBorders>
            <w:shd w:val="clear" w:color="000000" w:fill="F2F2F2"/>
            <w:vAlign w:val="bottom"/>
            <w:hideMark/>
          </w:tcPr>
          <w:p w14:paraId="3853FDA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94.930.000</w:t>
            </w:r>
          </w:p>
        </w:tc>
        <w:tc>
          <w:tcPr>
            <w:tcW w:w="1566" w:type="dxa"/>
            <w:tcBorders>
              <w:top w:val="nil"/>
              <w:left w:val="nil"/>
              <w:bottom w:val="single" w:sz="4" w:space="0" w:color="auto"/>
              <w:right w:val="single" w:sz="4" w:space="0" w:color="auto"/>
            </w:tcBorders>
            <w:shd w:val="clear" w:color="000000" w:fill="F2F2F2"/>
            <w:vAlign w:val="bottom"/>
            <w:hideMark/>
          </w:tcPr>
          <w:p w14:paraId="09364C28" w14:textId="77777777" w:rsidR="00A2638A" w:rsidRPr="008577E3" w:rsidRDefault="00A2638A" w:rsidP="00A2638A">
            <w:pPr>
              <w:spacing w:after="0" w:line="240" w:lineRule="auto"/>
              <w:jc w:val="right"/>
              <w:rPr>
                <w:rFonts w:ascii="Times New Roman" w:eastAsia="Times New Roman" w:hAnsi="Times New Roman" w:cs="Times New Roman"/>
                <w:b/>
                <w:bCs/>
                <w:sz w:val="18"/>
                <w:szCs w:val="18"/>
              </w:rPr>
            </w:pPr>
            <w:r w:rsidRPr="008577E3">
              <w:rPr>
                <w:rFonts w:ascii="Times New Roman" w:eastAsia="Times New Roman" w:hAnsi="Times New Roman" w:cs="Times New Roman"/>
                <w:b/>
                <w:bCs/>
                <w:sz w:val="18"/>
                <w:szCs w:val="18"/>
              </w:rPr>
              <w:t>94.930.000</w:t>
            </w:r>
          </w:p>
        </w:tc>
        <w:tc>
          <w:tcPr>
            <w:tcW w:w="1540" w:type="dxa"/>
            <w:tcBorders>
              <w:top w:val="nil"/>
              <w:left w:val="nil"/>
              <w:bottom w:val="single" w:sz="4" w:space="0" w:color="auto"/>
              <w:right w:val="single" w:sz="4" w:space="0" w:color="auto"/>
            </w:tcBorders>
            <w:shd w:val="clear" w:color="000000" w:fill="F2F2F2"/>
            <w:vAlign w:val="bottom"/>
            <w:hideMark/>
          </w:tcPr>
          <w:p w14:paraId="03144A44" w14:textId="77777777" w:rsidR="00A2638A" w:rsidRPr="008577E3" w:rsidRDefault="00A2638A" w:rsidP="00A2638A">
            <w:pPr>
              <w:spacing w:after="0" w:line="240" w:lineRule="auto"/>
              <w:jc w:val="right"/>
              <w:rPr>
                <w:rFonts w:ascii="Times New Roman" w:eastAsia="Times New Roman" w:hAnsi="Times New Roman" w:cs="Times New Roman"/>
                <w:b/>
                <w:bCs/>
                <w:sz w:val="18"/>
                <w:szCs w:val="18"/>
              </w:rPr>
            </w:pPr>
            <w:r w:rsidRPr="008577E3">
              <w:rPr>
                <w:rFonts w:ascii="Times New Roman" w:eastAsia="Times New Roman" w:hAnsi="Times New Roman" w:cs="Times New Roman"/>
                <w:b/>
                <w:bCs/>
                <w:sz w:val="18"/>
                <w:szCs w:val="18"/>
              </w:rPr>
              <w:t>89.609.145</w:t>
            </w:r>
          </w:p>
        </w:tc>
        <w:tc>
          <w:tcPr>
            <w:tcW w:w="966" w:type="dxa"/>
            <w:tcBorders>
              <w:top w:val="nil"/>
              <w:left w:val="nil"/>
              <w:bottom w:val="single" w:sz="4" w:space="0" w:color="auto"/>
              <w:right w:val="single" w:sz="4" w:space="0" w:color="auto"/>
            </w:tcBorders>
            <w:shd w:val="clear" w:color="000000" w:fill="F2F2F2"/>
            <w:vAlign w:val="bottom"/>
            <w:hideMark/>
          </w:tcPr>
          <w:p w14:paraId="3C71BAD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94,39%</w:t>
            </w:r>
          </w:p>
        </w:tc>
        <w:tc>
          <w:tcPr>
            <w:tcW w:w="1444" w:type="dxa"/>
            <w:tcBorders>
              <w:top w:val="nil"/>
              <w:left w:val="nil"/>
              <w:bottom w:val="single" w:sz="4" w:space="0" w:color="auto"/>
              <w:right w:val="single" w:sz="4" w:space="0" w:color="auto"/>
            </w:tcBorders>
            <w:shd w:val="clear" w:color="000000" w:fill="F2F2F2"/>
            <w:vAlign w:val="bottom"/>
            <w:hideMark/>
          </w:tcPr>
          <w:p w14:paraId="721A97E9" w14:textId="77777777" w:rsidR="00A2638A" w:rsidRPr="008577E3" w:rsidRDefault="00A2638A" w:rsidP="00A2638A">
            <w:pPr>
              <w:spacing w:after="0" w:line="240" w:lineRule="auto"/>
              <w:jc w:val="right"/>
              <w:rPr>
                <w:rFonts w:ascii="Times New Roman" w:eastAsia="Times New Roman" w:hAnsi="Times New Roman" w:cs="Times New Roman"/>
                <w:b/>
                <w:bCs/>
                <w:sz w:val="18"/>
                <w:szCs w:val="18"/>
              </w:rPr>
            </w:pPr>
            <w:r w:rsidRPr="008577E3">
              <w:rPr>
                <w:rFonts w:ascii="Times New Roman" w:eastAsia="Times New Roman" w:hAnsi="Times New Roman" w:cs="Times New Roman"/>
                <w:b/>
                <w:bCs/>
                <w:sz w:val="18"/>
                <w:szCs w:val="18"/>
              </w:rPr>
              <w:t>5.320.855</w:t>
            </w:r>
          </w:p>
        </w:tc>
      </w:tr>
      <w:tr w:rsidR="008577E3" w:rsidRPr="008577E3" w14:paraId="24000CD8" w14:textId="77777777" w:rsidTr="004949C4">
        <w:trPr>
          <w:trHeight w:val="390"/>
        </w:trPr>
        <w:tc>
          <w:tcPr>
            <w:tcW w:w="850" w:type="dxa"/>
            <w:vMerge/>
            <w:tcBorders>
              <w:top w:val="nil"/>
              <w:left w:val="single" w:sz="4" w:space="0" w:color="auto"/>
              <w:bottom w:val="single" w:sz="4" w:space="0" w:color="auto"/>
              <w:right w:val="single" w:sz="4" w:space="0" w:color="auto"/>
            </w:tcBorders>
            <w:vAlign w:val="center"/>
            <w:hideMark/>
          </w:tcPr>
          <w:p w14:paraId="7893344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2486FD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6FF7626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0086ADF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49CD689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auto" w:fill="auto"/>
            <w:vAlign w:val="bottom"/>
            <w:hideMark/>
          </w:tcPr>
          <w:p w14:paraId="68329D6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25.300.000</w:t>
            </w:r>
          </w:p>
        </w:tc>
        <w:tc>
          <w:tcPr>
            <w:tcW w:w="1566" w:type="dxa"/>
            <w:tcBorders>
              <w:top w:val="nil"/>
              <w:left w:val="nil"/>
              <w:bottom w:val="single" w:sz="4" w:space="0" w:color="auto"/>
              <w:right w:val="single" w:sz="4" w:space="0" w:color="auto"/>
            </w:tcBorders>
            <w:shd w:val="clear" w:color="auto" w:fill="auto"/>
            <w:noWrap/>
            <w:vAlign w:val="bottom"/>
            <w:hideMark/>
          </w:tcPr>
          <w:p w14:paraId="78CE872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25.300.000</w:t>
            </w:r>
          </w:p>
        </w:tc>
        <w:tc>
          <w:tcPr>
            <w:tcW w:w="1540" w:type="dxa"/>
            <w:tcBorders>
              <w:top w:val="nil"/>
              <w:left w:val="nil"/>
              <w:bottom w:val="single" w:sz="4" w:space="0" w:color="auto"/>
              <w:right w:val="single" w:sz="4" w:space="0" w:color="auto"/>
            </w:tcBorders>
            <w:shd w:val="clear" w:color="000000" w:fill="FFFFFF"/>
            <w:noWrap/>
            <w:vAlign w:val="bottom"/>
            <w:hideMark/>
          </w:tcPr>
          <w:p w14:paraId="26250A7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21.553.668</w:t>
            </w:r>
          </w:p>
        </w:tc>
        <w:tc>
          <w:tcPr>
            <w:tcW w:w="966" w:type="dxa"/>
            <w:tcBorders>
              <w:top w:val="nil"/>
              <w:left w:val="nil"/>
              <w:bottom w:val="single" w:sz="4" w:space="0" w:color="auto"/>
              <w:right w:val="single" w:sz="4" w:space="0" w:color="auto"/>
            </w:tcBorders>
            <w:shd w:val="clear" w:color="000000" w:fill="FFFFFF"/>
            <w:noWrap/>
            <w:vAlign w:val="bottom"/>
            <w:hideMark/>
          </w:tcPr>
          <w:p w14:paraId="760E47F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85,19%</w:t>
            </w:r>
          </w:p>
        </w:tc>
        <w:tc>
          <w:tcPr>
            <w:tcW w:w="1444" w:type="dxa"/>
            <w:tcBorders>
              <w:top w:val="nil"/>
              <w:left w:val="nil"/>
              <w:bottom w:val="single" w:sz="4" w:space="0" w:color="auto"/>
              <w:right w:val="single" w:sz="4" w:space="0" w:color="auto"/>
            </w:tcBorders>
            <w:shd w:val="clear" w:color="000000" w:fill="FFFFFF"/>
            <w:noWrap/>
            <w:vAlign w:val="bottom"/>
            <w:hideMark/>
          </w:tcPr>
          <w:p w14:paraId="1CEBFAC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3.746.332</w:t>
            </w:r>
          </w:p>
        </w:tc>
      </w:tr>
      <w:tr w:rsidR="008577E3" w:rsidRPr="008577E3" w14:paraId="012E186A"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30F9739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CD344E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00068FB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16C2F08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4F9287F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auto" w:fill="auto"/>
            <w:vAlign w:val="bottom"/>
            <w:hideMark/>
          </w:tcPr>
          <w:p w14:paraId="43761DA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4.530.000</w:t>
            </w:r>
          </w:p>
        </w:tc>
        <w:tc>
          <w:tcPr>
            <w:tcW w:w="1566" w:type="dxa"/>
            <w:tcBorders>
              <w:top w:val="nil"/>
              <w:left w:val="nil"/>
              <w:bottom w:val="single" w:sz="4" w:space="0" w:color="auto"/>
              <w:right w:val="single" w:sz="4" w:space="0" w:color="auto"/>
            </w:tcBorders>
            <w:shd w:val="clear" w:color="auto" w:fill="auto"/>
            <w:noWrap/>
            <w:vAlign w:val="bottom"/>
            <w:hideMark/>
          </w:tcPr>
          <w:p w14:paraId="255D90E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4.530.000</w:t>
            </w:r>
          </w:p>
        </w:tc>
        <w:tc>
          <w:tcPr>
            <w:tcW w:w="1540" w:type="dxa"/>
            <w:tcBorders>
              <w:top w:val="nil"/>
              <w:left w:val="nil"/>
              <w:bottom w:val="single" w:sz="4" w:space="0" w:color="auto"/>
              <w:right w:val="single" w:sz="4" w:space="0" w:color="auto"/>
            </w:tcBorders>
            <w:shd w:val="clear" w:color="000000" w:fill="FFFFFF"/>
            <w:noWrap/>
            <w:vAlign w:val="bottom"/>
            <w:hideMark/>
          </w:tcPr>
          <w:p w14:paraId="118BB41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3.859.576</w:t>
            </w:r>
          </w:p>
        </w:tc>
        <w:tc>
          <w:tcPr>
            <w:tcW w:w="966" w:type="dxa"/>
            <w:tcBorders>
              <w:top w:val="nil"/>
              <w:left w:val="nil"/>
              <w:bottom w:val="single" w:sz="4" w:space="0" w:color="auto"/>
              <w:right w:val="single" w:sz="4" w:space="0" w:color="auto"/>
            </w:tcBorders>
            <w:shd w:val="clear" w:color="000000" w:fill="FFFFFF"/>
            <w:noWrap/>
            <w:vAlign w:val="bottom"/>
            <w:hideMark/>
          </w:tcPr>
          <w:p w14:paraId="3788EAF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85,20%</w:t>
            </w:r>
          </w:p>
        </w:tc>
        <w:tc>
          <w:tcPr>
            <w:tcW w:w="1444" w:type="dxa"/>
            <w:tcBorders>
              <w:top w:val="nil"/>
              <w:left w:val="nil"/>
              <w:bottom w:val="single" w:sz="4" w:space="0" w:color="auto"/>
              <w:right w:val="single" w:sz="4" w:space="0" w:color="auto"/>
            </w:tcBorders>
            <w:shd w:val="clear" w:color="000000" w:fill="FFFFFF"/>
            <w:noWrap/>
            <w:vAlign w:val="bottom"/>
            <w:hideMark/>
          </w:tcPr>
          <w:p w14:paraId="1AA9DA7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670.424</w:t>
            </w:r>
          </w:p>
        </w:tc>
      </w:tr>
      <w:tr w:rsidR="008577E3" w:rsidRPr="008577E3" w14:paraId="4B29BA99" w14:textId="77777777"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14:paraId="606B5B8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1A3D6D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5574BD68"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7A93226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799CEC7D"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auto" w:fill="auto"/>
            <w:vAlign w:val="bottom"/>
            <w:hideMark/>
          </w:tcPr>
          <w:p w14:paraId="1429747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566" w:type="dxa"/>
            <w:tcBorders>
              <w:top w:val="nil"/>
              <w:left w:val="nil"/>
              <w:bottom w:val="single" w:sz="4" w:space="0" w:color="auto"/>
              <w:right w:val="single" w:sz="4" w:space="0" w:color="auto"/>
            </w:tcBorders>
            <w:shd w:val="clear" w:color="auto" w:fill="auto"/>
            <w:noWrap/>
            <w:vAlign w:val="bottom"/>
            <w:hideMark/>
          </w:tcPr>
          <w:p w14:paraId="1565D93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540" w:type="dxa"/>
            <w:tcBorders>
              <w:top w:val="nil"/>
              <w:left w:val="nil"/>
              <w:bottom w:val="single" w:sz="4" w:space="0" w:color="auto"/>
              <w:right w:val="single" w:sz="4" w:space="0" w:color="auto"/>
            </w:tcBorders>
            <w:shd w:val="clear" w:color="000000" w:fill="FFFFFF"/>
            <w:noWrap/>
            <w:vAlign w:val="bottom"/>
            <w:hideMark/>
          </w:tcPr>
          <w:p w14:paraId="7F4AE09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390.068</w:t>
            </w:r>
          </w:p>
        </w:tc>
        <w:tc>
          <w:tcPr>
            <w:tcW w:w="966" w:type="dxa"/>
            <w:tcBorders>
              <w:top w:val="nil"/>
              <w:left w:val="nil"/>
              <w:bottom w:val="single" w:sz="4" w:space="0" w:color="auto"/>
              <w:right w:val="single" w:sz="4" w:space="0" w:color="auto"/>
            </w:tcBorders>
            <w:shd w:val="clear" w:color="000000" w:fill="FFFFFF"/>
            <w:noWrap/>
            <w:vAlign w:val="bottom"/>
            <w:hideMark/>
          </w:tcPr>
          <w:p w14:paraId="76977B0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97,52%</w:t>
            </w:r>
          </w:p>
        </w:tc>
        <w:tc>
          <w:tcPr>
            <w:tcW w:w="1444" w:type="dxa"/>
            <w:tcBorders>
              <w:top w:val="nil"/>
              <w:left w:val="nil"/>
              <w:bottom w:val="single" w:sz="4" w:space="0" w:color="auto"/>
              <w:right w:val="single" w:sz="4" w:space="0" w:color="auto"/>
            </w:tcBorders>
            <w:shd w:val="clear" w:color="000000" w:fill="FFFFFF"/>
            <w:noWrap/>
            <w:vAlign w:val="bottom"/>
            <w:hideMark/>
          </w:tcPr>
          <w:p w14:paraId="2C581BA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9.932</w:t>
            </w:r>
          </w:p>
        </w:tc>
      </w:tr>
      <w:tr w:rsidR="008577E3" w:rsidRPr="008577E3" w14:paraId="6ED83FE8"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AE84CC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CD58BC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075F972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7936687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37519683"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auto" w:fill="auto"/>
            <w:vAlign w:val="bottom"/>
            <w:hideMark/>
          </w:tcPr>
          <w:p w14:paraId="5007E2F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566" w:type="dxa"/>
            <w:tcBorders>
              <w:top w:val="nil"/>
              <w:left w:val="nil"/>
              <w:bottom w:val="single" w:sz="4" w:space="0" w:color="auto"/>
              <w:right w:val="single" w:sz="4" w:space="0" w:color="auto"/>
            </w:tcBorders>
            <w:shd w:val="clear" w:color="auto" w:fill="auto"/>
            <w:noWrap/>
            <w:vAlign w:val="bottom"/>
            <w:hideMark/>
          </w:tcPr>
          <w:p w14:paraId="599A696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540" w:type="dxa"/>
            <w:tcBorders>
              <w:top w:val="nil"/>
              <w:left w:val="nil"/>
              <w:bottom w:val="single" w:sz="4" w:space="0" w:color="auto"/>
              <w:right w:val="single" w:sz="4" w:space="0" w:color="auto"/>
            </w:tcBorders>
            <w:shd w:val="clear" w:color="000000" w:fill="FFFFFF"/>
            <w:noWrap/>
            <w:vAlign w:val="bottom"/>
            <w:hideMark/>
          </w:tcPr>
          <w:p w14:paraId="13CB830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663.722</w:t>
            </w:r>
          </w:p>
        </w:tc>
        <w:tc>
          <w:tcPr>
            <w:tcW w:w="966" w:type="dxa"/>
            <w:tcBorders>
              <w:top w:val="nil"/>
              <w:left w:val="nil"/>
              <w:bottom w:val="single" w:sz="4" w:space="0" w:color="auto"/>
              <w:right w:val="single" w:sz="4" w:space="0" w:color="auto"/>
            </w:tcBorders>
            <w:shd w:val="clear" w:color="000000" w:fill="FFFFFF"/>
            <w:noWrap/>
            <w:vAlign w:val="bottom"/>
            <w:hideMark/>
          </w:tcPr>
          <w:p w14:paraId="016F0DE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44,25%</w:t>
            </w:r>
          </w:p>
        </w:tc>
        <w:tc>
          <w:tcPr>
            <w:tcW w:w="1444" w:type="dxa"/>
            <w:tcBorders>
              <w:top w:val="nil"/>
              <w:left w:val="nil"/>
              <w:bottom w:val="single" w:sz="4" w:space="0" w:color="auto"/>
              <w:right w:val="single" w:sz="4" w:space="0" w:color="auto"/>
            </w:tcBorders>
            <w:shd w:val="clear" w:color="000000" w:fill="FFFFFF"/>
            <w:noWrap/>
            <w:vAlign w:val="bottom"/>
            <w:hideMark/>
          </w:tcPr>
          <w:p w14:paraId="1C75D0C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836.278</w:t>
            </w:r>
          </w:p>
        </w:tc>
      </w:tr>
      <w:tr w:rsidR="008577E3" w:rsidRPr="008577E3" w14:paraId="2211481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7918A12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0EB2CC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1920F55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2071669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3979BA73"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auto" w:fill="auto"/>
            <w:vAlign w:val="bottom"/>
            <w:hideMark/>
          </w:tcPr>
          <w:p w14:paraId="0DF2907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63.200.000</w:t>
            </w:r>
          </w:p>
        </w:tc>
        <w:tc>
          <w:tcPr>
            <w:tcW w:w="1566" w:type="dxa"/>
            <w:tcBorders>
              <w:top w:val="nil"/>
              <w:left w:val="nil"/>
              <w:bottom w:val="single" w:sz="4" w:space="0" w:color="auto"/>
              <w:right w:val="single" w:sz="4" w:space="0" w:color="auto"/>
            </w:tcBorders>
            <w:shd w:val="clear" w:color="000000" w:fill="FFFFFF"/>
            <w:noWrap/>
            <w:vAlign w:val="bottom"/>
            <w:hideMark/>
          </w:tcPr>
          <w:p w14:paraId="2D9CF20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63.200.000</w:t>
            </w:r>
          </w:p>
        </w:tc>
        <w:tc>
          <w:tcPr>
            <w:tcW w:w="1540" w:type="dxa"/>
            <w:tcBorders>
              <w:top w:val="nil"/>
              <w:left w:val="nil"/>
              <w:bottom w:val="single" w:sz="4" w:space="0" w:color="auto"/>
              <w:right w:val="single" w:sz="4" w:space="0" w:color="auto"/>
            </w:tcBorders>
            <w:shd w:val="clear" w:color="000000" w:fill="FFFFFF"/>
            <w:noWrap/>
            <w:vAlign w:val="bottom"/>
            <w:hideMark/>
          </w:tcPr>
          <w:p w14:paraId="78FDFDB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63.142.110</w:t>
            </w:r>
          </w:p>
        </w:tc>
        <w:tc>
          <w:tcPr>
            <w:tcW w:w="966" w:type="dxa"/>
            <w:tcBorders>
              <w:top w:val="nil"/>
              <w:left w:val="nil"/>
              <w:bottom w:val="single" w:sz="4" w:space="0" w:color="auto"/>
              <w:right w:val="single" w:sz="4" w:space="0" w:color="auto"/>
            </w:tcBorders>
            <w:shd w:val="clear" w:color="000000" w:fill="FFFFFF"/>
            <w:noWrap/>
            <w:vAlign w:val="bottom"/>
            <w:hideMark/>
          </w:tcPr>
          <w:p w14:paraId="42FB230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99,91%</w:t>
            </w:r>
          </w:p>
        </w:tc>
        <w:tc>
          <w:tcPr>
            <w:tcW w:w="1444" w:type="dxa"/>
            <w:tcBorders>
              <w:top w:val="nil"/>
              <w:left w:val="nil"/>
              <w:bottom w:val="single" w:sz="4" w:space="0" w:color="auto"/>
              <w:right w:val="single" w:sz="4" w:space="0" w:color="auto"/>
            </w:tcBorders>
            <w:shd w:val="clear" w:color="000000" w:fill="FFFFFF"/>
            <w:noWrap/>
            <w:vAlign w:val="bottom"/>
            <w:hideMark/>
          </w:tcPr>
          <w:p w14:paraId="377BC3B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57.890</w:t>
            </w:r>
          </w:p>
        </w:tc>
      </w:tr>
      <w:tr w:rsidR="008577E3" w:rsidRPr="008577E3" w14:paraId="68DE8FEA" w14:textId="77777777" w:rsidTr="004949C4">
        <w:trPr>
          <w:trHeight w:val="48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0640D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F2465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Припрема и спровођење мера стамбене и архитектонске политике и унапређење комуналних делатности, енергетске ефикасности и грађевинских производа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7780F6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3-Мере стам. и арх. политике и унапређење комуналних делатности, енергетске ефикасности и грађевинских производа</w:t>
            </w:r>
          </w:p>
        </w:tc>
        <w:tc>
          <w:tcPr>
            <w:tcW w:w="1559" w:type="dxa"/>
            <w:tcBorders>
              <w:top w:val="nil"/>
              <w:left w:val="nil"/>
              <w:bottom w:val="single" w:sz="4" w:space="0" w:color="auto"/>
              <w:right w:val="single" w:sz="4" w:space="0" w:color="auto"/>
            </w:tcBorders>
            <w:shd w:val="clear" w:color="000000" w:fill="F2F2F2"/>
            <w:vAlign w:val="bottom"/>
            <w:hideMark/>
          </w:tcPr>
          <w:p w14:paraId="298270D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41.117.000</w:t>
            </w:r>
          </w:p>
        </w:tc>
        <w:tc>
          <w:tcPr>
            <w:tcW w:w="1566" w:type="dxa"/>
            <w:tcBorders>
              <w:top w:val="nil"/>
              <w:left w:val="nil"/>
              <w:bottom w:val="single" w:sz="4" w:space="0" w:color="auto"/>
              <w:right w:val="single" w:sz="4" w:space="0" w:color="auto"/>
            </w:tcBorders>
            <w:shd w:val="clear" w:color="000000" w:fill="F2F2F2"/>
            <w:vAlign w:val="bottom"/>
            <w:hideMark/>
          </w:tcPr>
          <w:p w14:paraId="0C2F560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41.117.000</w:t>
            </w:r>
          </w:p>
        </w:tc>
        <w:tc>
          <w:tcPr>
            <w:tcW w:w="1540" w:type="dxa"/>
            <w:tcBorders>
              <w:top w:val="nil"/>
              <w:left w:val="nil"/>
              <w:bottom w:val="single" w:sz="4" w:space="0" w:color="auto"/>
              <w:right w:val="single" w:sz="4" w:space="0" w:color="auto"/>
            </w:tcBorders>
            <w:shd w:val="clear" w:color="000000" w:fill="F2F2F2"/>
            <w:vAlign w:val="bottom"/>
            <w:hideMark/>
          </w:tcPr>
          <w:p w14:paraId="0F04ECD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31.937.260</w:t>
            </w:r>
          </w:p>
        </w:tc>
        <w:tc>
          <w:tcPr>
            <w:tcW w:w="966" w:type="dxa"/>
            <w:tcBorders>
              <w:top w:val="nil"/>
              <w:left w:val="nil"/>
              <w:bottom w:val="single" w:sz="4" w:space="0" w:color="auto"/>
              <w:right w:val="single" w:sz="4" w:space="0" w:color="auto"/>
            </w:tcBorders>
            <w:shd w:val="clear" w:color="000000" w:fill="F2F2F2"/>
            <w:vAlign w:val="bottom"/>
            <w:hideMark/>
          </w:tcPr>
          <w:p w14:paraId="4AFDDB5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77,67%</w:t>
            </w:r>
          </w:p>
        </w:tc>
        <w:tc>
          <w:tcPr>
            <w:tcW w:w="1444" w:type="dxa"/>
            <w:tcBorders>
              <w:top w:val="nil"/>
              <w:left w:val="nil"/>
              <w:bottom w:val="single" w:sz="4" w:space="0" w:color="auto"/>
              <w:right w:val="single" w:sz="4" w:space="0" w:color="auto"/>
            </w:tcBorders>
            <w:shd w:val="clear" w:color="000000" w:fill="F2F2F2"/>
            <w:vAlign w:val="bottom"/>
            <w:hideMark/>
          </w:tcPr>
          <w:p w14:paraId="07D3F15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9.179.740</w:t>
            </w:r>
          </w:p>
        </w:tc>
      </w:tr>
      <w:tr w:rsidR="008577E3" w:rsidRPr="008577E3" w14:paraId="405C8A52" w14:textId="77777777"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14:paraId="3D43E0C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012BA7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198812F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144D50C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751F8B3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14:paraId="562DE44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99A488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EDD8F1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17.733.274</w:t>
            </w:r>
          </w:p>
        </w:tc>
        <w:tc>
          <w:tcPr>
            <w:tcW w:w="966" w:type="dxa"/>
            <w:tcBorders>
              <w:top w:val="nil"/>
              <w:left w:val="nil"/>
              <w:bottom w:val="single" w:sz="4" w:space="0" w:color="auto"/>
              <w:right w:val="single" w:sz="4" w:space="0" w:color="auto"/>
            </w:tcBorders>
            <w:shd w:val="clear" w:color="000000" w:fill="FFFFFF"/>
            <w:noWrap/>
            <w:vAlign w:val="bottom"/>
            <w:hideMark/>
          </w:tcPr>
          <w:p w14:paraId="44C6CDE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77,10%</w:t>
            </w:r>
          </w:p>
        </w:tc>
        <w:tc>
          <w:tcPr>
            <w:tcW w:w="1444" w:type="dxa"/>
            <w:tcBorders>
              <w:top w:val="nil"/>
              <w:left w:val="nil"/>
              <w:bottom w:val="single" w:sz="4" w:space="0" w:color="auto"/>
              <w:right w:val="single" w:sz="4" w:space="0" w:color="auto"/>
            </w:tcBorders>
            <w:shd w:val="clear" w:color="000000" w:fill="FFFFFF"/>
            <w:noWrap/>
            <w:vAlign w:val="bottom"/>
            <w:hideMark/>
          </w:tcPr>
          <w:p w14:paraId="19D5F67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5.266.726</w:t>
            </w:r>
          </w:p>
        </w:tc>
      </w:tr>
      <w:tr w:rsidR="008577E3" w:rsidRPr="008577E3" w14:paraId="6A71CF65"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39333EE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E004EC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6CDBDB1F"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49722D9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3C4B16E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14:paraId="27B96B3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4.117.000</w:t>
            </w:r>
          </w:p>
        </w:tc>
        <w:tc>
          <w:tcPr>
            <w:tcW w:w="1566" w:type="dxa"/>
            <w:tcBorders>
              <w:top w:val="nil"/>
              <w:left w:val="nil"/>
              <w:bottom w:val="single" w:sz="4" w:space="0" w:color="auto"/>
              <w:right w:val="single" w:sz="4" w:space="0" w:color="auto"/>
            </w:tcBorders>
            <w:shd w:val="clear" w:color="000000" w:fill="FFFFFF"/>
            <w:noWrap/>
            <w:vAlign w:val="bottom"/>
            <w:hideMark/>
          </w:tcPr>
          <w:p w14:paraId="0F53D12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4.117.000</w:t>
            </w:r>
          </w:p>
        </w:tc>
        <w:tc>
          <w:tcPr>
            <w:tcW w:w="1540" w:type="dxa"/>
            <w:tcBorders>
              <w:top w:val="nil"/>
              <w:left w:val="nil"/>
              <w:bottom w:val="single" w:sz="4" w:space="0" w:color="auto"/>
              <w:right w:val="single" w:sz="4" w:space="0" w:color="auto"/>
            </w:tcBorders>
            <w:shd w:val="clear" w:color="000000" w:fill="FFFFFF"/>
            <w:noWrap/>
            <w:vAlign w:val="bottom"/>
            <w:hideMark/>
          </w:tcPr>
          <w:p w14:paraId="1D8BEF1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3.176.344</w:t>
            </w:r>
          </w:p>
        </w:tc>
        <w:tc>
          <w:tcPr>
            <w:tcW w:w="966" w:type="dxa"/>
            <w:tcBorders>
              <w:top w:val="nil"/>
              <w:left w:val="nil"/>
              <w:bottom w:val="single" w:sz="4" w:space="0" w:color="auto"/>
              <w:right w:val="single" w:sz="4" w:space="0" w:color="auto"/>
            </w:tcBorders>
            <w:shd w:val="clear" w:color="000000" w:fill="FFFFFF"/>
            <w:noWrap/>
            <w:vAlign w:val="bottom"/>
            <w:hideMark/>
          </w:tcPr>
          <w:p w14:paraId="1C60B72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77,15%</w:t>
            </w:r>
          </w:p>
        </w:tc>
        <w:tc>
          <w:tcPr>
            <w:tcW w:w="1444" w:type="dxa"/>
            <w:tcBorders>
              <w:top w:val="nil"/>
              <w:left w:val="nil"/>
              <w:bottom w:val="single" w:sz="4" w:space="0" w:color="auto"/>
              <w:right w:val="single" w:sz="4" w:space="0" w:color="auto"/>
            </w:tcBorders>
            <w:shd w:val="clear" w:color="000000" w:fill="FFFFFF"/>
            <w:noWrap/>
            <w:vAlign w:val="bottom"/>
            <w:hideMark/>
          </w:tcPr>
          <w:p w14:paraId="455F0C9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940.656</w:t>
            </w:r>
          </w:p>
        </w:tc>
      </w:tr>
      <w:tr w:rsidR="008577E3" w:rsidRPr="008577E3" w14:paraId="34FF3C33"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2B2E42C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8C504D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2957948F"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1FEAED5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2A10A9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14:paraId="471F00D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66" w:type="dxa"/>
            <w:tcBorders>
              <w:top w:val="nil"/>
              <w:left w:val="nil"/>
              <w:bottom w:val="single" w:sz="4" w:space="0" w:color="auto"/>
              <w:right w:val="single" w:sz="4" w:space="0" w:color="auto"/>
            </w:tcBorders>
            <w:shd w:val="clear" w:color="000000" w:fill="FFFFFF"/>
            <w:noWrap/>
            <w:vAlign w:val="bottom"/>
            <w:hideMark/>
          </w:tcPr>
          <w:p w14:paraId="0B71143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40" w:type="dxa"/>
            <w:tcBorders>
              <w:top w:val="nil"/>
              <w:left w:val="nil"/>
              <w:bottom w:val="single" w:sz="4" w:space="0" w:color="auto"/>
              <w:right w:val="single" w:sz="4" w:space="0" w:color="auto"/>
            </w:tcBorders>
            <w:shd w:val="clear" w:color="000000" w:fill="FFFFFF"/>
            <w:noWrap/>
            <w:vAlign w:val="bottom"/>
            <w:hideMark/>
          </w:tcPr>
          <w:p w14:paraId="0C21A4C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276.400</w:t>
            </w:r>
          </w:p>
        </w:tc>
        <w:tc>
          <w:tcPr>
            <w:tcW w:w="966" w:type="dxa"/>
            <w:tcBorders>
              <w:top w:val="nil"/>
              <w:left w:val="nil"/>
              <w:bottom w:val="single" w:sz="4" w:space="0" w:color="auto"/>
              <w:right w:val="single" w:sz="4" w:space="0" w:color="auto"/>
            </w:tcBorders>
            <w:shd w:val="clear" w:color="000000" w:fill="FFFFFF"/>
            <w:noWrap/>
            <w:vAlign w:val="bottom"/>
            <w:hideMark/>
          </w:tcPr>
          <w:p w14:paraId="01BC1B0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55,28%</w:t>
            </w:r>
          </w:p>
        </w:tc>
        <w:tc>
          <w:tcPr>
            <w:tcW w:w="1444" w:type="dxa"/>
            <w:tcBorders>
              <w:top w:val="nil"/>
              <w:left w:val="nil"/>
              <w:bottom w:val="single" w:sz="4" w:space="0" w:color="auto"/>
              <w:right w:val="single" w:sz="4" w:space="0" w:color="auto"/>
            </w:tcBorders>
            <w:shd w:val="clear" w:color="000000" w:fill="FFFFFF"/>
            <w:noWrap/>
            <w:vAlign w:val="bottom"/>
            <w:hideMark/>
          </w:tcPr>
          <w:p w14:paraId="2864904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223.600</w:t>
            </w:r>
          </w:p>
        </w:tc>
      </w:tr>
      <w:tr w:rsidR="008577E3" w:rsidRPr="008577E3" w14:paraId="152561D6" w14:textId="77777777"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14:paraId="3EB5438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AED359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092DB2A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392A9CF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32D548DD"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Накнаде трошкова за запослене (превоз)</w:t>
            </w:r>
          </w:p>
        </w:tc>
        <w:tc>
          <w:tcPr>
            <w:tcW w:w="1559" w:type="dxa"/>
            <w:tcBorders>
              <w:top w:val="nil"/>
              <w:left w:val="nil"/>
              <w:bottom w:val="single" w:sz="4" w:space="0" w:color="auto"/>
              <w:right w:val="single" w:sz="4" w:space="0" w:color="auto"/>
            </w:tcBorders>
            <w:shd w:val="clear" w:color="000000" w:fill="FFFFFF"/>
            <w:vAlign w:val="bottom"/>
            <w:hideMark/>
          </w:tcPr>
          <w:p w14:paraId="3B590D8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FFFFFF"/>
            <w:noWrap/>
            <w:vAlign w:val="bottom"/>
            <w:hideMark/>
          </w:tcPr>
          <w:p w14:paraId="62695D5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w:t>
            </w:r>
          </w:p>
        </w:tc>
        <w:tc>
          <w:tcPr>
            <w:tcW w:w="1540" w:type="dxa"/>
            <w:tcBorders>
              <w:top w:val="nil"/>
              <w:left w:val="nil"/>
              <w:bottom w:val="single" w:sz="4" w:space="0" w:color="auto"/>
              <w:right w:val="single" w:sz="4" w:space="0" w:color="auto"/>
            </w:tcBorders>
            <w:shd w:val="clear" w:color="000000" w:fill="FFFFFF"/>
            <w:noWrap/>
            <w:vAlign w:val="bottom"/>
            <w:hideMark/>
          </w:tcPr>
          <w:p w14:paraId="7F2FD11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618.393</w:t>
            </w:r>
          </w:p>
        </w:tc>
        <w:tc>
          <w:tcPr>
            <w:tcW w:w="966" w:type="dxa"/>
            <w:tcBorders>
              <w:top w:val="nil"/>
              <w:left w:val="nil"/>
              <w:bottom w:val="single" w:sz="4" w:space="0" w:color="auto"/>
              <w:right w:val="single" w:sz="4" w:space="0" w:color="auto"/>
            </w:tcBorders>
            <w:shd w:val="clear" w:color="000000" w:fill="FFFFFF"/>
            <w:noWrap/>
            <w:vAlign w:val="bottom"/>
            <w:hideMark/>
          </w:tcPr>
          <w:p w14:paraId="687629F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61,84%</w:t>
            </w:r>
          </w:p>
        </w:tc>
        <w:tc>
          <w:tcPr>
            <w:tcW w:w="1444" w:type="dxa"/>
            <w:tcBorders>
              <w:top w:val="nil"/>
              <w:left w:val="nil"/>
              <w:bottom w:val="single" w:sz="4" w:space="0" w:color="auto"/>
              <w:right w:val="single" w:sz="4" w:space="0" w:color="auto"/>
            </w:tcBorders>
            <w:shd w:val="clear" w:color="000000" w:fill="FFFFFF"/>
            <w:noWrap/>
            <w:vAlign w:val="bottom"/>
            <w:hideMark/>
          </w:tcPr>
          <w:p w14:paraId="1833C55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381.607</w:t>
            </w:r>
          </w:p>
        </w:tc>
      </w:tr>
      <w:tr w:rsidR="008577E3" w:rsidRPr="008577E3" w14:paraId="2D03D4F2"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627051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1FA2B1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65545AB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7027EE6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6F19E7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14:paraId="3E58115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7.500.000</w:t>
            </w:r>
          </w:p>
        </w:tc>
        <w:tc>
          <w:tcPr>
            <w:tcW w:w="1566" w:type="dxa"/>
            <w:tcBorders>
              <w:top w:val="nil"/>
              <w:left w:val="nil"/>
              <w:bottom w:val="single" w:sz="4" w:space="0" w:color="auto"/>
              <w:right w:val="single" w:sz="4" w:space="0" w:color="auto"/>
            </w:tcBorders>
            <w:shd w:val="clear" w:color="000000" w:fill="FFFFFF"/>
            <w:noWrap/>
            <w:vAlign w:val="bottom"/>
            <w:hideMark/>
          </w:tcPr>
          <w:p w14:paraId="539F257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7.500.000</w:t>
            </w:r>
          </w:p>
        </w:tc>
        <w:tc>
          <w:tcPr>
            <w:tcW w:w="1540" w:type="dxa"/>
            <w:tcBorders>
              <w:top w:val="nil"/>
              <w:left w:val="nil"/>
              <w:bottom w:val="single" w:sz="4" w:space="0" w:color="auto"/>
              <w:right w:val="single" w:sz="4" w:space="0" w:color="auto"/>
            </w:tcBorders>
            <w:shd w:val="clear" w:color="000000" w:fill="FFFFFF"/>
            <w:noWrap/>
            <w:vAlign w:val="bottom"/>
            <w:hideMark/>
          </w:tcPr>
          <w:p w14:paraId="1B6CB8F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7.178.183</w:t>
            </w:r>
          </w:p>
        </w:tc>
        <w:tc>
          <w:tcPr>
            <w:tcW w:w="966" w:type="dxa"/>
            <w:tcBorders>
              <w:top w:val="nil"/>
              <w:left w:val="nil"/>
              <w:bottom w:val="single" w:sz="4" w:space="0" w:color="auto"/>
              <w:right w:val="single" w:sz="4" w:space="0" w:color="auto"/>
            </w:tcBorders>
            <w:shd w:val="clear" w:color="000000" w:fill="FFFFFF"/>
            <w:noWrap/>
            <w:vAlign w:val="bottom"/>
            <w:hideMark/>
          </w:tcPr>
          <w:p w14:paraId="3500D62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95,71%</w:t>
            </w:r>
          </w:p>
        </w:tc>
        <w:tc>
          <w:tcPr>
            <w:tcW w:w="1444" w:type="dxa"/>
            <w:tcBorders>
              <w:top w:val="nil"/>
              <w:left w:val="nil"/>
              <w:bottom w:val="single" w:sz="4" w:space="0" w:color="auto"/>
              <w:right w:val="single" w:sz="4" w:space="0" w:color="auto"/>
            </w:tcBorders>
            <w:shd w:val="clear" w:color="000000" w:fill="FFFFFF"/>
            <w:noWrap/>
            <w:vAlign w:val="bottom"/>
            <w:hideMark/>
          </w:tcPr>
          <w:p w14:paraId="7C24DB7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321.817</w:t>
            </w:r>
          </w:p>
        </w:tc>
      </w:tr>
      <w:tr w:rsidR="008577E3" w:rsidRPr="008577E3" w14:paraId="700A99D2"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070D1FA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D843E6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755AF578"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3D87E6B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1A9F5E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Транфери (енерг.ефикасност у зградарству)</w:t>
            </w:r>
          </w:p>
        </w:tc>
        <w:tc>
          <w:tcPr>
            <w:tcW w:w="1559" w:type="dxa"/>
            <w:tcBorders>
              <w:top w:val="nil"/>
              <w:left w:val="nil"/>
              <w:bottom w:val="single" w:sz="4" w:space="0" w:color="auto"/>
              <w:right w:val="single" w:sz="4" w:space="0" w:color="auto"/>
            </w:tcBorders>
            <w:shd w:val="clear" w:color="000000" w:fill="FFFFFF"/>
            <w:vAlign w:val="bottom"/>
            <w:hideMark/>
          </w:tcPr>
          <w:p w14:paraId="104C9F4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66" w:type="dxa"/>
            <w:tcBorders>
              <w:top w:val="nil"/>
              <w:left w:val="nil"/>
              <w:bottom w:val="single" w:sz="4" w:space="0" w:color="auto"/>
              <w:right w:val="single" w:sz="4" w:space="0" w:color="auto"/>
            </w:tcBorders>
            <w:shd w:val="clear" w:color="000000" w:fill="FFFFFF"/>
            <w:noWrap/>
            <w:vAlign w:val="bottom"/>
            <w:hideMark/>
          </w:tcPr>
          <w:p w14:paraId="66881FC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40" w:type="dxa"/>
            <w:tcBorders>
              <w:top w:val="nil"/>
              <w:left w:val="nil"/>
              <w:bottom w:val="single" w:sz="4" w:space="0" w:color="auto"/>
              <w:right w:val="single" w:sz="4" w:space="0" w:color="auto"/>
            </w:tcBorders>
            <w:shd w:val="clear" w:color="000000" w:fill="FFFFFF"/>
            <w:noWrap/>
            <w:vAlign w:val="bottom"/>
            <w:hideMark/>
          </w:tcPr>
          <w:p w14:paraId="0F37976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2.954.665,38</w:t>
            </w:r>
          </w:p>
        </w:tc>
        <w:tc>
          <w:tcPr>
            <w:tcW w:w="966" w:type="dxa"/>
            <w:tcBorders>
              <w:top w:val="nil"/>
              <w:left w:val="nil"/>
              <w:bottom w:val="single" w:sz="4" w:space="0" w:color="auto"/>
              <w:right w:val="single" w:sz="4" w:space="0" w:color="auto"/>
            </w:tcBorders>
            <w:shd w:val="clear" w:color="000000" w:fill="FFFFFF"/>
            <w:noWrap/>
            <w:vAlign w:val="bottom"/>
            <w:hideMark/>
          </w:tcPr>
          <w:p w14:paraId="62B7B47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59,09%</w:t>
            </w:r>
          </w:p>
        </w:tc>
        <w:tc>
          <w:tcPr>
            <w:tcW w:w="1444" w:type="dxa"/>
            <w:tcBorders>
              <w:top w:val="nil"/>
              <w:left w:val="nil"/>
              <w:bottom w:val="single" w:sz="4" w:space="0" w:color="auto"/>
              <w:right w:val="single" w:sz="4" w:space="0" w:color="auto"/>
            </w:tcBorders>
            <w:shd w:val="clear" w:color="000000" w:fill="FFFFFF"/>
            <w:noWrap/>
            <w:vAlign w:val="bottom"/>
            <w:hideMark/>
          </w:tcPr>
          <w:p w14:paraId="3C930A9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2.045.335</w:t>
            </w:r>
          </w:p>
        </w:tc>
      </w:tr>
      <w:tr w:rsidR="008577E3" w:rsidRPr="008577E3" w14:paraId="3D293931"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61BC125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0719440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Послови спровођења обједињене процедуре и озакоњење</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6F540DB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4-Послови спровођења обједињене процедуре и озакоњење</w:t>
            </w:r>
          </w:p>
        </w:tc>
        <w:tc>
          <w:tcPr>
            <w:tcW w:w="1559" w:type="dxa"/>
            <w:tcBorders>
              <w:top w:val="nil"/>
              <w:left w:val="nil"/>
              <w:bottom w:val="single" w:sz="4" w:space="0" w:color="auto"/>
              <w:right w:val="single" w:sz="4" w:space="0" w:color="auto"/>
            </w:tcBorders>
            <w:shd w:val="clear" w:color="000000" w:fill="F2F2F2"/>
            <w:noWrap/>
            <w:vAlign w:val="bottom"/>
            <w:hideMark/>
          </w:tcPr>
          <w:p w14:paraId="069E4C3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40.570.000</w:t>
            </w:r>
          </w:p>
        </w:tc>
        <w:tc>
          <w:tcPr>
            <w:tcW w:w="1566" w:type="dxa"/>
            <w:tcBorders>
              <w:top w:val="nil"/>
              <w:left w:val="nil"/>
              <w:bottom w:val="single" w:sz="4" w:space="0" w:color="auto"/>
              <w:right w:val="single" w:sz="4" w:space="0" w:color="auto"/>
            </w:tcBorders>
            <w:shd w:val="clear" w:color="000000" w:fill="F2F2F2"/>
            <w:noWrap/>
            <w:vAlign w:val="bottom"/>
            <w:hideMark/>
          </w:tcPr>
          <w:p w14:paraId="01DFB3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40.570.000</w:t>
            </w:r>
          </w:p>
        </w:tc>
        <w:tc>
          <w:tcPr>
            <w:tcW w:w="1540" w:type="dxa"/>
            <w:tcBorders>
              <w:top w:val="nil"/>
              <w:left w:val="nil"/>
              <w:bottom w:val="single" w:sz="4" w:space="0" w:color="auto"/>
              <w:right w:val="single" w:sz="4" w:space="0" w:color="auto"/>
            </w:tcBorders>
            <w:shd w:val="clear" w:color="000000" w:fill="F2F2F2"/>
            <w:noWrap/>
            <w:vAlign w:val="bottom"/>
            <w:hideMark/>
          </w:tcPr>
          <w:p w14:paraId="7DFAD77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29.741.342</w:t>
            </w:r>
          </w:p>
        </w:tc>
        <w:tc>
          <w:tcPr>
            <w:tcW w:w="966" w:type="dxa"/>
            <w:tcBorders>
              <w:top w:val="nil"/>
              <w:left w:val="nil"/>
              <w:bottom w:val="single" w:sz="4" w:space="0" w:color="auto"/>
              <w:right w:val="single" w:sz="4" w:space="0" w:color="auto"/>
            </w:tcBorders>
            <w:shd w:val="clear" w:color="000000" w:fill="F2F2F2"/>
            <w:vAlign w:val="bottom"/>
            <w:hideMark/>
          </w:tcPr>
          <w:p w14:paraId="1B27ED7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73,31%</w:t>
            </w:r>
          </w:p>
        </w:tc>
        <w:tc>
          <w:tcPr>
            <w:tcW w:w="1444" w:type="dxa"/>
            <w:tcBorders>
              <w:top w:val="nil"/>
              <w:left w:val="nil"/>
              <w:bottom w:val="single" w:sz="4" w:space="0" w:color="auto"/>
              <w:right w:val="single" w:sz="4" w:space="0" w:color="auto"/>
            </w:tcBorders>
            <w:shd w:val="clear" w:color="000000" w:fill="F2F2F2"/>
            <w:noWrap/>
            <w:vAlign w:val="bottom"/>
            <w:hideMark/>
          </w:tcPr>
          <w:p w14:paraId="65CE79F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10.828.658</w:t>
            </w:r>
          </w:p>
        </w:tc>
      </w:tr>
      <w:tr w:rsidR="008577E3" w:rsidRPr="008577E3" w14:paraId="559E7886"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7183E57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C05F55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14:paraId="3BA1198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2E5D996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57D1D45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auto" w:fill="auto"/>
            <w:vAlign w:val="bottom"/>
            <w:hideMark/>
          </w:tcPr>
          <w:p w14:paraId="27CBC6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66" w:type="dxa"/>
            <w:tcBorders>
              <w:top w:val="nil"/>
              <w:left w:val="nil"/>
              <w:bottom w:val="single" w:sz="4" w:space="0" w:color="auto"/>
              <w:right w:val="single" w:sz="4" w:space="0" w:color="auto"/>
            </w:tcBorders>
            <w:shd w:val="clear" w:color="auto" w:fill="auto"/>
            <w:noWrap/>
            <w:vAlign w:val="bottom"/>
            <w:hideMark/>
          </w:tcPr>
          <w:p w14:paraId="4F8FCAB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5A61434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21.439.557</w:t>
            </w:r>
          </w:p>
        </w:tc>
        <w:tc>
          <w:tcPr>
            <w:tcW w:w="966" w:type="dxa"/>
            <w:tcBorders>
              <w:top w:val="nil"/>
              <w:left w:val="nil"/>
              <w:bottom w:val="single" w:sz="4" w:space="0" w:color="auto"/>
              <w:right w:val="single" w:sz="4" w:space="0" w:color="auto"/>
            </w:tcBorders>
            <w:shd w:val="clear" w:color="000000" w:fill="FFFFFF"/>
            <w:noWrap/>
            <w:vAlign w:val="bottom"/>
            <w:hideMark/>
          </w:tcPr>
          <w:p w14:paraId="605E980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71,47%</w:t>
            </w:r>
          </w:p>
        </w:tc>
        <w:tc>
          <w:tcPr>
            <w:tcW w:w="1444" w:type="dxa"/>
            <w:tcBorders>
              <w:top w:val="nil"/>
              <w:left w:val="nil"/>
              <w:bottom w:val="single" w:sz="4" w:space="0" w:color="auto"/>
              <w:right w:val="single" w:sz="4" w:space="0" w:color="auto"/>
            </w:tcBorders>
            <w:shd w:val="clear" w:color="000000" w:fill="FFFFFF"/>
            <w:noWrap/>
            <w:vAlign w:val="bottom"/>
            <w:hideMark/>
          </w:tcPr>
          <w:p w14:paraId="27FAA52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8.560.443</w:t>
            </w:r>
          </w:p>
        </w:tc>
      </w:tr>
      <w:tr w:rsidR="008577E3" w:rsidRPr="008577E3" w14:paraId="2FF88DE6"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3B827EB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8447B7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164057A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3D702F1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13CC25E8"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auto" w:fill="auto"/>
            <w:vAlign w:val="bottom"/>
            <w:hideMark/>
          </w:tcPr>
          <w:p w14:paraId="19D6FBD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5.370.000</w:t>
            </w:r>
          </w:p>
        </w:tc>
        <w:tc>
          <w:tcPr>
            <w:tcW w:w="1566" w:type="dxa"/>
            <w:tcBorders>
              <w:top w:val="nil"/>
              <w:left w:val="nil"/>
              <w:bottom w:val="single" w:sz="4" w:space="0" w:color="auto"/>
              <w:right w:val="single" w:sz="4" w:space="0" w:color="auto"/>
            </w:tcBorders>
            <w:shd w:val="clear" w:color="auto" w:fill="auto"/>
            <w:noWrap/>
            <w:vAlign w:val="bottom"/>
            <w:hideMark/>
          </w:tcPr>
          <w:p w14:paraId="67892B2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5.370.000</w:t>
            </w:r>
          </w:p>
        </w:tc>
        <w:tc>
          <w:tcPr>
            <w:tcW w:w="1540" w:type="dxa"/>
            <w:tcBorders>
              <w:top w:val="nil"/>
              <w:left w:val="nil"/>
              <w:bottom w:val="single" w:sz="4" w:space="0" w:color="auto"/>
              <w:right w:val="single" w:sz="4" w:space="0" w:color="auto"/>
            </w:tcBorders>
            <w:shd w:val="clear" w:color="000000" w:fill="FFFFFF"/>
            <w:noWrap/>
            <w:vAlign w:val="bottom"/>
            <w:hideMark/>
          </w:tcPr>
          <w:p w14:paraId="144A015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3.840.076</w:t>
            </w:r>
          </w:p>
        </w:tc>
        <w:tc>
          <w:tcPr>
            <w:tcW w:w="966" w:type="dxa"/>
            <w:tcBorders>
              <w:top w:val="nil"/>
              <w:left w:val="nil"/>
              <w:bottom w:val="single" w:sz="4" w:space="0" w:color="auto"/>
              <w:right w:val="single" w:sz="4" w:space="0" w:color="auto"/>
            </w:tcBorders>
            <w:shd w:val="clear" w:color="000000" w:fill="FFFFFF"/>
            <w:noWrap/>
            <w:vAlign w:val="bottom"/>
            <w:hideMark/>
          </w:tcPr>
          <w:p w14:paraId="76213B1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71,51%</w:t>
            </w:r>
          </w:p>
        </w:tc>
        <w:tc>
          <w:tcPr>
            <w:tcW w:w="1444" w:type="dxa"/>
            <w:tcBorders>
              <w:top w:val="nil"/>
              <w:left w:val="nil"/>
              <w:bottom w:val="single" w:sz="4" w:space="0" w:color="auto"/>
              <w:right w:val="single" w:sz="4" w:space="0" w:color="auto"/>
            </w:tcBorders>
            <w:shd w:val="clear" w:color="000000" w:fill="FFFFFF"/>
            <w:noWrap/>
            <w:vAlign w:val="bottom"/>
            <w:hideMark/>
          </w:tcPr>
          <w:p w14:paraId="73E4EA2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1.529.924</w:t>
            </w:r>
          </w:p>
        </w:tc>
      </w:tr>
      <w:tr w:rsidR="008577E3" w:rsidRPr="008577E3" w14:paraId="4FFFBB81" w14:textId="77777777"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14:paraId="6D688A6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E92165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2570C75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729B975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5608C1E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auto" w:fill="auto"/>
            <w:vAlign w:val="bottom"/>
            <w:hideMark/>
          </w:tcPr>
          <w:p w14:paraId="2904E0F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66" w:type="dxa"/>
            <w:tcBorders>
              <w:top w:val="nil"/>
              <w:left w:val="nil"/>
              <w:bottom w:val="single" w:sz="4" w:space="0" w:color="auto"/>
              <w:right w:val="single" w:sz="4" w:space="0" w:color="auto"/>
            </w:tcBorders>
            <w:shd w:val="clear" w:color="auto" w:fill="auto"/>
            <w:noWrap/>
            <w:vAlign w:val="bottom"/>
            <w:hideMark/>
          </w:tcPr>
          <w:p w14:paraId="3B382AB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40" w:type="dxa"/>
            <w:tcBorders>
              <w:top w:val="nil"/>
              <w:left w:val="nil"/>
              <w:bottom w:val="single" w:sz="4" w:space="0" w:color="auto"/>
              <w:right w:val="single" w:sz="4" w:space="0" w:color="auto"/>
            </w:tcBorders>
            <w:shd w:val="clear" w:color="000000" w:fill="FFFFFF"/>
            <w:noWrap/>
            <w:vAlign w:val="bottom"/>
            <w:hideMark/>
          </w:tcPr>
          <w:p w14:paraId="74CBA26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417.486</w:t>
            </w:r>
          </w:p>
        </w:tc>
        <w:tc>
          <w:tcPr>
            <w:tcW w:w="966" w:type="dxa"/>
            <w:tcBorders>
              <w:top w:val="nil"/>
              <w:left w:val="nil"/>
              <w:bottom w:val="single" w:sz="4" w:space="0" w:color="auto"/>
              <w:right w:val="single" w:sz="4" w:space="0" w:color="auto"/>
            </w:tcBorders>
            <w:shd w:val="clear" w:color="000000" w:fill="FFFFFF"/>
            <w:noWrap/>
            <w:vAlign w:val="bottom"/>
            <w:hideMark/>
          </w:tcPr>
          <w:p w14:paraId="4321D67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83,50%</w:t>
            </w:r>
          </w:p>
        </w:tc>
        <w:tc>
          <w:tcPr>
            <w:tcW w:w="1444" w:type="dxa"/>
            <w:tcBorders>
              <w:top w:val="nil"/>
              <w:left w:val="nil"/>
              <w:bottom w:val="single" w:sz="4" w:space="0" w:color="auto"/>
              <w:right w:val="single" w:sz="4" w:space="0" w:color="auto"/>
            </w:tcBorders>
            <w:shd w:val="clear" w:color="000000" w:fill="FFFFFF"/>
            <w:noWrap/>
            <w:vAlign w:val="bottom"/>
            <w:hideMark/>
          </w:tcPr>
          <w:p w14:paraId="042D115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82.514</w:t>
            </w:r>
          </w:p>
        </w:tc>
      </w:tr>
      <w:tr w:rsidR="008577E3" w:rsidRPr="008577E3" w14:paraId="09E5F99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20C92FD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13CF4C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7A86DCBD"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22CF413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0404921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auto" w:fill="auto"/>
            <w:vAlign w:val="bottom"/>
            <w:hideMark/>
          </w:tcPr>
          <w:p w14:paraId="3E65A3B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566" w:type="dxa"/>
            <w:tcBorders>
              <w:top w:val="nil"/>
              <w:left w:val="nil"/>
              <w:bottom w:val="single" w:sz="4" w:space="0" w:color="auto"/>
              <w:right w:val="single" w:sz="4" w:space="0" w:color="auto"/>
            </w:tcBorders>
            <w:shd w:val="clear" w:color="auto" w:fill="auto"/>
            <w:noWrap/>
            <w:vAlign w:val="bottom"/>
            <w:hideMark/>
          </w:tcPr>
          <w:p w14:paraId="5C47A7F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540" w:type="dxa"/>
            <w:tcBorders>
              <w:top w:val="nil"/>
              <w:left w:val="nil"/>
              <w:bottom w:val="single" w:sz="4" w:space="0" w:color="auto"/>
              <w:right w:val="single" w:sz="4" w:space="0" w:color="auto"/>
            </w:tcBorders>
            <w:shd w:val="clear" w:color="000000" w:fill="FFFFFF"/>
            <w:noWrap/>
            <w:vAlign w:val="bottom"/>
            <w:hideMark/>
          </w:tcPr>
          <w:p w14:paraId="440440F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730.865</w:t>
            </w:r>
          </w:p>
        </w:tc>
        <w:tc>
          <w:tcPr>
            <w:tcW w:w="966" w:type="dxa"/>
            <w:tcBorders>
              <w:top w:val="nil"/>
              <w:left w:val="nil"/>
              <w:bottom w:val="single" w:sz="4" w:space="0" w:color="auto"/>
              <w:right w:val="single" w:sz="4" w:space="0" w:color="auto"/>
            </w:tcBorders>
            <w:shd w:val="clear" w:color="000000" w:fill="FFFFFF"/>
            <w:noWrap/>
            <w:vAlign w:val="bottom"/>
            <w:hideMark/>
          </w:tcPr>
          <w:p w14:paraId="723D3C7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66,44%</w:t>
            </w:r>
          </w:p>
        </w:tc>
        <w:tc>
          <w:tcPr>
            <w:tcW w:w="1444" w:type="dxa"/>
            <w:tcBorders>
              <w:top w:val="nil"/>
              <w:left w:val="nil"/>
              <w:bottom w:val="single" w:sz="4" w:space="0" w:color="auto"/>
              <w:right w:val="single" w:sz="4" w:space="0" w:color="auto"/>
            </w:tcBorders>
            <w:shd w:val="clear" w:color="000000" w:fill="FFFFFF"/>
            <w:noWrap/>
            <w:vAlign w:val="bottom"/>
            <w:hideMark/>
          </w:tcPr>
          <w:p w14:paraId="3244866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369.135</w:t>
            </w:r>
          </w:p>
        </w:tc>
      </w:tr>
      <w:tr w:rsidR="008577E3" w:rsidRPr="008577E3" w14:paraId="1EC17B01"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6A5B2B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DC6A0B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380FDB0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535279E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1E1A7A8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auto" w:fill="auto"/>
            <w:vAlign w:val="bottom"/>
            <w:hideMark/>
          </w:tcPr>
          <w:p w14:paraId="78DAE24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3.600.000</w:t>
            </w:r>
          </w:p>
        </w:tc>
        <w:tc>
          <w:tcPr>
            <w:tcW w:w="1566" w:type="dxa"/>
            <w:tcBorders>
              <w:top w:val="nil"/>
              <w:left w:val="nil"/>
              <w:bottom w:val="single" w:sz="4" w:space="0" w:color="auto"/>
              <w:right w:val="single" w:sz="4" w:space="0" w:color="auto"/>
            </w:tcBorders>
            <w:shd w:val="clear" w:color="auto" w:fill="auto"/>
            <w:noWrap/>
            <w:vAlign w:val="bottom"/>
            <w:hideMark/>
          </w:tcPr>
          <w:p w14:paraId="0026E2A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3.600.000</w:t>
            </w:r>
          </w:p>
        </w:tc>
        <w:tc>
          <w:tcPr>
            <w:tcW w:w="1540" w:type="dxa"/>
            <w:tcBorders>
              <w:top w:val="nil"/>
              <w:left w:val="nil"/>
              <w:bottom w:val="single" w:sz="4" w:space="0" w:color="auto"/>
              <w:right w:val="single" w:sz="4" w:space="0" w:color="auto"/>
            </w:tcBorders>
            <w:shd w:val="clear" w:color="000000" w:fill="FFFFFF"/>
            <w:noWrap/>
            <w:vAlign w:val="bottom"/>
            <w:hideMark/>
          </w:tcPr>
          <w:p w14:paraId="6ED30BD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3.313.358</w:t>
            </w:r>
          </w:p>
        </w:tc>
        <w:tc>
          <w:tcPr>
            <w:tcW w:w="966" w:type="dxa"/>
            <w:tcBorders>
              <w:top w:val="nil"/>
              <w:left w:val="nil"/>
              <w:bottom w:val="single" w:sz="4" w:space="0" w:color="auto"/>
              <w:right w:val="single" w:sz="4" w:space="0" w:color="auto"/>
            </w:tcBorders>
            <w:shd w:val="clear" w:color="000000" w:fill="FFFFFF"/>
            <w:noWrap/>
            <w:vAlign w:val="bottom"/>
            <w:hideMark/>
          </w:tcPr>
          <w:p w14:paraId="317A471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92,04%</w:t>
            </w:r>
          </w:p>
        </w:tc>
        <w:tc>
          <w:tcPr>
            <w:tcW w:w="1444" w:type="dxa"/>
            <w:tcBorders>
              <w:top w:val="nil"/>
              <w:left w:val="nil"/>
              <w:bottom w:val="single" w:sz="4" w:space="0" w:color="auto"/>
              <w:right w:val="single" w:sz="4" w:space="0" w:color="auto"/>
            </w:tcBorders>
            <w:shd w:val="clear" w:color="000000" w:fill="FFFFFF"/>
            <w:noWrap/>
            <w:vAlign w:val="bottom"/>
            <w:hideMark/>
          </w:tcPr>
          <w:p w14:paraId="3B07367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286.642</w:t>
            </w:r>
          </w:p>
        </w:tc>
      </w:tr>
      <w:tr w:rsidR="008577E3" w:rsidRPr="008577E3" w14:paraId="6B03C633"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988DE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5</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89E8FC"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Регулаторне делатности, уређење грађевинског земљишта и легализација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37BBD96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5-Регул. Делат. уређење грађев. земљишта и легализација</w:t>
            </w:r>
          </w:p>
        </w:tc>
        <w:tc>
          <w:tcPr>
            <w:tcW w:w="1559" w:type="dxa"/>
            <w:tcBorders>
              <w:top w:val="nil"/>
              <w:left w:val="nil"/>
              <w:bottom w:val="single" w:sz="4" w:space="0" w:color="auto"/>
              <w:right w:val="single" w:sz="4" w:space="0" w:color="auto"/>
            </w:tcBorders>
            <w:shd w:val="clear" w:color="000000" w:fill="F2F2F2"/>
            <w:noWrap/>
            <w:vAlign w:val="bottom"/>
            <w:hideMark/>
          </w:tcPr>
          <w:p w14:paraId="3C8FED5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67.150.000</w:t>
            </w:r>
          </w:p>
        </w:tc>
        <w:tc>
          <w:tcPr>
            <w:tcW w:w="1566" w:type="dxa"/>
            <w:tcBorders>
              <w:top w:val="nil"/>
              <w:left w:val="nil"/>
              <w:bottom w:val="single" w:sz="4" w:space="0" w:color="auto"/>
              <w:right w:val="single" w:sz="4" w:space="0" w:color="auto"/>
            </w:tcBorders>
            <w:shd w:val="clear" w:color="000000" w:fill="F2F2F2"/>
            <w:noWrap/>
            <w:vAlign w:val="bottom"/>
            <w:hideMark/>
          </w:tcPr>
          <w:p w14:paraId="7890901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62.150.000</w:t>
            </w:r>
          </w:p>
        </w:tc>
        <w:tc>
          <w:tcPr>
            <w:tcW w:w="1540" w:type="dxa"/>
            <w:tcBorders>
              <w:top w:val="nil"/>
              <w:left w:val="nil"/>
              <w:bottom w:val="single" w:sz="4" w:space="0" w:color="auto"/>
              <w:right w:val="single" w:sz="4" w:space="0" w:color="auto"/>
            </w:tcBorders>
            <w:shd w:val="clear" w:color="000000" w:fill="F2F2F2"/>
            <w:noWrap/>
            <w:vAlign w:val="bottom"/>
            <w:hideMark/>
          </w:tcPr>
          <w:p w14:paraId="5CF4EE1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23.358.776</w:t>
            </w:r>
          </w:p>
        </w:tc>
        <w:tc>
          <w:tcPr>
            <w:tcW w:w="966" w:type="dxa"/>
            <w:tcBorders>
              <w:top w:val="nil"/>
              <w:left w:val="nil"/>
              <w:bottom w:val="single" w:sz="4" w:space="0" w:color="auto"/>
              <w:right w:val="single" w:sz="4" w:space="0" w:color="auto"/>
            </w:tcBorders>
            <w:shd w:val="clear" w:color="000000" w:fill="F2F2F2"/>
            <w:vAlign w:val="bottom"/>
            <w:hideMark/>
          </w:tcPr>
          <w:p w14:paraId="3B5ECE7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37,58%</w:t>
            </w:r>
          </w:p>
        </w:tc>
        <w:tc>
          <w:tcPr>
            <w:tcW w:w="1444" w:type="dxa"/>
            <w:tcBorders>
              <w:top w:val="nil"/>
              <w:left w:val="nil"/>
              <w:bottom w:val="single" w:sz="4" w:space="0" w:color="auto"/>
              <w:right w:val="single" w:sz="4" w:space="0" w:color="auto"/>
            </w:tcBorders>
            <w:shd w:val="clear" w:color="000000" w:fill="F2F2F2"/>
            <w:noWrap/>
            <w:vAlign w:val="bottom"/>
            <w:hideMark/>
          </w:tcPr>
          <w:p w14:paraId="3F2434A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38.791.224</w:t>
            </w:r>
          </w:p>
        </w:tc>
      </w:tr>
      <w:tr w:rsidR="008577E3" w:rsidRPr="008577E3" w14:paraId="19FDBD45"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0AD777D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71CF00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7C3151F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0B21B87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7AE50F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14:paraId="65652C9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18.600.000</w:t>
            </w:r>
          </w:p>
        </w:tc>
        <w:tc>
          <w:tcPr>
            <w:tcW w:w="1566" w:type="dxa"/>
            <w:tcBorders>
              <w:top w:val="nil"/>
              <w:left w:val="nil"/>
              <w:bottom w:val="single" w:sz="4" w:space="0" w:color="auto"/>
              <w:right w:val="single" w:sz="4" w:space="0" w:color="auto"/>
            </w:tcBorders>
            <w:shd w:val="clear" w:color="000000" w:fill="FFFFFF"/>
            <w:noWrap/>
            <w:vAlign w:val="bottom"/>
            <w:hideMark/>
          </w:tcPr>
          <w:p w14:paraId="756C3EF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18.600.000</w:t>
            </w:r>
          </w:p>
        </w:tc>
        <w:tc>
          <w:tcPr>
            <w:tcW w:w="1540" w:type="dxa"/>
            <w:tcBorders>
              <w:top w:val="nil"/>
              <w:left w:val="nil"/>
              <w:bottom w:val="single" w:sz="4" w:space="0" w:color="auto"/>
              <w:right w:val="single" w:sz="4" w:space="0" w:color="auto"/>
            </w:tcBorders>
            <w:shd w:val="clear" w:color="000000" w:fill="FFFFFF"/>
            <w:noWrap/>
            <w:vAlign w:val="bottom"/>
            <w:hideMark/>
          </w:tcPr>
          <w:p w14:paraId="54B7BC8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15.175.138</w:t>
            </w:r>
          </w:p>
        </w:tc>
        <w:tc>
          <w:tcPr>
            <w:tcW w:w="966" w:type="dxa"/>
            <w:tcBorders>
              <w:top w:val="nil"/>
              <w:left w:val="nil"/>
              <w:bottom w:val="single" w:sz="4" w:space="0" w:color="auto"/>
              <w:right w:val="single" w:sz="4" w:space="0" w:color="auto"/>
            </w:tcBorders>
            <w:shd w:val="clear" w:color="000000" w:fill="FFFFFF"/>
            <w:noWrap/>
            <w:vAlign w:val="bottom"/>
            <w:hideMark/>
          </w:tcPr>
          <w:p w14:paraId="27C96A2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81,59%</w:t>
            </w:r>
          </w:p>
        </w:tc>
        <w:tc>
          <w:tcPr>
            <w:tcW w:w="1444" w:type="dxa"/>
            <w:tcBorders>
              <w:top w:val="nil"/>
              <w:left w:val="nil"/>
              <w:bottom w:val="single" w:sz="4" w:space="0" w:color="auto"/>
              <w:right w:val="single" w:sz="4" w:space="0" w:color="auto"/>
            </w:tcBorders>
            <w:shd w:val="clear" w:color="000000" w:fill="FFFFFF"/>
            <w:noWrap/>
            <w:vAlign w:val="bottom"/>
            <w:hideMark/>
          </w:tcPr>
          <w:p w14:paraId="74F945F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3.424.862</w:t>
            </w:r>
          </w:p>
        </w:tc>
      </w:tr>
      <w:tr w:rsidR="008577E3" w:rsidRPr="008577E3" w14:paraId="3E31DAB2" w14:textId="77777777" w:rsidTr="004949C4">
        <w:trPr>
          <w:trHeight w:val="270"/>
        </w:trPr>
        <w:tc>
          <w:tcPr>
            <w:tcW w:w="850" w:type="dxa"/>
            <w:vMerge/>
            <w:tcBorders>
              <w:top w:val="nil"/>
              <w:left w:val="single" w:sz="4" w:space="0" w:color="auto"/>
              <w:bottom w:val="single" w:sz="4" w:space="0" w:color="auto"/>
              <w:right w:val="single" w:sz="4" w:space="0" w:color="auto"/>
            </w:tcBorders>
            <w:vAlign w:val="center"/>
            <w:hideMark/>
          </w:tcPr>
          <w:p w14:paraId="3652BDE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F4B5B5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28FB38E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48C3914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1A9E91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14:paraId="3E6051C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w:t>
            </w:r>
          </w:p>
        </w:tc>
        <w:tc>
          <w:tcPr>
            <w:tcW w:w="1566" w:type="dxa"/>
            <w:tcBorders>
              <w:top w:val="nil"/>
              <w:left w:val="nil"/>
              <w:bottom w:val="single" w:sz="4" w:space="0" w:color="auto"/>
              <w:right w:val="single" w:sz="4" w:space="0" w:color="auto"/>
            </w:tcBorders>
            <w:shd w:val="clear" w:color="000000" w:fill="FFFFFF"/>
            <w:noWrap/>
            <w:vAlign w:val="bottom"/>
            <w:hideMark/>
          </w:tcPr>
          <w:p w14:paraId="102E162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w:t>
            </w:r>
          </w:p>
        </w:tc>
        <w:tc>
          <w:tcPr>
            <w:tcW w:w="1540" w:type="dxa"/>
            <w:tcBorders>
              <w:top w:val="nil"/>
              <w:left w:val="nil"/>
              <w:bottom w:val="single" w:sz="4" w:space="0" w:color="auto"/>
              <w:right w:val="single" w:sz="4" w:space="0" w:color="auto"/>
            </w:tcBorders>
            <w:shd w:val="clear" w:color="000000" w:fill="FFFFFF"/>
            <w:noWrap/>
            <w:vAlign w:val="bottom"/>
            <w:hideMark/>
          </w:tcPr>
          <w:p w14:paraId="5314043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2.718.900</w:t>
            </w:r>
          </w:p>
        </w:tc>
        <w:tc>
          <w:tcPr>
            <w:tcW w:w="966" w:type="dxa"/>
            <w:tcBorders>
              <w:top w:val="nil"/>
              <w:left w:val="nil"/>
              <w:bottom w:val="single" w:sz="4" w:space="0" w:color="auto"/>
              <w:right w:val="single" w:sz="4" w:space="0" w:color="auto"/>
            </w:tcBorders>
            <w:shd w:val="clear" w:color="000000" w:fill="FFFFFF"/>
            <w:noWrap/>
            <w:vAlign w:val="bottom"/>
            <w:hideMark/>
          </w:tcPr>
          <w:p w14:paraId="41F1D6F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81,16%</w:t>
            </w:r>
          </w:p>
        </w:tc>
        <w:tc>
          <w:tcPr>
            <w:tcW w:w="1444" w:type="dxa"/>
            <w:tcBorders>
              <w:top w:val="nil"/>
              <w:left w:val="nil"/>
              <w:bottom w:val="single" w:sz="4" w:space="0" w:color="auto"/>
              <w:right w:val="single" w:sz="4" w:space="0" w:color="auto"/>
            </w:tcBorders>
            <w:shd w:val="clear" w:color="000000" w:fill="FFFFFF"/>
            <w:noWrap/>
            <w:vAlign w:val="bottom"/>
            <w:hideMark/>
          </w:tcPr>
          <w:p w14:paraId="75CFC12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631.100</w:t>
            </w:r>
          </w:p>
        </w:tc>
      </w:tr>
      <w:tr w:rsidR="008577E3" w:rsidRPr="008577E3" w14:paraId="0BB98B04"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199FBD4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02DF64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1E4D202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0FD7AB1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FCBAEA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14:paraId="23F73A7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000000" w:fill="FFFFFF"/>
            <w:noWrap/>
            <w:vAlign w:val="bottom"/>
            <w:hideMark/>
          </w:tcPr>
          <w:p w14:paraId="5E89E6B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14:paraId="6B655A1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103.514</w:t>
            </w:r>
          </w:p>
        </w:tc>
        <w:tc>
          <w:tcPr>
            <w:tcW w:w="966" w:type="dxa"/>
            <w:tcBorders>
              <w:top w:val="nil"/>
              <w:left w:val="nil"/>
              <w:bottom w:val="single" w:sz="4" w:space="0" w:color="auto"/>
              <w:right w:val="single" w:sz="4" w:space="0" w:color="auto"/>
            </w:tcBorders>
            <w:shd w:val="clear" w:color="000000" w:fill="FFFFFF"/>
            <w:noWrap/>
            <w:vAlign w:val="bottom"/>
            <w:hideMark/>
          </w:tcPr>
          <w:p w14:paraId="2A3D189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17,25%</w:t>
            </w:r>
          </w:p>
        </w:tc>
        <w:tc>
          <w:tcPr>
            <w:tcW w:w="1444" w:type="dxa"/>
            <w:tcBorders>
              <w:top w:val="nil"/>
              <w:left w:val="nil"/>
              <w:bottom w:val="single" w:sz="4" w:space="0" w:color="auto"/>
              <w:right w:val="single" w:sz="4" w:space="0" w:color="auto"/>
            </w:tcBorders>
            <w:shd w:val="clear" w:color="000000" w:fill="FFFFFF"/>
            <w:noWrap/>
            <w:vAlign w:val="bottom"/>
            <w:hideMark/>
          </w:tcPr>
          <w:p w14:paraId="04E6222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496.486</w:t>
            </w:r>
          </w:p>
        </w:tc>
      </w:tr>
      <w:tr w:rsidR="008577E3" w:rsidRPr="008577E3" w14:paraId="5A3C8EEC"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816BF3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BB1911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76190F53"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3A6DE4C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4EE896D"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14:paraId="6E1AD9F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566" w:type="dxa"/>
            <w:tcBorders>
              <w:top w:val="nil"/>
              <w:left w:val="nil"/>
              <w:bottom w:val="single" w:sz="4" w:space="0" w:color="auto"/>
              <w:right w:val="single" w:sz="4" w:space="0" w:color="auto"/>
            </w:tcBorders>
            <w:shd w:val="clear" w:color="000000" w:fill="FFFFFF"/>
            <w:noWrap/>
            <w:vAlign w:val="bottom"/>
            <w:hideMark/>
          </w:tcPr>
          <w:p w14:paraId="17298C0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540" w:type="dxa"/>
            <w:tcBorders>
              <w:top w:val="nil"/>
              <w:left w:val="nil"/>
              <w:bottom w:val="single" w:sz="4" w:space="0" w:color="auto"/>
              <w:right w:val="single" w:sz="4" w:space="0" w:color="auto"/>
            </w:tcBorders>
            <w:shd w:val="clear" w:color="000000" w:fill="FFFFFF"/>
            <w:noWrap/>
            <w:vAlign w:val="bottom"/>
            <w:hideMark/>
          </w:tcPr>
          <w:p w14:paraId="2FED257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709.585</w:t>
            </w:r>
          </w:p>
        </w:tc>
        <w:tc>
          <w:tcPr>
            <w:tcW w:w="966" w:type="dxa"/>
            <w:tcBorders>
              <w:top w:val="nil"/>
              <w:left w:val="nil"/>
              <w:bottom w:val="single" w:sz="4" w:space="0" w:color="auto"/>
              <w:right w:val="single" w:sz="4" w:space="0" w:color="auto"/>
            </w:tcBorders>
            <w:shd w:val="clear" w:color="000000" w:fill="FFFFFF"/>
            <w:noWrap/>
            <w:vAlign w:val="bottom"/>
            <w:hideMark/>
          </w:tcPr>
          <w:p w14:paraId="37C3CA1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64,51%</w:t>
            </w:r>
          </w:p>
        </w:tc>
        <w:tc>
          <w:tcPr>
            <w:tcW w:w="1444" w:type="dxa"/>
            <w:tcBorders>
              <w:top w:val="nil"/>
              <w:left w:val="nil"/>
              <w:bottom w:val="single" w:sz="4" w:space="0" w:color="auto"/>
              <w:right w:val="single" w:sz="4" w:space="0" w:color="auto"/>
            </w:tcBorders>
            <w:shd w:val="clear" w:color="000000" w:fill="FFFFFF"/>
            <w:noWrap/>
            <w:vAlign w:val="bottom"/>
            <w:hideMark/>
          </w:tcPr>
          <w:p w14:paraId="6D2C5EC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390.415</w:t>
            </w:r>
          </w:p>
        </w:tc>
      </w:tr>
      <w:tr w:rsidR="008577E3" w:rsidRPr="008577E3" w14:paraId="43FED6C8"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043C82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3635B6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35B5B42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16CD88E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608B62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14:paraId="774068D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66" w:type="dxa"/>
            <w:tcBorders>
              <w:top w:val="nil"/>
              <w:left w:val="nil"/>
              <w:bottom w:val="single" w:sz="4" w:space="0" w:color="auto"/>
              <w:right w:val="single" w:sz="4" w:space="0" w:color="auto"/>
            </w:tcBorders>
            <w:shd w:val="clear" w:color="000000" w:fill="FFFFFF"/>
            <w:noWrap/>
            <w:vAlign w:val="bottom"/>
            <w:hideMark/>
          </w:tcPr>
          <w:p w14:paraId="7D02807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407C51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4.651.639</w:t>
            </w:r>
          </w:p>
        </w:tc>
        <w:tc>
          <w:tcPr>
            <w:tcW w:w="966" w:type="dxa"/>
            <w:tcBorders>
              <w:top w:val="nil"/>
              <w:left w:val="nil"/>
              <w:bottom w:val="single" w:sz="4" w:space="0" w:color="auto"/>
              <w:right w:val="single" w:sz="4" w:space="0" w:color="auto"/>
            </w:tcBorders>
            <w:shd w:val="clear" w:color="000000" w:fill="FFFFFF"/>
            <w:noWrap/>
            <w:vAlign w:val="bottom"/>
            <w:hideMark/>
          </w:tcPr>
          <w:p w14:paraId="1920546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93,03%</w:t>
            </w:r>
          </w:p>
        </w:tc>
        <w:tc>
          <w:tcPr>
            <w:tcW w:w="1444" w:type="dxa"/>
            <w:tcBorders>
              <w:top w:val="nil"/>
              <w:left w:val="nil"/>
              <w:bottom w:val="single" w:sz="4" w:space="0" w:color="auto"/>
              <w:right w:val="single" w:sz="4" w:space="0" w:color="auto"/>
            </w:tcBorders>
            <w:shd w:val="clear" w:color="000000" w:fill="FFFFFF"/>
            <w:noWrap/>
            <w:vAlign w:val="bottom"/>
            <w:hideMark/>
          </w:tcPr>
          <w:p w14:paraId="0851C4F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348.361</w:t>
            </w:r>
          </w:p>
        </w:tc>
      </w:tr>
      <w:tr w:rsidR="008577E3" w:rsidRPr="008577E3" w14:paraId="76EA1E8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22828B5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527D2B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63CC392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000000" w:fill="FFFFFF"/>
            <w:vAlign w:val="bottom"/>
            <w:hideMark/>
          </w:tcPr>
          <w:p w14:paraId="2CB8A81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31552EC"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Специјализоване услуге (рушење)</w:t>
            </w:r>
          </w:p>
        </w:tc>
        <w:tc>
          <w:tcPr>
            <w:tcW w:w="1559" w:type="dxa"/>
            <w:tcBorders>
              <w:top w:val="nil"/>
              <w:left w:val="nil"/>
              <w:bottom w:val="single" w:sz="4" w:space="0" w:color="auto"/>
              <w:right w:val="single" w:sz="4" w:space="0" w:color="auto"/>
            </w:tcBorders>
            <w:shd w:val="clear" w:color="000000" w:fill="FFFFFF"/>
            <w:vAlign w:val="bottom"/>
            <w:hideMark/>
          </w:tcPr>
          <w:p w14:paraId="241AF60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33.500.000</w:t>
            </w:r>
          </w:p>
        </w:tc>
        <w:tc>
          <w:tcPr>
            <w:tcW w:w="1566" w:type="dxa"/>
            <w:tcBorders>
              <w:top w:val="nil"/>
              <w:left w:val="nil"/>
              <w:bottom w:val="single" w:sz="4" w:space="0" w:color="auto"/>
              <w:right w:val="single" w:sz="4" w:space="0" w:color="auto"/>
            </w:tcBorders>
            <w:shd w:val="clear" w:color="000000" w:fill="FFFFFF"/>
            <w:noWrap/>
            <w:vAlign w:val="bottom"/>
            <w:hideMark/>
          </w:tcPr>
          <w:p w14:paraId="395D89F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33.500.000</w:t>
            </w:r>
          </w:p>
        </w:tc>
        <w:tc>
          <w:tcPr>
            <w:tcW w:w="1540" w:type="dxa"/>
            <w:tcBorders>
              <w:top w:val="nil"/>
              <w:left w:val="nil"/>
              <w:bottom w:val="single" w:sz="4" w:space="0" w:color="auto"/>
              <w:right w:val="single" w:sz="4" w:space="0" w:color="auto"/>
            </w:tcBorders>
            <w:shd w:val="clear" w:color="000000" w:fill="FFFFFF"/>
            <w:noWrap/>
            <w:vAlign w:val="bottom"/>
            <w:hideMark/>
          </w:tcPr>
          <w:p w14:paraId="54839D2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582FDC3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3F212DE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33.500.000</w:t>
            </w:r>
          </w:p>
        </w:tc>
      </w:tr>
      <w:tr w:rsidR="008577E3" w:rsidRPr="008577E3" w14:paraId="0797A42A" w14:textId="77777777" w:rsidTr="004949C4">
        <w:trPr>
          <w:trHeight w:val="255"/>
        </w:trPr>
        <w:tc>
          <w:tcPr>
            <w:tcW w:w="850" w:type="dxa"/>
            <w:vMerge/>
            <w:tcBorders>
              <w:top w:val="nil"/>
              <w:left w:val="single" w:sz="4" w:space="0" w:color="auto"/>
              <w:bottom w:val="single" w:sz="4" w:space="0" w:color="auto"/>
              <w:right w:val="single" w:sz="4" w:space="0" w:color="auto"/>
            </w:tcBorders>
            <w:vAlign w:val="center"/>
            <w:hideMark/>
          </w:tcPr>
          <w:p w14:paraId="0EA107D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2B5A56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1D966CE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2EDBCA2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0E63E63"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Трансфери осталим нивоима власти (рушење) </w:t>
            </w:r>
          </w:p>
        </w:tc>
        <w:tc>
          <w:tcPr>
            <w:tcW w:w="1559" w:type="dxa"/>
            <w:tcBorders>
              <w:top w:val="nil"/>
              <w:left w:val="nil"/>
              <w:bottom w:val="single" w:sz="4" w:space="0" w:color="auto"/>
              <w:right w:val="single" w:sz="4" w:space="0" w:color="auto"/>
            </w:tcBorders>
            <w:shd w:val="clear" w:color="000000" w:fill="FFFFFF"/>
            <w:vAlign w:val="bottom"/>
            <w:hideMark/>
          </w:tcPr>
          <w:p w14:paraId="5BF4331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66" w:type="dxa"/>
            <w:tcBorders>
              <w:top w:val="nil"/>
              <w:left w:val="nil"/>
              <w:bottom w:val="single" w:sz="4" w:space="0" w:color="auto"/>
              <w:right w:val="single" w:sz="4" w:space="0" w:color="auto"/>
            </w:tcBorders>
            <w:shd w:val="clear" w:color="000000" w:fill="FFFFFF"/>
            <w:noWrap/>
            <w:vAlign w:val="bottom"/>
            <w:hideMark/>
          </w:tcPr>
          <w:p w14:paraId="4259762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000000" w:fill="FFFFFF"/>
            <w:noWrap/>
            <w:vAlign w:val="bottom"/>
            <w:hideMark/>
          </w:tcPr>
          <w:p w14:paraId="7D16FD8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7609F15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767BD49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14:paraId="6A937038" w14:textId="77777777" w:rsidTr="004949C4">
        <w:trPr>
          <w:trHeight w:val="285"/>
        </w:trPr>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8183B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A821D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Пројекат стамбене обнове после земљотреса у Краљеву</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B26D459"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1BAD50B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2521" w:type="dxa"/>
            <w:tcBorders>
              <w:top w:val="nil"/>
              <w:left w:val="nil"/>
              <w:bottom w:val="single" w:sz="4" w:space="0" w:color="auto"/>
              <w:right w:val="single" w:sz="4" w:space="0" w:color="auto"/>
            </w:tcBorders>
            <w:shd w:val="clear" w:color="000000" w:fill="FFFFFF"/>
            <w:vAlign w:val="center"/>
            <w:hideMark/>
          </w:tcPr>
          <w:p w14:paraId="62FE7C6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грађевински објекти </w:t>
            </w:r>
          </w:p>
        </w:tc>
        <w:tc>
          <w:tcPr>
            <w:tcW w:w="1559" w:type="dxa"/>
            <w:tcBorders>
              <w:top w:val="nil"/>
              <w:left w:val="nil"/>
              <w:bottom w:val="single" w:sz="4" w:space="0" w:color="auto"/>
              <w:right w:val="single" w:sz="4" w:space="0" w:color="auto"/>
            </w:tcBorders>
            <w:shd w:val="clear" w:color="000000" w:fill="FFFFFF"/>
            <w:noWrap/>
            <w:vAlign w:val="bottom"/>
            <w:hideMark/>
          </w:tcPr>
          <w:p w14:paraId="57F697C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167.000.000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A28FDB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167.000.000</w:t>
            </w:r>
          </w:p>
        </w:tc>
        <w:tc>
          <w:tcPr>
            <w:tcW w:w="1540" w:type="dxa"/>
            <w:tcBorders>
              <w:top w:val="nil"/>
              <w:left w:val="nil"/>
              <w:bottom w:val="single" w:sz="4" w:space="0" w:color="auto"/>
              <w:right w:val="single" w:sz="4" w:space="0" w:color="auto"/>
            </w:tcBorders>
            <w:shd w:val="clear" w:color="000000" w:fill="FFFFFF"/>
            <w:noWrap/>
            <w:vAlign w:val="bottom"/>
            <w:hideMark/>
          </w:tcPr>
          <w:p w14:paraId="019A223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53.071.579</w:t>
            </w:r>
          </w:p>
        </w:tc>
        <w:tc>
          <w:tcPr>
            <w:tcW w:w="966" w:type="dxa"/>
            <w:tcBorders>
              <w:top w:val="nil"/>
              <w:left w:val="nil"/>
              <w:bottom w:val="single" w:sz="4" w:space="0" w:color="auto"/>
              <w:right w:val="single" w:sz="4" w:space="0" w:color="auto"/>
            </w:tcBorders>
            <w:shd w:val="clear" w:color="000000" w:fill="FFFFFF"/>
            <w:noWrap/>
            <w:vAlign w:val="bottom"/>
            <w:hideMark/>
          </w:tcPr>
          <w:p w14:paraId="111F251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31,78%</w:t>
            </w:r>
          </w:p>
        </w:tc>
        <w:tc>
          <w:tcPr>
            <w:tcW w:w="1444" w:type="dxa"/>
            <w:tcBorders>
              <w:top w:val="nil"/>
              <w:left w:val="nil"/>
              <w:bottom w:val="single" w:sz="4" w:space="0" w:color="auto"/>
              <w:right w:val="single" w:sz="4" w:space="0" w:color="auto"/>
            </w:tcBorders>
            <w:shd w:val="clear" w:color="000000" w:fill="FFFFFF"/>
            <w:noWrap/>
            <w:vAlign w:val="bottom"/>
            <w:hideMark/>
          </w:tcPr>
          <w:p w14:paraId="72DEDB6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113.928.421</w:t>
            </w:r>
          </w:p>
        </w:tc>
      </w:tr>
      <w:tr w:rsidR="008577E3" w:rsidRPr="008577E3" w14:paraId="7F6F3C62"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544F15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0EB0D5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446AA22F"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noWrap/>
            <w:vAlign w:val="bottom"/>
            <w:hideMark/>
          </w:tcPr>
          <w:p w14:paraId="49DCC309"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06</w:t>
            </w:r>
          </w:p>
        </w:tc>
        <w:tc>
          <w:tcPr>
            <w:tcW w:w="2521" w:type="dxa"/>
            <w:tcBorders>
              <w:top w:val="nil"/>
              <w:left w:val="nil"/>
              <w:bottom w:val="single" w:sz="4" w:space="0" w:color="auto"/>
              <w:right w:val="single" w:sz="4" w:space="0" w:color="auto"/>
            </w:tcBorders>
            <w:shd w:val="clear" w:color="000000" w:fill="FFFFFF"/>
            <w:noWrap/>
            <w:vAlign w:val="bottom"/>
            <w:hideMark/>
          </w:tcPr>
          <w:p w14:paraId="3533019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Донације(стручни надзор)</w:t>
            </w:r>
          </w:p>
        </w:tc>
        <w:tc>
          <w:tcPr>
            <w:tcW w:w="1559" w:type="dxa"/>
            <w:tcBorders>
              <w:top w:val="nil"/>
              <w:left w:val="nil"/>
              <w:bottom w:val="single" w:sz="4" w:space="0" w:color="auto"/>
              <w:right w:val="single" w:sz="4" w:space="0" w:color="auto"/>
            </w:tcBorders>
            <w:shd w:val="clear" w:color="000000" w:fill="FFFFFF"/>
            <w:noWrap/>
            <w:vAlign w:val="bottom"/>
            <w:hideMark/>
          </w:tcPr>
          <w:p w14:paraId="00CFF49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15.000.000</w:t>
            </w:r>
          </w:p>
        </w:tc>
        <w:tc>
          <w:tcPr>
            <w:tcW w:w="1566" w:type="dxa"/>
            <w:tcBorders>
              <w:top w:val="nil"/>
              <w:left w:val="nil"/>
              <w:bottom w:val="single" w:sz="4" w:space="0" w:color="auto"/>
              <w:right w:val="single" w:sz="4" w:space="0" w:color="auto"/>
            </w:tcBorders>
            <w:shd w:val="clear" w:color="000000" w:fill="FFFFFF"/>
            <w:noWrap/>
            <w:vAlign w:val="bottom"/>
            <w:hideMark/>
          </w:tcPr>
          <w:p w14:paraId="44E7015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D2A970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15F0F6F5"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583EE1F4"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15.000.000</w:t>
            </w:r>
          </w:p>
        </w:tc>
      </w:tr>
      <w:tr w:rsidR="008577E3" w:rsidRPr="008577E3" w14:paraId="0D7DFC7E"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96C674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EC2C30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0C06173"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noWrap/>
            <w:vAlign w:val="bottom"/>
            <w:hideMark/>
          </w:tcPr>
          <w:p w14:paraId="3F6728F5"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w:t>
            </w:r>
          </w:p>
        </w:tc>
        <w:tc>
          <w:tcPr>
            <w:tcW w:w="2521" w:type="dxa"/>
            <w:tcBorders>
              <w:top w:val="nil"/>
              <w:left w:val="nil"/>
              <w:bottom w:val="single" w:sz="4" w:space="0" w:color="auto"/>
              <w:right w:val="single" w:sz="4" w:space="0" w:color="auto"/>
            </w:tcBorders>
            <w:shd w:val="clear" w:color="000000" w:fill="FFFFFF"/>
            <w:noWrap/>
            <w:vAlign w:val="bottom"/>
            <w:hideMark/>
          </w:tcPr>
          <w:p w14:paraId="739B10F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noWrap/>
            <w:vAlign w:val="bottom"/>
            <w:hideMark/>
          </w:tcPr>
          <w:p w14:paraId="1EE715B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152.000.000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239180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152.000.000</w:t>
            </w:r>
          </w:p>
        </w:tc>
        <w:tc>
          <w:tcPr>
            <w:tcW w:w="1540" w:type="dxa"/>
            <w:tcBorders>
              <w:top w:val="nil"/>
              <w:left w:val="nil"/>
              <w:bottom w:val="single" w:sz="4" w:space="0" w:color="auto"/>
              <w:right w:val="single" w:sz="4" w:space="0" w:color="auto"/>
            </w:tcBorders>
            <w:shd w:val="clear" w:color="000000" w:fill="FFFFFF"/>
            <w:noWrap/>
            <w:vAlign w:val="bottom"/>
            <w:hideMark/>
          </w:tcPr>
          <w:p w14:paraId="035B726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53.071.579</w:t>
            </w:r>
          </w:p>
        </w:tc>
        <w:tc>
          <w:tcPr>
            <w:tcW w:w="966" w:type="dxa"/>
            <w:tcBorders>
              <w:top w:val="nil"/>
              <w:left w:val="nil"/>
              <w:bottom w:val="single" w:sz="4" w:space="0" w:color="auto"/>
              <w:right w:val="single" w:sz="4" w:space="0" w:color="auto"/>
            </w:tcBorders>
            <w:shd w:val="clear" w:color="000000" w:fill="FFFFFF"/>
            <w:noWrap/>
            <w:vAlign w:val="bottom"/>
            <w:hideMark/>
          </w:tcPr>
          <w:p w14:paraId="66409330"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34,92%</w:t>
            </w:r>
          </w:p>
        </w:tc>
        <w:tc>
          <w:tcPr>
            <w:tcW w:w="1444" w:type="dxa"/>
            <w:tcBorders>
              <w:top w:val="nil"/>
              <w:left w:val="nil"/>
              <w:bottom w:val="single" w:sz="4" w:space="0" w:color="auto"/>
              <w:right w:val="single" w:sz="4" w:space="0" w:color="auto"/>
            </w:tcBorders>
            <w:shd w:val="clear" w:color="000000" w:fill="FFFFFF"/>
            <w:noWrap/>
            <w:vAlign w:val="bottom"/>
            <w:hideMark/>
          </w:tcPr>
          <w:p w14:paraId="565B7400"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98.928.421</w:t>
            </w:r>
          </w:p>
        </w:tc>
      </w:tr>
    </w:tbl>
    <w:p w14:paraId="354C351B" w14:textId="77777777" w:rsidR="00A2638A" w:rsidRPr="008577E3" w:rsidRDefault="00A2638A" w:rsidP="00A2638A">
      <w:pPr>
        <w:tabs>
          <w:tab w:val="left" w:pos="426"/>
        </w:tabs>
        <w:spacing w:after="0" w:line="240" w:lineRule="auto"/>
        <w:rPr>
          <w:rFonts w:ascii="Times New Roman" w:eastAsia="Times New Roman" w:hAnsi="Times New Roman" w:cs="Times New Roman"/>
          <w:sz w:val="28"/>
          <w:szCs w:val="24"/>
          <w:lang w:val="sr-Cyrl-CS"/>
        </w:rPr>
      </w:pPr>
    </w:p>
    <w:p w14:paraId="479E23A6"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18CA8527"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2C62E796"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695B24BB"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689CFF76"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6A01306D"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4AABA847"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36638E1A"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244F3AE9"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0E93D0B8"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r w:rsidRPr="008577E3">
        <w:rPr>
          <w:rFonts w:ascii="Times New Roman" w:eastAsia="Times New Roman" w:hAnsi="Times New Roman" w:cs="Times New Roman"/>
          <w:b/>
          <w:sz w:val="32"/>
          <w:szCs w:val="24"/>
          <w:lang w:val="sr-Cyrl-CS"/>
        </w:rPr>
        <w:lastRenderedPageBreak/>
        <w:t>Табеларни преглед извршења буџета за 2019. годину</w:t>
      </w:r>
    </w:p>
    <w:tbl>
      <w:tblPr>
        <w:tblW w:w="13603" w:type="dxa"/>
        <w:tblLayout w:type="fixed"/>
        <w:tblLook w:val="04A0" w:firstRow="1" w:lastRow="0" w:firstColumn="1" w:lastColumn="0" w:noHBand="0" w:noVBand="1"/>
      </w:tblPr>
      <w:tblGrid>
        <w:gridCol w:w="562"/>
        <w:gridCol w:w="1134"/>
        <w:gridCol w:w="567"/>
        <w:gridCol w:w="426"/>
        <w:gridCol w:w="1275"/>
        <w:gridCol w:w="1276"/>
        <w:gridCol w:w="1276"/>
        <w:gridCol w:w="1417"/>
        <w:gridCol w:w="1418"/>
        <w:gridCol w:w="1843"/>
        <w:gridCol w:w="708"/>
        <w:gridCol w:w="1701"/>
      </w:tblGrid>
      <w:tr w:rsidR="00A46F44" w:rsidRPr="00EE7F38" w14:paraId="0C38D353" w14:textId="77777777" w:rsidTr="00CD451B">
        <w:trPr>
          <w:trHeight w:val="540"/>
        </w:trPr>
        <w:tc>
          <w:tcPr>
            <w:tcW w:w="13603"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F5B92" w14:textId="77777777" w:rsidR="00A46F44" w:rsidRPr="00EE7F38" w:rsidRDefault="00A46F44" w:rsidP="00B26127">
            <w:pPr>
              <w:tabs>
                <w:tab w:val="left" w:pos="14261"/>
              </w:tabs>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ТАБЕЛАРНИ ПРЕГЛЕД ИЗВРШЕЊА БУЏЕТА МГСИ ЗА 2019. ГОДИНУ НА ДАН 31.12.2019. ГОДИНЕ </w:t>
            </w:r>
          </w:p>
        </w:tc>
      </w:tr>
      <w:tr w:rsidR="00377832" w:rsidRPr="00EE7F38" w14:paraId="2C22333D" w14:textId="77777777" w:rsidTr="00CD451B">
        <w:trPr>
          <w:trHeight w:val="129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0FBE3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ПА</w:t>
            </w:r>
          </w:p>
        </w:tc>
        <w:tc>
          <w:tcPr>
            <w:tcW w:w="1134" w:type="dxa"/>
            <w:tcBorders>
              <w:top w:val="nil"/>
              <w:left w:val="nil"/>
              <w:bottom w:val="single" w:sz="4" w:space="0" w:color="auto"/>
              <w:right w:val="single" w:sz="4" w:space="0" w:color="auto"/>
            </w:tcBorders>
            <w:shd w:val="clear" w:color="auto" w:fill="auto"/>
            <w:vAlign w:val="center"/>
            <w:hideMark/>
          </w:tcPr>
          <w:p w14:paraId="260029A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Назив програмске активности/пројекта</w:t>
            </w:r>
          </w:p>
        </w:tc>
        <w:tc>
          <w:tcPr>
            <w:tcW w:w="567" w:type="dxa"/>
            <w:tcBorders>
              <w:top w:val="nil"/>
              <w:left w:val="nil"/>
              <w:bottom w:val="single" w:sz="4" w:space="0" w:color="auto"/>
              <w:right w:val="single" w:sz="4" w:space="0" w:color="auto"/>
            </w:tcBorders>
            <w:shd w:val="clear" w:color="auto" w:fill="auto"/>
            <w:vAlign w:val="center"/>
            <w:hideMark/>
          </w:tcPr>
          <w:p w14:paraId="6F49D86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Ек. кл.</w:t>
            </w:r>
          </w:p>
        </w:tc>
        <w:tc>
          <w:tcPr>
            <w:tcW w:w="426" w:type="dxa"/>
            <w:tcBorders>
              <w:top w:val="nil"/>
              <w:left w:val="nil"/>
              <w:bottom w:val="single" w:sz="4" w:space="0" w:color="auto"/>
              <w:right w:val="single" w:sz="4" w:space="0" w:color="auto"/>
            </w:tcBorders>
            <w:shd w:val="clear" w:color="auto" w:fill="auto"/>
            <w:vAlign w:val="center"/>
            <w:hideMark/>
          </w:tcPr>
          <w:p w14:paraId="7F00F71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Изв.</w:t>
            </w:r>
          </w:p>
        </w:tc>
        <w:tc>
          <w:tcPr>
            <w:tcW w:w="1275" w:type="dxa"/>
            <w:tcBorders>
              <w:top w:val="nil"/>
              <w:left w:val="nil"/>
              <w:bottom w:val="single" w:sz="4" w:space="0" w:color="auto"/>
              <w:right w:val="single" w:sz="4" w:space="0" w:color="auto"/>
            </w:tcBorders>
            <w:shd w:val="clear" w:color="auto" w:fill="auto"/>
            <w:vAlign w:val="center"/>
            <w:hideMark/>
          </w:tcPr>
          <w:p w14:paraId="6313DC0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Назив економске класификације</w:t>
            </w:r>
          </w:p>
        </w:tc>
        <w:tc>
          <w:tcPr>
            <w:tcW w:w="1276" w:type="dxa"/>
            <w:tcBorders>
              <w:top w:val="nil"/>
              <w:left w:val="nil"/>
              <w:bottom w:val="single" w:sz="4" w:space="0" w:color="auto"/>
              <w:right w:val="single" w:sz="4" w:space="0" w:color="auto"/>
            </w:tcBorders>
            <w:shd w:val="clear" w:color="auto" w:fill="auto"/>
            <w:vAlign w:val="center"/>
            <w:hideMark/>
          </w:tcPr>
          <w:p w14:paraId="0BED256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Почетна апропријација 2019</w:t>
            </w:r>
          </w:p>
        </w:tc>
        <w:tc>
          <w:tcPr>
            <w:tcW w:w="1276" w:type="dxa"/>
            <w:tcBorders>
              <w:top w:val="nil"/>
              <w:left w:val="nil"/>
              <w:bottom w:val="single" w:sz="4" w:space="0" w:color="auto"/>
              <w:right w:val="single" w:sz="4" w:space="0" w:color="auto"/>
            </w:tcBorders>
            <w:shd w:val="clear" w:color="auto" w:fill="auto"/>
            <w:vAlign w:val="center"/>
            <w:hideMark/>
          </w:tcPr>
          <w:p w14:paraId="23C0BBF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Текућа апропријација 2019</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33F864A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РЕБАЛАНС БУЏЕТА 2019</w:t>
            </w:r>
          </w:p>
        </w:tc>
        <w:tc>
          <w:tcPr>
            <w:tcW w:w="1418" w:type="dxa"/>
            <w:tcBorders>
              <w:top w:val="nil"/>
              <w:left w:val="nil"/>
              <w:bottom w:val="single" w:sz="4" w:space="0" w:color="auto"/>
              <w:right w:val="single" w:sz="4" w:space="0" w:color="auto"/>
            </w:tcBorders>
            <w:shd w:val="clear" w:color="auto" w:fill="FFFFFF" w:themeFill="background1"/>
            <w:vAlign w:val="center"/>
            <w:hideMark/>
          </w:tcPr>
          <w:p w14:paraId="5B3B082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ТЕКУЋИ БУЏЕТ 2019 - после ребаланса</w:t>
            </w:r>
          </w:p>
        </w:tc>
        <w:tc>
          <w:tcPr>
            <w:tcW w:w="1843" w:type="dxa"/>
            <w:tcBorders>
              <w:top w:val="nil"/>
              <w:left w:val="nil"/>
              <w:bottom w:val="single" w:sz="4" w:space="0" w:color="auto"/>
              <w:right w:val="single" w:sz="4" w:space="0" w:color="auto"/>
            </w:tcBorders>
            <w:shd w:val="clear" w:color="auto" w:fill="auto"/>
            <w:vAlign w:val="center"/>
            <w:hideMark/>
          </w:tcPr>
          <w:p w14:paraId="02B5A38F" w14:textId="77777777" w:rsidR="00A46F44" w:rsidRPr="00EE7F38" w:rsidRDefault="00A46F44" w:rsidP="00B26127">
            <w:pPr>
              <w:spacing w:after="0" w:line="240" w:lineRule="auto"/>
              <w:ind w:left="-388"/>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извршено за период 01.01.-31.12.</w:t>
            </w:r>
          </w:p>
        </w:tc>
        <w:tc>
          <w:tcPr>
            <w:tcW w:w="708" w:type="dxa"/>
            <w:tcBorders>
              <w:top w:val="nil"/>
              <w:left w:val="nil"/>
              <w:bottom w:val="single" w:sz="4" w:space="0" w:color="auto"/>
              <w:right w:val="single" w:sz="4" w:space="0" w:color="auto"/>
            </w:tcBorders>
            <w:shd w:val="clear" w:color="auto" w:fill="auto"/>
            <w:vAlign w:val="center"/>
            <w:hideMark/>
          </w:tcPr>
          <w:p w14:paraId="0D504612" w14:textId="77777777" w:rsidR="00A46F44" w:rsidRPr="00EE7F38" w:rsidRDefault="00A46F44" w:rsidP="00AF7B8E">
            <w:pPr>
              <w:spacing w:after="0" w:line="240" w:lineRule="auto"/>
              <w:ind w:right="194"/>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 % извр. за период 01.01.-31.12.</w:t>
            </w:r>
          </w:p>
        </w:tc>
        <w:tc>
          <w:tcPr>
            <w:tcW w:w="1701" w:type="dxa"/>
            <w:tcBorders>
              <w:top w:val="nil"/>
              <w:left w:val="nil"/>
              <w:bottom w:val="single" w:sz="4" w:space="0" w:color="auto"/>
              <w:right w:val="single" w:sz="4" w:space="0" w:color="auto"/>
            </w:tcBorders>
            <w:shd w:val="clear" w:color="auto" w:fill="auto"/>
            <w:vAlign w:val="center"/>
            <w:hideMark/>
          </w:tcPr>
          <w:p w14:paraId="5B9CDEF5" w14:textId="77777777" w:rsidR="00A46F44" w:rsidRPr="00EE7F38" w:rsidRDefault="00A46F44" w:rsidP="00377832">
            <w:pPr>
              <w:spacing w:after="0" w:line="240" w:lineRule="auto"/>
              <w:ind w:right="95"/>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Стање на дан 31.12.2019.</w:t>
            </w:r>
          </w:p>
        </w:tc>
      </w:tr>
      <w:tr w:rsidR="00377832" w:rsidRPr="00EE7F38" w14:paraId="09D6B598" w14:textId="77777777" w:rsidTr="00CD451B">
        <w:trPr>
          <w:trHeight w:val="43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3714785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МГСИ</w:t>
            </w:r>
          </w:p>
        </w:tc>
        <w:tc>
          <w:tcPr>
            <w:tcW w:w="1276" w:type="dxa"/>
            <w:tcBorders>
              <w:top w:val="nil"/>
              <w:left w:val="nil"/>
              <w:bottom w:val="single" w:sz="4" w:space="0" w:color="auto"/>
              <w:right w:val="single" w:sz="4" w:space="0" w:color="auto"/>
            </w:tcBorders>
            <w:shd w:val="clear" w:color="000000" w:fill="F2F2F2"/>
            <w:noWrap/>
            <w:vAlign w:val="bottom"/>
            <w:hideMark/>
          </w:tcPr>
          <w:p w14:paraId="2759588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86.707.306.000</w:t>
            </w:r>
          </w:p>
        </w:tc>
        <w:tc>
          <w:tcPr>
            <w:tcW w:w="1276" w:type="dxa"/>
            <w:tcBorders>
              <w:top w:val="nil"/>
              <w:left w:val="nil"/>
              <w:bottom w:val="single" w:sz="4" w:space="0" w:color="auto"/>
              <w:right w:val="single" w:sz="4" w:space="0" w:color="auto"/>
            </w:tcBorders>
            <w:shd w:val="clear" w:color="000000" w:fill="F2F2F2"/>
            <w:noWrap/>
            <w:vAlign w:val="bottom"/>
            <w:hideMark/>
          </w:tcPr>
          <w:p w14:paraId="29A612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98.235.714.533</w:t>
            </w:r>
          </w:p>
        </w:tc>
        <w:tc>
          <w:tcPr>
            <w:tcW w:w="1417" w:type="dxa"/>
            <w:tcBorders>
              <w:top w:val="nil"/>
              <w:left w:val="nil"/>
              <w:bottom w:val="single" w:sz="4" w:space="0" w:color="auto"/>
              <w:right w:val="single" w:sz="4" w:space="0" w:color="auto"/>
            </w:tcBorders>
            <w:shd w:val="clear" w:color="000000" w:fill="F2F2F2"/>
            <w:noWrap/>
            <w:vAlign w:val="bottom"/>
            <w:hideMark/>
          </w:tcPr>
          <w:p w14:paraId="631AE25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102.431.407.000</w:t>
            </w:r>
          </w:p>
        </w:tc>
        <w:tc>
          <w:tcPr>
            <w:tcW w:w="1418" w:type="dxa"/>
            <w:tcBorders>
              <w:top w:val="nil"/>
              <w:left w:val="nil"/>
              <w:bottom w:val="nil"/>
              <w:right w:val="single" w:sz="4" w:space="0" w:color="auto"/>
            </w:tcBorders>
            <w:shd w:val="clear" w:color="000000" w:fill="F2F2F2"/>
            <w:noWrap/>
            <w:vAlign w:val="bottom"/>
            <w:hideMark/>
          </w:tcPr>
          <w:p w14:paraId="1969B6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126.281.041.858</w:t>
            </w:r>
          </w:p>
        </w:tc>
        <w:tc>
          <w:tcPr>
            <w:tcW w:w="1843" w:type="dxa"/>
            <w:tcBorders>
              <w:top w:val="nil"/>
              <w:left w:val="nil"/>
              <w:bottom w:val="single" w:sz="4" w:space="0" w:color="auto"/>
              <w:right w:val="single" w:sz="4" w:space="0" w:color="auto"/>
            </w:tcBorders>
            <w:shd w:val="clear" w:color="000000" w:fill="F2F2F2"/>
            <w:noWrap/>
            <w:vAlign w:val="bottom"/>
            <w:hideMark/>
          </w:tcPr>
          <w:p w14:paraId="0784EAD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114.837.530.407</w:t>
            </w:r>
          </w:p>
        </w:tc>
        <w:tc>
          <w:tcPr>
            <w:tcW w:w="708" w:type="dxa"/>
            <w:tcBorders>
              <w:top w:val="nil"/>
              <w:left w:val="nil"/>
              <w:bottom w:val="single" w:sz="4" w:space="0" w:color="auto"/>
              <w:right w:val="single" w:sz="4" w:space="0" w:color="auto"/>
            </w:tcBorders>
            <w:shd w:val="clear" w:color="000000" w:fill="F2F2F2"/>
            <w:noWrap/>
            <w:vAlign w:val="bottom"/>
            <w:hideMark/>
          </w:tcPr>
          <w:p w14:paraId="11312B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90,94%</w:t>
            </w:r>
          </w:p>
        </w:tc>
        <w:tc>
          <w:tcPr>
            <w:tcW w:w="1701" w:type="dxa"/>
            <w:tcBorders>
              <w:top w:val="nil"/>
              <w:left w:val="nil"/>
              <w:bottom w:val="single" w:sz="4" w:space="0" w:color="auto"/>
              <w:right w:val="single" w:sz="4" w:space="0" w:color="auto"/>
            </w:tcBorders>
            <w:shd w:val="clear" w:color="000000" w:fill="F2F2F2"/>
            <w:noWrap/>
            <w:vAlign w:val="bottom"/>
            <w:hideMark/>
          </w:tcPr>
          <w:p w14:paraId="2650EE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11.443.511.451</w:t>
            </w:r>
          </w:p>
        </w:tc>
      </w:tr>
      <w:tr w:rsidR="00377832" w:rsidRPr="00EE7F38" w14:paraId="3B09FE1C" w14:textId="77777777" w:rsidTr="00CD451B">
        <w:trPr>
          <w:trHeight w:val="360"/>
        </w:trPr>
        <w:tc>
          <w:tcPr>
            <w:tcW w:w="226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D01495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FFFF"/>
            <w:vAlign w:val="center"/>
            <w:hideMark/>
          </w:tcPr>
          <w:p w14:paraId="056715C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center"/>
            <w:hideMark/>
          </w:tcPr>
          <w:p w14:paraId="5EBC1DB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Приходи из буџета</w:t>
            </w:r>
          </w:p>
        </w:tc>
        <w:tc>
          <w:tcPr>
            <w:tcW w:w="1276" w:type="dxa"/>
            <w:tcBorders>
              <w:top w:val="nil"/>
              <w:left w:val="nil"/>
              <w:bottom w:val="single" w:sz="4" w:space="0" w:color="auto"/>
              <w:right w:val="single" w:sz="4" w:space="0" w:color="auto"/>
            </w:tcBorders>
            <w:shd w:val="clear" w:color="000000" w:fill="FFFFFF"/>
            <w:noWrap/>
            <w:vAlign w:val="bottom"/>
            <w:hideMark/>
          </w:tcPr>
          <w:p w14:paraId="71CD7AF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48.974.724.000</w:t>
            </w:r>
          </w:p>
        </w:tc>
        <w:tc>
          <w:tcPr>
            <w:tcW w:w="1276" w:type="dxa"/>
            <w:tcBorders>
              <w:top w:val="nil"/>
              <w:left w:val="nil"/>
              <w:bottom w:val="single" w:sz="4" w:space="0" w:color="auto"/>
              <w:right w:val="single" w:sz="4" w:space="0" w:color="auto"/>
            </w:tcBorders>
            <w:shd w:val="clear" w:color="000000" w:fill="FFFFFF"/>
            <w:noWrap/>
            <w:vAlign w:val="bottom"/>
            <w:hideMark/>
          </w:tcPr>
          <w:p w14:paraId="72F3C6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54.439.691.437</w:t>
            </w:r>
          </w:p>
        </w:tc>
        <w:tc>
          <w:tcPr>
            <w:tcW w:w="1417" w:type="dxa"/>
            <w:tcBorders>
              <w:top w:val="nil"/>
              <w:left w:val="nil"/>
              <w:bottom w:val="single" w:sz="4" w:space="0" w:color="auto"/>
              <w:right w:val="nil"/>
            </w:tcBorders>
            <w:shd w:val="clear" w:color="000000" w:fill="FFFFFF"/>
            <w:noWrap/>
            <w:vAlign w:val="bottom"/>
            <w:hideMark/>
          </w:tcPr>
          <w:p w14:paraId="0D0681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69.144.851.000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AFF8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72.692.851.000</w:t>
            </w:r>
          </w:p>
        </w:tc>
        <w:tc>
          <w:tcPr>
            <w:tcW w:w="1843" w:type="dxa"/>
            <w:tcBorders>
              <w:top w:val="nil"/>
              <w:left w:val="nil"/>
              <w:bottom w:val="nil"/>
              <w:right w:val="nil"/>
            </w:tcBorders>
            <w:shd w:val="clear" w:color="000000" w:fill="FFFFFF"/>
            <w:noWrap/>
            <w:vAlign w:val="bottom"/>
            <w:hideMark/>
          </w:tcPr>
          <w:p w14:paraId="72E43AC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66.061.827.348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8AF98A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90,88%</w:t>
            </w:r>
          </w:p>
        </w:tc>
        <w:tc>
          <w:tcPr>
            <w:tcW w:w="1701" w:type="dxa"/>
            <w:tcBorders>
              <w:top w:val="nil"/>
              <w:left w:val="nil"/>
              <w:bottom w:val="single" w:sz="4" w:space="0" w:color="auto"/>
              <w:right w:val="single" w:sz="4" w:space="0" w:color="auto"/>
            </w:tcBorders>
            <w:shd w:val="clear" w:color="auto" w:fill="auto"/>
            <w:noWrap/>
            <w:vAlign w:val="bottom"/>
            <w:hideMark/>
          </w:tcPr>
          <w:p w14:paraId="4380B0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6.631.023.652</w:t>
            </w:r>
          </w:p>
        </w:tc>
      </w:tr>
      <w:tr w:rsidR="00377832" w:rsidRPr="00EE7F38" w14:paraId="3625A026" w14:textId="77777777" w:rsidTr="00CD451B">
        <w:trPr>
          <w:trHeight w:val="570"/>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096646C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33B5E22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center"/>
            <w:hideMark/>
          </w:tcPr>
          <w:p w14:paraId="63B21CA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Примања од иностраних задуживања</w:t>
            </w:r>
          </w:p>
        </w:tc>
        <w:tc>
          <w:tcPr>
            <w:tcW w:w="1276" w:type="dxa"/>
            <w:tcBorders>
              <w:top w:val="nil"/>
              <w:left w:val="nil"/>
              <w:bottom w:val="single" w:sz="4" w:space="0" w:color="auto"/>
              <w:right w:val="single" w:sz="4" w:space="0" w:color="auto"/>
            </w:tcBorders>
            <w:shd w:val="clear" w:color="000000" w:fill="FFFFFF"/>
            <w:noWrap/>
            <w:vAlign w:val="bottom"/>
            <w:hideMark/>
          </w:tcPr>
          <w:p w14:paraId="43012F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36.489.515.000</w:t>
            </w:r>
          </w:p>
        </w:tc>
        <w:tc>
          <w:tcPr>
            <w:tcW w:w="1276" w:type="dxa"/>
            <w:tcBorders>
              <w:top w:val="nil"/>
              <w:left w:val="nil"/>
              <w:bottom w:val="single" w:sz="4" w:space="0" w:color="auto"/>
              <w:right w:val="single" w:sz="4" w:space="0" w:color="auto"/>
            </w:tcBorders>
            <w:shd w:val="clear" w:color="000000" w:fill="FFFFFF"/>
            <w:noWrap/>
            <w:vAlign w:val="bottom"/>
            <w:hideMark/>
          </w:tcPr>
          <w:p w14:paraId="1F7E46C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41.352.593.658</w:t>
            </w:r>
          </w:p>
        </w:tc>
        <w:tc>
          <w:tcPr>
            <w:tcW w:w="1417" w:type="dxa"/>
            <w:tcBorders>
              <w:top w:val="nil"/>
              <w:left w:val="nil"/>
              <w:bottom w:val="single" w:sz="4" w:space="0" w:color="auto"/>
              <w:right w:val="single" w:sz="4" w:space="0" w:color="auto"/>
            </w:tcBorders>
            <w:shd w:val="clear" w:color="000000" w:fill="FFFFFF"/>
            <w:noWrap/>
            <w:vAlign w:val="bottom"/>
            <w:hideMark/>
          </w:tcPr>
          <w:p w14:paraId="4A6EE1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31.081.922.000</w:t>
            </w:r>
          </w:p>
        </w:tc>
        <w:tc>
          <w:tcPr>
            <w:tcW w:w="1418" w:type="dxa"/>
            <w:tcBorders>
              <w:top w:val="nil"/>
              <w:left w:val="nil"/>
              <w:bottom w:val="single" w:sz="4" w:space="0" w:color="auto"/>
              <w:right w:val="single" w:sz="4" w:space="0" w:color="auto"/>
            </w:tcBorders>
            <w:shd w:val="clear" w:color="000000" w:fill="FFFFFF"/>
            <w:noWrap/>
            <w:vAlign w:val="bottom"/>
            <w:hideMark/>
          </w:tcPr>
          <w:p w14:paraId="1AD9E35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47.218.761.858</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33F4823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43.551.870.577</w:t>
            </w:r>
          </w:p>
        </w:tc>
        <w:tc>
          <w:tcPr>
            <w:tcW w:w="708" w:type="dxa"/>
            <w:tcBorders>
              <w:top w:val="nil"/>
              <w:left w:val="nil"/>
              <w:bottom w:val="single" w:sz="4" w:space="0" w:color="auto"/>
              <w:right w:val="single" w:sz="4" w:space="0" w:color="auto"/>
            </w:tcBorders>
            <w:shd w:val="clear" w:color="000000" w:fill="FFFFFF"/>
            <w:noWrap/>
            <w:vAlign w:val="bottom"/>
            <w:hideMark/>
          </w:tcPr>
          <w:p w14:paraId="46333A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92,23%</w:t>
            </w:r>
          </w:p>
        </w:tc>
        <w:tc>
          <w:tcPr>
            <w:tcW w:w="1701" w:type="dxa"/>
            <w:tcBorders>
              <w:top w:val="nil"/>
              <w:left w:val="nil"/>
              <w:bottom w:val="single" w:sz="4" w:space="0" w:color="auto"/>
              <w:right w:val="single" w:sz="4" w:space="0" w:color="auto"/>
            </w:tcBorders>
            <w:shd w:val="clear" w:color="000000" w:fill="FFFFFF"/>
            <w:noWrap/>
            <w:vAlign w:val="bottom"/>
            <w:hideMark/>
          </w:tcPr>
          <w:p w14:paraId="365D58D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3.666.891.281</w:t>
            </w:r>
          </w:p>
        </w:tc>
      </w:tr>
      <w:tr w:rsidR="00377832" w:rsidRPr="00EE7F38" w14:paraId="673294D6" w14:textId="77777777" w:rsidTr="00CD451B">
        <w:trPr>
          <w:trHeight w:val="570"/>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5C7D913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5837F84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w:t>
            </w:r>
          </w:p>
        </w:tc>
        <w:tc>
          <w:tcPr>
            <w:tcW w:w="1275" w:type="dxa"/>
            <w:tcBorders>
              <w:top w:val="nil"/>
              <w:left w:val="nil"/>
              <w:bottom w:val="single" w:sz="4" w:space="0" w:color="auto"/>
              <w:right w:val="single" w:sz="4" w:space="0" w:color="auto"/>
            </w:tcBorders>
            <w:shd w:val="clear" w:color="000000" w:fill="FFFFFF"/>
            <w:vAlign w:val="center"/>
            <w:hideMark/>
          </w:tcPr>
          <w:p w14:paraId="763C1F0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Додатна примања из Буџета РС</w:t>
            </w:r>
          </w:p>
        </w:tc>
        <w:tc>
          <w:tcPr>
            <w:tcW w:w="1276" w:type="dxa"/>
            <w:tcBorders>
              <w:top w:val="nil"/>
              <w:left w:val="nil"/>
              <w:bottom w:val="single" w:sz="4" w:space="0" w:color="auto"/>
              <w:right w:val="single" w:sz="4" w:space="0" w:color="auto"/>
            </w:tcBorders>
            <w:shd w:val="clear" w:color="000000" w:fill="FFFFFF"/>
            <w:noWrap/>
            <w:vAlign w:val="bottom"/>
            <w:hideMark/>
          </w:tcPr>
          <w:p w14:paraId="7B7EE6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4E53DA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01E7A6B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2EF42E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3.926.000.000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8AC752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3.926.000.000</w:t>
            </w:r>
          </w:p>
        </w:tc>
        <w:tc>
          <w:tcPr>
            <w:tcW w:w="708" w:type="dxa"/>
            <w:tcBorders>
              <w:top w:val="nil"/>
              <w:left w:val="nil"/>
              <w:bottom w:val="single" w:sz="4" w:space="0" w:color="auto"/>
              <w:right w:val="single" w:sz="4" w:space="0" w:color="auto"/>
            </w:tcBorders>
            <w:shd w:val="clear" w:color="000000" w:fill="FFFFFF"/>
            <w:noWrap/>
            <w:vAlign w:val="bottom"/>
            <w:hideMark/>
          </w:tcPr>
          <w:p w14:paraId="3B184F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EA0BA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721C717" w14:textId="77777777" w:rsidTr="00CD451B">
        <w:trPr>
          <w:trHeight w:val="330"/>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1A84CB8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7380E88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center"/>
            <w:hideMark/>
          </w:tcPr>
          <w:p w14:paraId="3366B31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w:t>
            </w:r>
          </w:p>
        </w:tc>
        <w:tc>
          <w:tcPr>
            <w:tcW w:w="1276" w:type="dxa"/>
            <w:tcBorders>
              <w:top w:val="nil"/>
              <w:left w:val="nil"/>
              <w:bottom w:val="single" w:sz="4" w:space="0" w:color="auto"/>
              <w:right w:val="single" w:sz="4" w:space="0" w:color="auto"/>
            </w:tcBorders>
            <w:shd w:val="clear" w:color="000000" w:fill="FFFFFF"/>
            <w:noWrap/>
            <w:vAlign w:val="bottom"/>
            <w:hideMark/>
          </w:tcPr>
          <w:p w14:paraId="05F0ED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570.844.000</w:t>
            </w:r>
          </w:p>
        </w:tc>
        <w:tc>
          <w:tcPr>
            <w:tcW w:w="1276" w:type="dxa"/>
            <w:tcBorders>
              <w:top w:val="nil"/>
              <w:left w:val="nil"/>
              <w:bottom w:val="single" w:sz="4" w:space="0" w:color="auto"/>
              <w:right w:val="single" w:sz="4" w:space="0" w:color="auto"/>
            </w:tcBorders>
            <w:shd w:val="clear" w:color="000000" w:fill="FFFFFF"/>
            <w:noWrap/>
            <w:vAlign w:val="bottom"/>
            <w:hideMark/>
          </w:tcPr>
          <w:p w14:paraId="06CC26B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570.833.000</w:t>
            </w:r>
          </w:p>
        </w:tc>
        <w:tc>
          <w:tcPr>
            <w:tcW w:w="1417" w:type="dxa"/>
            <w:tcBorders>
              <w:top w:val="nil"/>
              <w:left w:val="nil"/>
              <w:bottom w:val="single" w:sz="4" w:space="0" w:color="auto"/>
              <w:right w:val="single" w:sz="4" w:space="0" w:color="auto"/>
            </w:tcBorders>
            <w:shd w:val="clear" w:color="000000" w:fill="FFFFFF"/>
            <w:noWrap/>
            <w:vAlign w:val="bottom"/>
            <w:hideMark/>
          </w:tcPr>
          <w:p w14:paraId="60F63DD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332.038.000</w:t>
            </w:r>
          </w:p>
        </w:tc>
        <w:tc>
          <w:tcPr>
            <w:tcW w:w="1418" w:type="dxa"/>
            <w:tcBorders>
              <w:top w:val="nil"/>
              <w:left w:val="nil"/>
              <w:bottom w:val="single" w:sz="4" w:space="0" w:color="auto"/>
              <w:right w:val="single" w:sz="4" w:space="0" w:color="auto"/>
            </w:tcBorders>
            <w:shd w:val="clear" w:color="000000" w:fill="FFFFFF"/>
            <w:noWrap/>
            <w:vAlign w:val="bottom"/>
            <w:hideMark/>
          </w:tcPr>
          <w:p w14:paraId="61AED7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570.833.000</w:t>
            </w:r>
          </w:p>
        </w:tc>
        <w:tc>
          <w:tcPr>
            <w:tcW w:w="1843" w:type="dxa"/>
            <w:tcBorders>
              <w:top w:val="nil"/>
              <w:left w:val="nil"/>
              <w:bottom w:val="single" w:sz="4" w:space="0" w:color="auto"/>
              <w:right w:val="single" w:sz="4" w:space="0" w:color="auto"/>
            </w:tcBorders>
            <w:shd w:val="clear" w:color="000000" w:fill="FFFFFF"/>
            <w:noWrap/>
            <w:vAlign w:val="bottom"/>
            <w:hideMark/>
          </w:tcPr>
          <w:p w14:paraId="0B9A32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73.845.344,44</w:t>
            </w:r>
          </w:p>
        </w:tc>
        <w:tc>
          <w:tcPr>
            <w:tcW w:w="708" w:type="dxa"/>
            <w:tcBorders>
              <w:top w:val="nil"/>
              <w:left w:val="nil"/>
              <w:bottom w:val="single" w:sz="4" w:space="0" w:color="auto"/>
              <w:right w:val="single" w:sz="4" w:space="0" w:color="auto"/>
            </w:tcBorders>
            <w:shd w:val="clear" w:color="000000" w:fill="FFFFFF"/>
            <w:noWrap/>
            <w:vAlign w:val="bottom"/>
            <w:hideMark/>
          </w:tcPr>
          <w:p w14:paraId="359741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12,94%</w:t>
            </w:r>
          </w:p>
        </w:tc>
        <w:tc>
          <w:tcPr>
            <w:tcW w:w="1701" w:type="dxa"/>
            <w:tcBorders>
              <w:top w:val="nil"/>
              <w:left w:val="nil"/>
              <w:bottom w:val="single" w:sz="4" w:space="0" w:color="auto"/>
              <w:right w:val="single" w:sz="4" w:space="0" w:color="auto"/>
            </w:tcBorders>
            <w:shd w:val="clear" w:color="000000" w:fill="FFFFFF"/>
            <w:noWrap/>
            <w:vAlign w:val="bottom"/>
            <w:hideMark/>
          </w:tcPr>
          <w:p w14:paraId="06B9F6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496.987.656</w:t>
            </w:r>
          </w:p>
        </w:tc>
      </w:tr>
      <w:tr w:rsidR="00377832" w:rsidRPr="00EE7F38" w14:paraId="19FC26DD" w14:textId="77777777" w:rsidTr="00CD451B">
        <w:trPr>
          <w:trHeight w:val="525"/>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55DF79D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79515D8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center"/>
            <w:hideMark/>
          </w:tcPr>
          <w:p w14:paraId="417E07F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Донације од међународних оргнизација</w:t>
            </w:r>
          </w:p>
        </w:tc>
        <w:tc>
          <w:tcPr>
            <w:tcW w:w="1276" w:type="dxa"/>
            <w:tcBorders>
              <w:top w:val="nil"/>
              <w:left w:val="nil"/>
              <w:bottom w:val="single" w:sz="4" w:space="0" w:color="auto"/>
              <w:right w:val="single" w:sz="4" w:space="0" w:color="auto"/>
            </w:tcBorders>
            <w:shd w:val="clear" w:color="000000" w:fill="FFFFFF"/>
            <w:noWrap/>
            <w:vAlign w:val="bottom"/>
            <w:hideMark/>
          </w:tcPr>
          <w:p w14:paraId="1B0570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672.223.000</w:t>
            </w:r>
          </w:p>
        </w:tc>
        <w:tc>
          <w:tcPr>
            <w:tcW w:w="1276" w:type="dxa"/>
            <w:tcBorders>
              <w:top w:val="nil"/>
              <w:left w:val="nil"/>
              <w:bottom w:val="single" w:sz="4" w:space="0" w:color="auto"/>
              <w:right w:val="single" w:sz="4" w:space="0" w:color="auto"/>
            </w:tcBorders>
            <w:shd w:val="clear" w:color="000000" w:fill="FFFFFF"/>
            <w:noWrap/>
            <w:vAlign w:val="bottom"/>
            <w:hideMark/>
          </w:tcPr>
          <w:p w14:paraId="3AACF3B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672.223.000</w:t>
            </w:r>
          </w:p>
        </w:tc>
        <w:tc>
          <w:tcPr>
            <w:tcW w:w="1417" w:type="dxa"/>
            <w:tcBorders>
              <w:top w:val="nil"/>
              <w:left w:val="nil"/>
              <w:bottom w:val="single" w:sz="4" w:space="0" w:color="auto"/>
              <w:right w:val="single" w:sz="4" w:space="0" w:color="auto"/>
            </w:tcBorders>
            <w:shd w:val="clear" w:color="000000" w:fill="FFFFFF"/>
            <w:noWrap/>
            <w:vAlign w:val="bottom"/>
            <w:hideMark/>
          </w:tcPr>
          <w:p w14:paraId="180F9CD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672.223.000</w:t>
            </w:r>
          </w:p>
        </w:tc>
        <w:tc>
          <w:tcPr>
            <w:tcW w:w="1418" w:type="dxa"/>
            <w:tcBorders>
              <w:top w:val="nil"/>
              <w:left w:val="nil"/>
              <w:bottom w:val="single" w:sz="4" w:space="0" w:color="auto"/>
              <w:right w:val="single" w:sz="4" w:space="0" w:color="auto"/>
            </w:tcBorders>
            <w:shd w:val="clear" w:color="000000" w:fill="FFFFFF"/>
            <w:noWrap/>
            <w:vAlign w:val="bottom"/>
            <w:hideMark/>
          </w:tcPr>
          <w:p w14:paraId="2A017F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672.223.000</w:t>
            </w:r>
          </w:p>
        </w:tc>
        <w:tc>
          <w:tcPr>
            <w:tcW w:w="1843" w:type="dxa"/>
            <w:tcBorders>
              <w:top w:val="nil"/>
              <w:left w:val="nil"/>
              <w:bottom w:val="single" w:sz="4" w:space="0" w:color="auto"/>
              <w:right w:val="single" w:sz="4" w:space="0" w:color="auto"/>
            </w:tcBorders>
            <w:shd w:val="clear" w:color="000000" w:fill="FFFFFF"/>
            <w:noWrap/>
            <w:vAlign w:val="bottom"/>
            <w:hideMark/>
          </w:tcPr>
          <w:p w14:paraId="169010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23.755.267,07</w:t>
            </w:r>
          </w:p>
        </w:tc>
        <w:tc>
          <w:tcPr>
            <w:tcW w:w="708" w:type="dxa"/>
            <w:tcBorders>
              <w:top w:val="nil"/>
              <w:left w:val="nil"/>
              <w:bottom w:val="single" w:sz="4" w:space="0" w:color="auto"/>
              <w:right w:val="single" w:sz="4" w:space="0" w:color="auto"/>
            </w:tcBorders>
            <w:shd w:val="clear" w:color="000000" w:fill="FFFFFF"/>
            <w:noWrap/>
            <w:vAlign w:val="bottom"/>
            <w:hideMark/>
          </w:tcPr>
          <w:p w14:paraId="2FC36D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3,53%</w:t>
            </w:r>
          </w:p>
        </w:tc>
        <w:tc>
          <w:tcPr>
            <w:tcW w:w="1701" w:type="dxa"/>
            <w:tcBorders>
              <w:top w:val="nil"/>
              <w:left w:val="nil"/>
              <w:bottom w:val="single" w:sz="4" w:space="0" w:color="auto"/>
              <w:right w:val="single" w:sz="4" w:space="0" w:color="auto"/>
            </w:tcBorders>
            <w:shd w:val="clear" w:color="000000" w:fill="FFFFFF"/>
            <w:noWrap/>
            <w:vAlign w:val="bottom"/>
            <w:hideMark/>
          </w:tcPr>
          <w:p w14:paraId="773A7D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648.467.733</w:t>
            </w:r>
          </w:p>
        </w:tc>
      </w:tr>
      <w:tr w:rsidR="00377832" w:rsidRPr="00EE7F38" w14:paraId="4A60BEDB" w14:textId="77777777" w:rsidTr="00CD451B">
        <w:trPr>
          <w:trHeight w:val="525"/>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796BA52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31ABC43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w:t>
            </w:r>
          </w:p>
        </w:tc>
        <w:tc>
          <w:tcPr>
            <w:tcW w:w="1275" w:type="dxa"/>
            <w:tcBorders>
              <w:top w:val="nil"/>
              <w:left w:val="nil"/>
              <w:bottom w:val="single" w:sz="4" w:space="0" w:color="auto"/>
              <w:right w:val="single" w:sz="4" w:space="0" w:color="auto"/>
            </w:tcBorders>
            <w:shd w:val="clear" w:color="000000" w:fill="FFFFFF"/>
            <w:vAlign w:val="center"/>
            <w:hideMark/>
          </w:tcPr>
          <w:p w14:paraId="2592BC4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Донације од међународних оргнизација</w:t>
            </w:r>
          </w:p>
        </w:tc>
        <w:tc>
          <w:tcPr>
            <w:tcW w:w="1276" w:type="dxa"/>
            <w:tcBorders>
              <w:top w:val="nil"/>
              <w:left w:val="nil"/>
              <w:bottom w:val="single" w:sz="4" w:space="0" w:color="auto"/>
              <w:right w:val="single" w:sz="4" w:space="0" w:color="auto"/>
            </w:tcBorders>
            <w:shd w:val="clear" w:color="000000" w:fill="FFFFFF"/>
            <w:noWrap/>
            <w:vAlign w:val="bottom"/>
            <w:hideMark/>
          </w:tcPr>
          <w:p w14:paraId="094D00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6A2298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1.200.373.437</w:t>
            </w:r>
          </w:p>
        </w:tc>
        <w:tc>
          <w:tcPr>
            <w:tcW w:w="1417" w:type="dxa"/>
            <w:tcBorders>
              <w:top w:val="nil"/>
              <w:left w:val="nil"/>
              <w:bottom w:val="single" w:sz="4" w:space="0" w:color="auto"/>
              <w:right w:val="single" w:sz="4" w:space="0" w:color="auto"/>
            </w:tcBorders>
            <w:shd w:val="clear" w:color="000000" w:fill="FFFFFF"/>
            <w:noWrap/>
            <w:vAlign w:val="bottom"/>
            <w:hideMark/>
          </w:tcPr>
          <w:p w14:paraId="4C3782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1.200.373.000</w:t>
            </w:r>
          </w:p>
        </w:tc>
        <w:tc>
          <w:tcPr>
            <w:tcW w:w="1418" w:type="dxa"/>
            <w:tcBorders>
              <w:top w:val="nil"/>
              <w:left w:val="nil"/>
              <w:bottom w:val="single" w:sz="4" w:space="0" w:color="auto"/>
              <w:right w:val="single" w:sz="4" w:space="0" w:color="auto"/>
            </w:tcBorders>
            <w:shd w:val="clear" w:color="000000" w:fill="FFFFFF"/>
            <w:noWrap/>
            <w:vAlign w:val="bottom"/>
            <w:hideMark/>
          </w:tcPr>
          <w:p w14:paraId="088ACC2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1.200.373.000</w:t>
            </w:r>
          </w:p>
        </w:tc>
        <w:tc>
          <w:tcPr>
            <w:tcW w:w="1843" w:type="dxa"/>
            <w:tcBorders>
              <w:top w:val="nil"/>
              <w:left w:val="nil"/>
              <w:bottom w:val="single" w:sz="4" w:space="0" w:color="auto"/>
              <w:right w:val="single" w:sz="4" w:space="0" w:color="auto"/>
            </w:tcBorders>
            <w:shd w:val="clear" w:color="000000" w:fill="FFFFFF"/>
            <w:noWrap/>
            <w:vAlign w:val="bottom"/>
            <w:hideMark/>
          </w:tcPr>
          <w:p w14:paraId="4FC69D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1.200.231.870</w:t>
            </w:r>
          </w:p>
        </w:tc>
        <w:tc>
          <w:tcPr>
            <w:tcW w:w="708" w:type="dxa"/>
            <w:tcBorders>
              <w:top w:val="nil"/>
              <w:left w:val="nil"/>
              <w:bottom w:val="single" w:sz="4" w:space="0" w:color="auto"/>
              <w:right w:val="single" w:sz="4" w:space="0" w:color="auto"/>
            </w:tcBorders>
            <w:shd w:val="clear" w:color="000000" w:fill="FFFFFF"/>
            <w:noWrap/>
            <w:vAlign w:val="bottom"/>
            <w:hideMark/>
          </w:tcPr>
          <w:p w14:paraId="119BE7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99,99%</w:t>
            </w:r>
          </w:p>
        </w:tc>
        <w:tc>
          <w:tcPr>
            <w:tcW w:w="1701" w:type="dxa"/>
            <w:tcBorders>
              <w:top w:val="nil"/>
              <w:left w:val="nil"/>
              <w:bottom w:val="single" w:sz="4" w:space="0" w:color="auto"/>
              <w:right w:val="single" w:sz="4" w:space="0" w:color="auto"/>
            </w:tcBorders>
            <w:shd w:val="clear" w:color="000000" w:fill="FFFFFF"/>
            <w:noWrap/>
            <w:vAlign w:val="bottom"/>
            <w:hideMark/>
          </w:tcPr>
          <w:p w14:paraId="2518FA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141.130</w:t>
            </w:r>
          </w:p>
        </w:tc>
      </w:tr>
      <w:tr w:rsidR="00377832" w:rsidRPr="00EE7F38" w14:paraId="2FC8FF88" w14:textId="77777777" w:rsidTr="00CD451B">
        <w:trPr>
          <w:trHeight w:val="37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86AB5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ПРОГРАМ 0701-УРЕЂЕЊЕ И НАДЗОР У ОБЛАСАТИ САОБРАЋАЈА</w:t>
            </w:r>
          </w:p>
        </w:tc>
        <w:tc>
          <w:tcPr>
            <w:tcW w:w="1276" w:type="dxa"/>
            <w:tcBorders>
              <w:top w:val="nil"/>
              <w:left w:val="nil"/>
              <w:bottom w:val="single" w:sz="4" w:space="0" w:color="auto"/>
              <w:right w:val="single" w:sz="4" w:space="0" w:color="auto"/>
            </w:tcBorders>
            <w:shd w:val="clear" w:color="000000" w:fill="F2F2F2"/>
            <w:noWrap/>
            <w:vAlign w:val="center"/>
            <w:hideMark/>
          </w:tcPr>
          <w:p w14:paraId="556792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26.648.523.000</w:t>
            </w:r>
          </w:p>
        </w:tc>
        <w:tc>
          <w:tcPr>
            <w:tcW w:w="1276" w:type="dxa"/>
            <w:tcBorders>
              <w:top w:val="nil"/>
              <w:left w:val="nil"/>
              <w:bottom w:val="single" w:sz="4" w:space="0" w:color="auto"/>
              <w:right w:val="single" w:sz="4" w:space="0" w:color="auto"/>
            </w:tcBorders>
            <w:shd w:val="clear" w:color="000000" w:fill="F2F2F2"/>
            <w:noWrap/>
            <w:vAlign w:val="center"/>
            <w:hideMark/>
          </w:tcPr>
          <w:p w14:paraId="0160A2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32.692.827.437</w:t>
            </w:r>
          </w:p>
        </w:tc>
        <w:tc>
          <w:tcPr>
            <w:tcW w:w="1417" w:type="dxa"/>
            <w:tcBorders>
              <w:top w:val="nil"/>
              <w:left w:val="nil"/>
              <w:bottom w:val="single" w:sz="4" w:space="0" w:color="auto"/>
              <w:right w:val="single" w:sz="4" w:space="0" w:color="auto"/>
            </w:tcBorders>
            <w:shd w:val="clear" w:color="000000" w:fill="F2F2F2"/>
            <w:noWrap/>
            <w:vAlign w:val="center"/>
            <w:hideMark/>
          </w:tcPr>
          <w:p w14:paraId="7355E2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32.252.944.000</w:t>
            </w:r>
          </w:p>
        </w:tc>
        <w:tc>
          <w:tcPr>
            <w:tcW w:w="1418" w:type="dxa"/>
            <w:tcBorders>
              <w:top w:val="nil"/>
              <w:left w:val="nil"/>
              <w:bottom w:val="single" w:sz="4" w:space="0" w:color="auto"/>
              <w:right w:val="single" w:sz="4" w:space="0" w:color="auto"/>
            </w:tcBorders>
            <w:shd w:val="clear" w:color="000000" w:fill="F2F2F2"/>
            <w:noWrap/>
            <w:vAlign w:val="center"/>
            <w:hideMark/>
          </w:tcPr>
          <w:p w14:paraId="40CD71F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36.785.739.000</w:t>
            </w:r>
          </w:p>
        </w:tc>
        <w:tc>
          <w:tcPr>
            <w:tcW w:w="1843" w:type="dxa"/>
            <w:tcBorders>
              <w:top w:val="nil"/>
              <w:left w:val="nil"/>
              <w:bottom w:val="single" w:sz="4" w:space="0" w:color="auto"/>
              <w:right w:val="single" w:sz="4" w:space="0" w:color="auto"/>
            </w:tcBorders>
            <w:shd w:val="clear" w:color="000000" w:fill="F2F2F2"/>
            <w:noWrap/>
            <w:vAlign w:val="center"/>
            <w:hideMark/>
          </w:tcPr>
          <w:p w14:paraId="249A48D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35.920.245.486</w:t>
            </w:r>
          </w:p>
        </w:tc>
        <w:tc>
          <w:tcPr>
            <w:tcW w:w="708" w:type="dxa"/>
            <w:tcBorders>
              <w:top w:val="nil"/>
              <w:left w:val="nil"/>
              <w:bottom w:val="single" w:sz="4" w:space="0" w:color="auto"/>
              <w:right w:val="single" w:sz="4" w:space="0" w:color="auto"/>
            </w:tcBorders>
            <w:shd w:val="clear" w:color="000000" w:fill="F2F2F2"/>
            <w:noWrap/>
            <w:vAlign w:val="bottom"/>
            <w:hideMark/>
          </w:tcPr>
          <w:p w14:paraId="4DE8D2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97,65%</w:t>
            </w:r>
          </w:p>
        </w:tc>
        <w:tc>
          <w:tcPr>
            <w:tcW w:w="1701" w:type="dxa"/>
            <w:tcBorders>
              <w:top w:val="nil"/>
              <w:left w:val="nil"/>
              <w:bottom w:val="single" w:sz="4" w:space="0" w:color="auto"/>
              <w:right w:val="single" w:sz="4" w:space="0" w:color="auto"/>
            </w:tcBorders>
            <w:shd w:val="clear" w:color="000000" w:fill="F2F2F2"/>
            <w:noWrap/>
            <w:vAlign w:val="center"/>
            <w:hideMark/>
          </w:tcPr>
          <w:p w14:paraId="77CDDD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865.493.514</w:t>
            </w:r>
          </w:p>
        </w:tc>
      </w:tr>
      <w:tr w:rsidR="00377832" w:rsidRPr="00EE7F38" w14:paraId="0FFF102C"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FFE43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E3DE3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Друмски транспорт, путеви и безбедност саобраћаја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33D0A69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1</w:t>
            </w:r>
          </w:p>
        </w:tc>
        <w:tc>
          <w:tcPr>
            <w:tcW w:w="1276" w:type="dxa"/>
            <w:tcBorders>
              <w:top w:val="nil"/>
              <w:left w:val="nil"/>
              <w:bottom w:val="single" w:sz="4" w:space="0" w:color="auto"/>
              <w:right w:val="single" w:sz="4" w:space="0" w:color="auto"/>
            </w:tcBorders>
            <w:shd w:val="clear" w:color="000000" w:fill="FFE699"/>
            <w:vAlign w:val="bottom"/>
            <w:hideMark/>
          </w:tcPr>
          <w:p w14:paraId="6693DB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9.497.069.000</w:t>
            </w:r>
          </w:p>
        </w:tc>
        <w:tc>
          <w:tcPr>
            <w:tcW w:w="1276" w:type="dxa"/>
            <w:tcBorders>
              <w:top w:val="nil"/>
              <w:left w:val="nil"/>
              <w:bottom w:val="single" w:sz="4" w:space="0" w:color="auto"/>
              <w:right w:val="single" w:sz="4" w:space="0" w:color="auto"/>
            </w:tcBorders>
            <w:shd w:val="clear" w:color="000000" w:fill="FFE699"/>
            <w:vAlign w:val="bottom"/>
            <w:hideMark/>
          </w:tcPr>
          <w:p w14:paraId="514766A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13.995.069.000</w:t>
            </w:r>
          </w:p>
        </w:tc>
        <w:tc>
          <w:tcPr>
            <w:tcW w:w="1417" w:type="dxa"/>
            <w:tcBorders>
              <w:top w:val="nil"/>
              <w:left w:val="nil"/>
              <w:bottom w:val="single" w:sz="4" w:space="0" w:color="auto"/>
              <w:right w:val="single" w:sz="4" w:space="0" w:color="auto"/>
            </w:tcBorders>
            <w:shd w:val="clear" w:color="000000" w:fill="FFE699"/>
            <w:vAlign w:val="bottom"/>
            <w:hideMark/>
          </w:tcPr>
          <w:p w14:paraId="3B39E1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13.995.642.000</w:t>
            </w:r>
          </w:p>
        </w:tc>
        <w:tc>
          <w:tcPr>
            <w:tcW w:w="1418" w:type="dxa"/>
            <w:tcBorders>
              <w:top w:val="nil"/>
              <w:left w:val="nil"/>
              <w:bottom w:val="single" w:sz="4" w:space="0" w:color="auto"/>
              <w:right w:val="single" w:sz="4" w:space="0" w:color="auto"/>
            </w:tcBorders>
            <w:shd w:val="clear" w:color="000000" w:fill="FFE699"/>
            <w:vAlign w:val="bottom"/>
            <w:hideMark/>
          </w:tcPr>
          <w:p w14:paraId="3699F8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18.146.642.000</w:t>
            </w:r>
          </w:p>
        </w:tc>
        <w:tc>
          <w:tcPr>
            <w:tcW w:w="1843" w:type="dxa"/>
            <w:tcBorders>
              <w:top w:val="nil"/>
              <w:left w:val="nil"/>
              <w:bottom w:val="single" w:sz="4" w:space="0" w:color="auto"/>
              <w:right w:val="single" w:sz="4" w:space="0" w:color="auto"/>
            </w:tcBorders>
            <w:shd w:val="clear" w:color="000000" w:fill="FFE699"/>
            <w:vAlign w:val="bottom"/>
            <w:hideMark/>
          </w:tcPr>
          <w:p w14:paraId="4BE8E3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18.142.183.525</w:t>
            </w:r>
          </w:p>
        </w:tc>
        <w:tc>
          <w:tcPr>
            <w:tcW w:w="708" w:type="dxa"/>
            <w:tcBorders>
              <w:top w:val="nil"/>
              <w:left w:val="nil"/>
              <w:bottom w:val="single" w:sz="4" w:space="0" w:color="auto"/>
              <w:right w:val="single" w:sz="4" w:space="0" w:color="auto"/>
            </w:tcBorders>
            <w:shd w:val="clear" w:color="000000" w:fill="FFE699"/>
            <w:vAlign w:val="bottom"/>
            <w:hideMark/>
          </w:tcPr>
          <w:p w14:paraId="406981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99,98%</w:t>
            </w:r>
          </w:p>
        </w:tc>
        <w:tc>
          <w:tcPr>
            <w:tcW w:w="1701" w:type="dxa"/>
            <w:tcBorders>
              <w:top w:val="nil"/>
              <w:left w:val="nil"/>
              <w:bottom w:val="single" w:sz="4" w:space="0" w:color="auto"/>
              <w:right w:val="single" w:sz="4" w:space="0" w:color="auto"/>
            </w:tcBorders>
            <w:shd w:val="clear" w:color="000000" w:fill="FFE699"/>
            <w:vAlign w:val="bottom"/>
            <w:hideMark/>
          </w:tcPr>
          <w:p w14:paraId="2AA827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4.458.475</w:t>
            </w:r>
          </w:p>
        </w:tc>
      </w:tr>
      <w:tr w:rsidR="00377832" w:rsidRPr="00EE7F38" w14:paraId="4EF5F03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71C18D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BF1B41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295C05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6600FDC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F15C21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noWrap/>
            <w:vAlign w:val="bottom"/>
            <w:hideMark/>
          </w:tcPr>
          <w:p w14:paraId="10C4E3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51.865.000</w:t>
            </w:r>
          </w:p>
        </w:tc>
        <w:tc>
          <w:tcPr>
            <w:tcW w:w="1276" w:type="dxa"/>
            <w:tcBorders>
              <w:top w:val="nil"/>
              <w:left w:val="nil"/>
              <w:bottom w:val="single" w:sz="4" w:space="0" w:color="auto"/>
              <w:right w:val="single" w:sz="4" w:space="0" w:color="auto"/>
            </w:tcBorders>
            <w:shd w:val="clear" w:color="000000" w:fill="FFFFFF"/>
            <w:noWrap/>
            <w:vAlign w:val="bottom"/>
            <w:hideMark/>
          </w:tcPr>
          <w:p w14:paraId="6C5951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51.865.000</w:t>
            </w:r>
          </w:p>
        </w:tc>
        <w:tc>
          <w:tcPr>
            <w:tcW w:w="1417" w:type="dxa"/>
            <w:tcBorders>
              <w:top w:val="nil"/>
              <w:left w:val="nil"/>
              <w:bottom w:val="single" w:sz="4" w:space="0" w:color="auto"/>
              <w:right w:val="single" w:sz="4" w:space="0" w:color="auto"/>
            </w:tcBorders>
            <w:shd w:val="clear" w:color="000000" w:fill="FFFFFF"/>
            <w:noWrap/>
            <w:vAlign w:val="bottom"/>
            <w:hideMark/>
          </w:tcPr>
          <w:p w14:paraId="399333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52.222.000</w:t>
            </w:r>
          </w:p>
        </w:tc>
        <w:tc>
          <w:tcPr>
            <w:tcW w:w="1418" w:type="dxa"/>
            <w:tcBorders>
              <w:top w:val="nil"/>
              <w:left w:val="nil"/>
              <w:bottom w:val="single" w:sz="4" w:space="0" w:color="auto"/>
              <w:right w:val="single" w:sz="4" w:space="0" w:color="auto"/>
            </w:tcBorders>
            <w:shd w:val="clear" w:color="000000" w:fill="FFFFFF"/>
            <w:noWrap/>
            <w:vAlign w:val="bottom"/>
            <w:hideMark/>
          </w:tcPr>
          <w:p w14:paraId="5F362E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52.222.000</w:t>
            </w:r>
          </w:p>
        </w:tc>
        <w:tc>
          <w:tcPr>
            <w:tcW w:w="1843" w:type="dxa"/>
            <w:tcBorders>
              <w:top w:val="nil"/>
              <w:left w:val="nil"/>
              <w:bottom w:val="single" w:sz="4" w:space="0" w:color="auto"/>
              <w:right w:val="single" w:sz="4" w:space="0" w:color="auto"/>
            </w:tcBorders>
            <w:shd w:val="clear" w:color="000000" w:fill="FFFFFF"/>
            <w:noWrap/>
            <w:vAlign w:val="bottom"/>
            <w:hideMark/>
          </w:tcPr>
          <w:p w14:paraId="3CADB8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52.107.525</w:t>
            </w:r>
          </w:p>
        </w:tc>
        <w:tc>
          <w:tcPr>
            <w:tcW w:w="708" w:type="dxa"/>
            <w:tcBorders>
              <w:top w:val="nil"/>
              <w:left w:val="nil"/>
              <w:bottom w:val="single" w:sz="4" w:space="0" w:color="auto"/>
              <w:right w:val="single" w:sz="4" w:space="0" w:color="auto"/>
            </w:tcBorders>
            <w:shd w:val="clear" w:color="000000" w:fill="FFFFFF"/>
            <w:noWrap/>
            <w:vAlign w:val="bottom"/>
            <w:hideMark/>
          </w:tcPr>
          <w:p w14:paraId="6F8CCEE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99,78%</w:t>
            </w:r>
          </w:p>
        </w:tc>
        <w:tc>
          <w:tcPr>
            <w:tcW w:w="1701" w:type="dxa"/>
            <w:tcBorders>
              <w:top w:val="nil"/>
              <w:left w:val="nil"/>
              <w:bottom w:val="single" w:sz="4" w:space="0" w:color="auto"/>
              <w:right w:val="single" w:sz="4" w:space="0" w:color="auto"/>
            </w:tcBorders>
            <w:shd w:val="clear" w:color="000000" w:fill="FFFFFF"/>
            <w:noWrap/>
            <w:vAlign w:val="bottom"/>
            <w:hideMark/>
          </w:tcPr>
          <w:p w14:paraId="07EA9F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114.475</w:t>
            </w:r>
          </w:p>
        </w:tc>
      </w:tr>
      <w:tr w:rsidR="00377832" w:rsidRPr="00EE7F38" w14:paraId="0266DA3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C0CDAA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42CF16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B35500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774D3B4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8E7AE9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noWrap/>
            <w:vAlign w:val="bottom"/>
            <w:hideMark/>
          </w:tcPr>
          <w:p w14:paraId="1B21BF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9.304.000</w:t>
            </w:r>
          </w:p>
        </w:tc>
        <w:tc>
          <w:tcPr>
            <w:tcW w:w="1276" w:type="dxa"/>
            <w:tcBorders>
              <w:top w:val="nil"/>
              <w:left w:val="nil"/>
              <w:bottom w:val="single" w:sz="4" w:space="0" w:color="auto"/>
              <w:right w:val="single" w:sz="4" w:space="0" w:color="auto"/>
            </w:tcBorders>
            <w:shd w:val="clear" w:color="000000" w:fill="FFFFFF"/>
            <w:noWrap/>
            <w:vAlign w:val="bottom"/>
            <w:hideMark/>
          </w:tcPr>
          <w:p w14:paraId="78C354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9.304.000</w:t>
            </w:r>
          </w:p>
        </w:tc>
        <w:tc>
          <w:tcPr>
            <w:tcW w:w="1417" w:type="dxa"/>
            <w:tcBorders>
              <w:top w:val="nil"/>
              <w:left w:val="nil"/>
              <w:bottom w:val="single" w:sz="4" w:space="0" w:color="auto"/>
              <w:right w:val="single" w:sz="4" w:space="0" w:color="auto"/>
            </w:tcBorders>
            <w:shd w:val="clear" w:color="000000" w:fill="FFFFFF"/>
            <w:noWrap/>
            <w:vAlign w:val="bottom"/>
            <w:hideMark/>
          </w:tcPr>
          <w:p w14:paraId="788C6C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9.365.000</w:t>
            </w:r>
          </w:p>
        </w:tc>
        <w:tc>
          <w:tcPr>
            <w:tcW w:w="1418" w:type="dxa"/>
            <w:tcBorders>
              <w:top w:val="nil"/>
              <w:left w:val="nil"/>
              <w:bottom w:val="single" w:sz="4" w:space="0" w:color="auto"/>
              <w:right w:val="single" w:sz="4" w:space="0" w:color="auto"/>
            </w:tcBorders>
            <w:shd w:val="clear" w:color="000000" w:fill="FFFFFF"/>
            <w:noWrap/>
            <w:vAlign w:val="bottom"/>
            <w:hideMark/>
          </w:tcPr>
          <w:p w14:paraId="3E3567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9.365.000</w:t>
            </w:r>
          </w:p>
        </w:tc>
        <w:tc>
          <w:tcPr>
            <w:tcW w:w="1843" w:type="dxa"/>
            <w:tcBorders>
              <w:top w:val="nil"/>
              <w:left w:val="nil"/>
              <w:bottom w:val="single" w:sz="4" w:space="0" w:color="auto"/>
              <w:right w:val="single" w:sz="4" w:space="0" w:color="auto"/>
            </w:tcBorders>
            <w:shd w:val="clear" w:color="000000" w:fill="FFFFFF"/>
            <w:noWrap/>
            <w:vAlign w:val="bottom"/>
            <w:hideMark/>
          </w:tcPr>
          <w:p w14:paraId="21D84F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8.938.404</w:t>
            </w:r>
          </w:p>
        </w:tc>
        <w:tc>
          <w:tcPr>
            <w:tcW w:w="708" w:type="dxa"/>
            <w:tcBorders>
              <w:top w:val="nil"/>
              <w:left w:val="nil"/>
              <w:bottom w:val="single" w:sz="4" w:space="0" w:color="auto"/>
              <w:right w:val="single" w:sz="4" w:space="0" w:color="auto"/>
            </w:tcBorders>
            <w:shd w:val="clear" w:color="000000" w:fill="FFFFFF"/>
            <w:noWrap/>
            <w:vAlign w:val="bottom"/>
            <w:hideMark/>
          </w:tcPr>
          <w:p w14:paraId="0278D0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95,44%</w:t>
            </w:r>
          </w:p>
        </w:tc>
        <w:tc>
          <w:tcPr>
            <w:tcW w:w="1701" w:type="dxa"/>
            <w:tcBorders>
              <w:top w:val="nil"/>
              <w:left w:val="nil"/>
              <w:bottom w:val="single" w:sz="4" w:space="0" w:color="auto"/>
              <w:right w:val="single" w:sz="4" w:space="0" w:color="auto"/>
            </w:tcBorders>
            <w:shd w:val="clear" w:color="000000" w:fill="FFFFFF"/>
            <w:noWrap/>
            <w:vAlign w:val="bottom"/>
            <w:hideMark/>
          </w:tcPr>
          <w:p w14:paraId="6FF0C2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426.596</w:t>
            </w:r>
          </w:p>
        </w:tc>
      </w:tr>
      <w:tr w:rsidR="00377832" w:rsidRPr="00EE7F38" w14:paraId="3FA4E132" w14:textId="77777777" w:rsidTr="00CD451B">
        <w:trPr>
          <w:trHeight w:val="360"/>
        </w:trPr>
        <w:tc>
          <w:tcPr>
            <w:tcW w:w="562" w:type="dxa"/>
            <w:vMerge/>
            <w:tcBorders>
              <w:top w:val="nil"/>
              <w:left w:val="single" w:sz="4" w:space="0" w:color="auto"/>
              <w:bottom w:val="single" w:sz="4" w:space="0" w:color="auto"/>
              <w:right w:val="single" w:sz="4" w:space="0" w:color="auto"/>
            </w:tcBorders>
            <w:vAlign w:val="center"/>
            <w:hideMark/>
          </w:tcPr>
          <w:p w14:paraId="3ECDCD4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84965E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2D72D7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03F8842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FF2960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noWrap/>
            <w:vAlign w:val="bottom"/>
            <w:hideMark/>
          </w:tcPr>
          <w:p w14:paraId="487327F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000000" w:fill="FFFFFF"/>
            <w:noWrap/>
            <w:vAlign w:val="bottom"/>
            <w:hideMark/>
          </w:tcPr>
          <w:p w14:paraId="04D043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000000" w:fill="FFFFFF"/>
            <w:noWrap/>
            <w:vAlign w:val="bottom"/>
            <w:hideMark/>
          </w:tcPr>
          <w:p w14:paraId="44C62E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000000" w:fill="FFFFFF"/>
            <w:noWrap/>
            <w:vAlign w:val="bottom"/>
            <w:hideMark/>
          </w:tcPr>
          <w:p w14:paraId="01EBDC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507BC1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149.058,07</w:t>
            </w:r>
          </w:p>
        </w:tc>
        <w:tc>
          <w:tcPr>
            <w:tcW w:w="708" w:type="dxa"/>
            <w:tcBorders>
              <w:top w:val="nil"/>
              <w:left w:val="nil"/>
              <w:bottom w:val="single" w:sz="4" w:space="0" w:color="auto"/>
              <w:right w:val="single" w:sz="4" w:space="0" w:color="auto"/>
            </w:tcBorders>
            <w:shd w:val="clear" w:color="000000" w:fill="FFFFFF"/>
            <w:noWrap/>
            <w:vAlign w:val="bottom"/>
            <w:hideMark/>
          </w:tcPr>
          <w:p w14:paraId="36CDD4E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24,84%</w:t>
            </w:r>
          </w:p>
        </w:tc>
        <w:tc>
          <w:tcPr>
            <w:tcW w:w="1701" w:type="dxa"/>
            <w:tcBorders>
              <w:top w:val="nil"/>
              <w:left w:val="nil"/>
              <w:bottom w:val="single" w:sz="4" w:space="0" w:color="auto"/>
              <w:right w:val="single" w:sz="4" w:space="0" w:color="auto"/>
            </w:tcBorders>
            <w:shd w:val="clear" w:color="000000" w:fill="FFFFFF"/>
            <w:noWrap/>
            <w:vAlign w:val="bottom"/>
            <w:hideMark/>
          </w:tcPr>
          <w:p w14:paraId="116DE2D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450.942</w:t>
            </w:r>
          </w:p>
        </w:tc>
      </w:tr>
      <w:tr w:rsidR="00377832" w:rsidRPr="00EE7F38" w14:paraId="3682C98D"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3601BB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154D6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114701D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6C1D9ED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76492B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Накнаде трошкова за запосене</w:t>
            </w:r>
          </w:p>
        </w:tc>
        <w:tc>
          <w:tcPr>
            <w:tcW w:w="1276" w:type="dxa"/>
            <w:tcBorders>
              <w:top w:val="nil"/>
              <w:left w:val="nil"/>
              <w:bottom w:val="single" w:sz="4" w:space="0" w:color="auto"/>
              <w:right w:val="single" w:sz="4" w:space="0" w:color="auto"/>
            </w:tcBorders>
            <w:shd w:val="clear" w:color="000000" w:fill="FFFFFF"/>
            <w:noWrap/>
            <w:vAlign w:val="bottom"/>
            <w:hideMark/>
          </w:tcPr>
          <w:p w14:paraId="785DA8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1.800.000</w:t>
            </w:r>
          </w:p>
        </w:tc>
        <w:tc>
          <w:tcPr>
            <w:tcW w:w="1276" w:type="dxa"/>
            <w:tcBorders>
              <w:top w:val="nil"/>
              <w:left w:val="nil"/>
              <w:bottom w:val="single" w:sz="4" w:space="0" w:color="auto"/>
              <w:right w:val="single" w:sz="4" w:space="0" w:color="auto"/>
            </w:tcBorders>
            <w:shd w:val="clear" w:color="000000" w:fill="FFFFFF"/>
            <w:noWrap/>
            <w:vAlign w:val="bottom"/>
            <w:hideMark/>
          </w:tcPr>
          <w:p w14:paraId="3C1953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1.800.000</w:t>
            </w:r>
          </w:p>
        </w:tc>
        <w:tc>
          <w:tcPr>
            <w:tcW w:w="1417" w:type="dxa"/>
            <w:tcBorders>
              <w:top w:val="nil"/>
              <w:left w:val="nil"/>
              <w:bottom w:val="single" w:sz="4" w:space="0" w:color="auto"/>
              <w:right w:val="single" w:sz="4" w:space="0" w:color="auto"/>
            </w:tcBorders>
            <w:shd w:val="clear" w:color="000000" w:fill="FFFFFF"/>
            <w:noWrap/>
            <w:vAlign w:val="bottom"/>
            <w:hideMark/>
          </w:tcPr>
          <w:p w14:paraId="32966A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1.955.000</w:t>
            </w:r>
          </w:p>
        </w:tc>
        <w:tc>
          <w:tcPr>
            <w:tcW w:w="1418" w:type="dxa"/>
            <w:tcBorders>
              <w:top w:val="nil"/>
              <w:left w:val="nil"/>
              <w:bottom w:val="single" w:sz="4" w:space="0" w:color="auto"/>
              <w:right w:val="single" w:sz="4" w:space="0" w:color="auto"/>
            </w:tcBorders>
            <w:shd w:val="clear" w:color="000000" w:fill="FFFFFF"/>
            <w:noWrap/>
            <w:vAlign w:val="bottom"/>
            <w:hideMark/>
          </w:tcPr>
          <w:p w14:paraId="4F7EEC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1.955.000</w:t>
            </w:r>
          </w:p>
        </w:tc>
        <w:tc>
          <w:tcPr>
            <w:tcW w:w="1843" w:type="dxa"/>
            <w:tcBorders>
              <w:top w:val="nil"/>
              <w:left w:val="nil"/>
              <w:bottom w:val="single" w:sz="4" w:space="0" w:color="auto"/>
              <w:right w:val="single" w:sz="4" w:space="0" w:color="auto"/>
            </w:tcBorders>
            <w:shd w:val="clear" w:color="000000" w:fill="FFFFFF"/>
            <w:noWrap/>
            <w:vAlign w:val="bottom"/>
            <w:hideMark/>
          </w:tcPr>
          <w:p w14:paraId="5332E8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1.630.384,12</w:t>
            </w:r>
          </w:p>
        </w:tc>
        <w:tc>
          <w:tcPr>
            <w:tcW w:w="708" w:type="dxa"/>
            <w:tcBorders>
              <w:top w:val="nil"/>
              <w:left w:val="nil"/>
              <w:bottom w:val="single" w:sz="4" w:space="0" w:color="auto"/>
              <w:right w:val="single" w:sz="4" w:space="0" w:color="auto"/>
            </w:tcBorders>
            <w:shd w:val="clear" w:color="000000" w:fill="FFFFFF"/>
            <w:noWrap/>
            <w:vAlign w:val="bottom"/>
            <w:hideMark/>
          </w:tcPr>
          <w:p w14:paraId="630768B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83,40%</w:t>
            </w:r>
          </w:p>
        </w:tc>
        <w:tc>
          <w:tcPr>
            <w:tcW w:w="1701" w:type="dxa"/>
            <w:tcBorders>
              <w:top w:val="nil"/>
              <w:left w:val="nil"/>
              <w:bottom w:val="single" w:sz="4" w:space="0" w:color="auto"/>
              <w:right w:val="single" w:sz="4" w:space="0" w:color="auto"/>
            </w:tcBorders>
            <w:shd w:val="clear" w:color="000000" w:fill="FFFFFF"/>
            <w:noWrap/>
            <w:vAlign w:val="bottom"/>
            <w:hideMark/>
          </w:tcPr>
          <w:p w14:paraId="2E48B6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324.616</w:t>
            </w:r>
          </w:p>
        </w:tc>
      </w:tr>
      <w:tr w:rsidR="00377832" w:rsidRPr="00EE7F38" w14:paraId="67B8DF5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27AE5D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D024B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F1EA3B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557B14F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DDF58C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noWrap/>
            <w:vAlign w:val="bottom"/>
            <w:hideMark/>
          </w:tcPr>
          <w:p w14:paraId="2C5D0A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18.500.000</w:t>
            </w:r>
          </w:p>
        </w:tc>
        <w:tc>
          <w:tcPr>
            <w:tcW w:w="1276" w:type="dxa"/>
            <w:tcBorders>
              <w:top w:val="nil"/>
              <w:left w:val="nil"/>
              <w:bottom w:val="single" w:sz="4" w:space="0" w:color="auto"/>
              <w:right w:val="single" w:sz="4" w:space="0" w:color="auto"/>
            </w:tcBorders>
            <w:shd w:val="clear" w:color="000000" w:fill="FFFFFF"/>
            <w:noWrap/>
            <w:vAlign w:val="bottom"/>
            <w:hideMark/>
          </w:tcPr>
          <w:p w14:paraId="086127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18.500.000</w:t>
            </w:r>
          </w:p>
        </w:tc>
        <w:tc>
          <w:tcPr>
            <w:tcW w:w="1417" w:type="dxa"/>
            <w:tcBorders>
              <w:top w:val="nil"/>
              <w:left w:val="nil"/>
              <w:bottom w:val="single" w:sz="4" w:space="0" w:color="auto"/>
              <w:right w:val="single" w:sz="4" w:space="0" w:color="auto"/>
            </w:tcBorders>
            <w:shd w:val="clear" w:color="000000" w:fill="FFFFFF"/>
            <w:noWrap/>
            <w:vAlign w:val="bottom"/>
            <w:hideMark/>
          </w:tcPr>
          <w:p w14:paraId="123C13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18.500.000</w:t>
            </w:r>
          </w:p>
        </w:tc>
        <w:tc>
          <w:tcPr>
            <w:tcW w:w="1418" w:type="dxa"/>
            <w:tcBorders>
              <w:top w:val="nil"/>
              <w:left w:val="nil"/>
              <w:bottom w:val="single" w:sz="4" w:space="0" w:color="auto"/>
              <w:right w:val="single" w:sz="4" w:space="0" w:color="auto"/>
            </w:tcBorders>
            <w:shd w:val="clear" w:color="000000" w:fill="FFFFFF"/>
            <w:noWrap/>
            <w:vAlign w:val="bottom"/>
            <w:hideMark/>
          </w:tcPr>
          <w:p w14:paraId="25CFA3C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18.500.000</w:t>
            </w:r>
          </w:p>
        </w:tc>
        <w:tc>
          <w:tcPr>
            <w:tcW w:w="1843" w:type="dxa"/>
            <w:tcBorders>
              <w:top w:val="nil"/>
              <w:left w:val="nil"/>
              <w:bottom w:val="single" w:sz="4" w:space="0" w:color="auto"/>
              <w:right w:val="single" w:sz="4" w:space="0" w:color="auto"/>
            </w:tcBorders>
            <w:shd w:val="clear" w:color="000000" w:fill="FFFFFF"/>
            <w:noWrap/>
            <w:vAlign w:val="bottom"/>
            <w:hideMark/>
          </w:tcPr>
          <w:p w14:paraId="29CA74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17.952.436</w:t>
            </w:r>
          </w:p>
        </w:tc>
        <w:tc>
          <w:tcPr>
            <w:tcW w:w="708" w:type="dxa"/>
            <w:tcBorders>
              <w:top w:val="nil"/>
              <w:left w:val="nil"/>
              <w:bottom w:val="single" w:sz="4" w:space="0" w:color="auto"/>
              <w:right w:val="single" w:sz="4" w:space="0" w:color="auto"/>
            </w:tcBorders>
            <w:shd w:val="clear" w:color="000000" w:fill="FFFFFF"/>
            <w:noWrap/>
            <w:vAlign w:val="bottom"/>
            <w:hideMark/>
          </w:tcPr>
          <w:p w14:paraId="56DD00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97,04%</w:t>
            </w:r>
          </w:p>
        </w:tc>
        <w:tc>
          <w:tcPr>
            <w:tcW w:w="1701" w:type="dxa"/>
            <w:tcBorders>
              <w:top w:val="nil"/>
              <w:left w:val="nil"/>
              <w:bottom w:val="single" w:sz="4" w:space="0" w:color="auto"/>
              <w:right w:val="single" w:sz="4" w:space="0" w:color="auto"/>
            </w:tcBorders>
            <w:shd w:val="clear" w:color="000000" w:fill="FFFFFF"/>
            <w:noWrap/>
            <w:vAlign w:val="bottom"/>
            <w:hideMark/>
          </w:tcPr>
          <w:p w14:paraId="776138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547.564</w:t>
            </w:r>
          </w:p>
        </w:tc>
      </w:tr>
      <w:tr w:rsidR="00377832" w:rsidRPr="00EE7F38" w14:paraId="5E53A17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A5E28C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94F88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3D1C0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000000" w:fill="FFFFFF"/>
            <w:vAlign w:val="bottom"/>
            <w:hideMark/>
          </w:tcPr>
          <w:p w14:paraId="4268942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107853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w:t>
            </w:r>
          </w:p>
        </w:tc>
        <w:tc>
          <w:tcPr>
            <w:tcW w:w="1276" w:type="dxa"/>
            <w:tcBorders>
              <w:top w:val="nil"/>
              <w:left w:val="nil"/>
              <w:bottom w:val="single" w:sz="4" w:space="0" w:color="auto"/>
              <w:right w:val="single" w:sz="4" w:space="0" w:color="auto"/>
            </w:tcBorders>
            <w:shd w:val="clear" w:color="000000" w:fill="FFFFFF"/>
            <w:vAlign w:val="bottom"/>
            <w:hideMark/>
          </w:tcPr>
          <w:p w14:paraId="588D5C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9.400.000.000</w:t>
            </w:r>
          </w:p>
        </w:tc>
        <w:tc>
          <w:tcPr>
            <w:tcW w:w="1276" w:type="dxa"/>
            <w:tcBorders>
              <w:top w:val="nil"/>
              <w:left w:val="nil"/>
              <w:bottom w:val="single" w:sz="4" w:space="0" w:color="auto"/>
              <w:right w:val="single" w:sz="4" w:space="0" w:color="auto"/>
            </w:tcBorders>
            <w:shd w:val="clear" w:color="000000" w:fill="FFFFFF"/>
            <w:vAlign w:val="bottom"/>
            <w:hideMark/>
          </w:tcPr>
          <w:p w14:paraId="421141D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13.898.000.000</w:t>
            </w:r>
          </w:p>
        </w:tc>
        <w:tc>
          <w:tcPr>
            <w:tcW w:w="1417" w:type="dxa"/>
            <w:tcBorders>
              <w:top w:val="nil"/>
              <w:left w:val="nil"/>
              <w:bottom w:val="single" w:sz="4" w:space="0" w:color="auto"/>
              <w:right w:val="single" w:sz="4" w:space="0" w:color="auto"/>
            </w:tcBorders>
            <w:shd w:val="clear" w:color="000000" w:fill="FFFFFF"/>
            <w:vAlign w:val="bottom"/>
            <w:hideMark/>
          </w:tcPr>
          <w:p w14:paraId="2B182D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13.898.000.000</w:t>
            </w:r>
          </w:p>
        </w:tc>
        <w:tc>
          <w:tcPr>
            <w:tcW w:w="1418" w:type="dxa"/>
            <w:tcBorders>
              <w:top w:val="nil"/>
              <w:left w:val="nil"/>
              <w:bottom w:val="single" w:sz="4" w:space="0" w:color="auto"/>
              <w:right w:val="single" w:sz="4" w:space="0" w:color="auto"/>
            </w:tcBorders>
            <w:shd w:val="clear" w:color="000000" w:fill="FFFFFF"/>
            <w:vAlign w:val="bottom"/>
            <w:hideMark/>
          </w:tcPr>
          <w:p w14:paraId="59A7906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18.049.000.000</w:t>
            </w:r>
          </w:p>
        </w:tc>
        <w:tc>
          <w:tcPr>
            <w:tcW w:w="1843" w:type="dxa"/>
            <w:tcBorders>
              <w:top w:val="nil"/>
              <w:left w:val="nil"/>
              <w:bottom w:val="single" w:sz="4" w:space="0" w:color="auto"/>
              <w:right w:val="single" w:sz="4" w:space="0" w:color="auto"/>
            </w:tcBorders>
            <w:shd w:val="clear" w:color="000000" w:fill="FFFFFF"/>
            <w:vAlign w:val="bottom"/>
            <w:hideMark/>
          </w:tcPr>
          <w:p w14:paraId="0C5AAF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18.049.000.000</w:t>
            </w:r>
          </w:p>
        </w:tc>
        <w:tc>
          <w:tcPr>
            <w:tcW w:w="708" w:type="dxa"/>
            <w:tcBorders>
              <w:top w:val="nil"/>
              <w:left w:val="nil"/>
              <w:bottom w:val="single" w:sz="4" w:space="0" w:color="auto"/>
              <w:right w:val="single" w:sz="4" w:space="0" w:color="auto"/>
            </w:tcBorders>
            <w:shd w:val="clear" w:color="000000" w:fill="FFFFFF"/>
            <w:noWrap/>
            <w:vAlign w:val="bottom"/>
            <w:hideMark/>
          </w:tcPr>
          <w:p w14:paraId="0E0DBE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03F7AB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13D14C6B" w14:textId="77777777" w:rsidTr="00CD451B">
        <w:trPr>
          <w:trHeight w:val="390"/>
        </w:trPr>
        <w:tc>
          <w:tcPr>
            <w:tcW w:w="562" w:type="dxa"/>
            <w:vMerge/>
            <w:tcBorders>
              <w:top w:val="nil"/>
              <w:left w:val="single" w:sz="4" w:space="0" w:color="auto"/>
              <w:bottom w:val="single" w:sz="4" w:space="0" w:color="auto"/>
              <w:right w:val="single" w:sz="4" w:space="0" w:color="auto"/>
            </w:tcBorders>
            <w:vAlign w:val="center"/>
            <w:hideMark/>
          </w:tcPr>
          <w:p w14:paraId="496603A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A825E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72C37DF0"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50C34AA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F14139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"ЈП Путеви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703FFAF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5.800.000.000</w:t>
            </w:r>
          </w:p>
        </w:tc>
        <w:tc>
          <w:tcPr>
            <w:tcW w:w="1276" w:type="dxa"/>
            <w:tcBorders>
              <w:top w:val="nil"/>
              <w:left w:val="nil"/>
              <w:bottom w:val="single" w:sz="4" w:space="0" w:color="auto"/>
              <w:right w:val="single" w:sz="4" w:space="0" w:color="auto"/>
            </w:tcBorders>
            <w:shd w:val="clear" w:color="000000" w:fill="FFFFFF"/>
            <w:vAlign w:val="bottom"/>
            <w:hideMark/>
          </w:tcPr>
          <w:p w14:paraId="618BCCA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5.952.000.000</w:t>
            </w:r>
          </w:p>
        </w:tc>
        <w:tc>
          <w:tcPr>
            <w:tcW w:w="1417" w:type="dxa"/>
            <w:tcBorders>
              <w:top w:val="nil"/>
              <w:left w:val="nil"/>
              <w:bottom w:val="single" w:sz="4" w:space="0" w:color="auto"/>
              <w:right w:val="single" w:sz="4" w:space="0" w:color="auto"/>
            </w:tcBorders>
            <w:shd w:val="clear" w:color="000000" w:fill="FFFFFF"/>
            <w:vAlign w:val="bottom"/>
            <w:hideMark/>
          </w:tcPr>
          <w:p w14:paraId="4B36939B"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5.952.000.000</w:t>
            </w:r>
          </w:p>
        </w:tc>
        <w:tc>
          <w:tcPr>
            <w:tcW w:w="1418" w:type="dxa"/>
            <w:tcBorders>
              <w:top w:val="nil"/>
              <w:left w:val="nil"/>
              <w:bottom w:val="single" w:sz="4" w:space="0" w:color="auto"/>
              <w:right w:val="single" w:sz="4" w:space="0" w:color="auto"/>
            </w:tcBorders>
            <w:shd w:val="clear" w:color="000000" w:fill="FFFFFF"/>
            <w:vAlign w:val="bottom"/>
            <w:hideMark/>
          </w:tcPr>
          <w:p w14:paraId="07C98DF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8.557.000.000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A57B20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8.557.000.000</w:t>
            </w:r>
          </w:p>
        </w:tc>
        <w:tc>
          <w:tcPr>
            <w:tcW w:w="708" w:type="dxa"/>
            <w:tcBorders>
              <w:top w:val="nil"/>
              <w:left w:val="nil"/>
              <w:bottom w:val="single" w:sz="4" w:space="0" w:color="auto"/>
              <w:right w:val="single" w:sz="4" w:space="0" w:color="auto"/>
            </w:tcBorders>
            <w:shd w:val="clear" w:color="000000" w:fill="FFFFFF"/>
            <w:noWrap/>
            <w:vAlign w:val="bottom"/>
            <w:hideMark/>
          </w:tcPr>
          <w:p w14:paraId="71551E4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6976F63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37A0A3A4" w14:textId="77777777" w:rsidTr="00CD451B">
        <w:trPr>
          <w:trHeight w:val="390"/>
        </w:trPr>
        <w:tc>
          <w:tcPr>
            <w:tcW w:w="562" w:type="dxa"/>
            <w:vMerge/>
            <w:tcBorders>
              <w:top w:val="nil"/>
              <w:left w:val="single" w:sz="4" w:space="0" w:color="auto"/>
              <w:bottom w:val="single" w:sz="4" w:space="0" w:color="auto"/>
              <w:right w:val="single" w:sz="4" w:space="0" w:color="auto"/>
            </w:tcBorders>
            <w:vAlign w:val="center"/>
            <w:hideMark/>
          </w:tcPr>
          <w:p w14:paraId="5F6D589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0EBBF9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6F22DD6C"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27956DF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AA7D01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"ЈП Путеви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02E6701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276" w:type="dxa"/>
            <w:tcBorders>
              <w:top w:val="nil"/>
              <w:left w:val="nil"/>
              <w:bottom w:val="single" w:sz="4" w:space="0" w:color="auto"/>
              <w:right w:val="single" w:sz="4" w:space="0" w:color="auto"/>
            </w:tcBorders>
            <w:shd w:val="clear" w:color="000000" w:fill="FFFFFF"/>
            <w:vAlign w:val="bottom"/>
            <w:hideMark/>
          </w:tcPr>
          <w:p w14:paraId="5D66567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417" w:type="dxa"/>
            <w:tcBorders>
              <w:top w:val="nil"/>
              <w:left w:val="nil"/>
              <w:bottom w:val="single" w:sz="4" w:space="0" w:color="auto"/>
              <w:right w:val="single" w:sz="4" w:space="0" w:color="auto"/>
            </w:tcBorders>
            <w:shd w:val="clear" w:color="000000" w:fill="FFFFFF"/>
            <w:vAlign w:val="bottom"/>
            <w:hideMark/>
          </w:tcPr>
          <w:p w14:paraId="3A0F79E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418" w:type="dxa"/>
            <w:tcBorders>
              <w:top w:val="nil"/>
              <w:left w:val="nil"/>
              <w:bottom w:val="single" w:sz="4" w:space="0" w:color="auto"/>
              <w:right w:val="single" w:sz="4" w:space="0" w:color="auto"/>
            </w:tcBorders>
            <w:shd w:val="clear" w:color="000000" w:fill="FFFFFF"/>
            <w:vAlign w:val="bottom"/>
            <w:hideMark/>
          </w:tcPr>
          <w:p w14:paraId="7EC49AF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77AB05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18CC61D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3D1185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6953709F"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28B2AE2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D01D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701169AB"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670FC40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2E0F52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"Коридори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6B2A79A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2.600.000.000</w:t>
            </w:r>
          </w:p>
        </w:tc>
        <w:tc>
          <w:tcPr>
            <w:tcW w:w="1276" w:type="dxa"/>
            <w:tcBorders>
              <w:top w:val="nil"/>
              <w:left w:val="nil"/>
              <w:bottom w:val="single" w:sz="4" w:space="0" w:color="auto"/>
              <w:right w:val="single" w:sz="4" w:space="0" w:color="auto"/>
            </w:tcBorders>
            <w:shd w:val="clear" w:color="000000" w:fill="FFFFFF"/>
            <w:vAlign w:val="bottom"/>
            <w:hideMark/>
          </w:tcPr>
          <w:p w14:paraId="57896E8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5.578.000.000</w:t>
            </w:r>
          </w:p>
        </w:tc>
        <w:tc>
          <w:tcPr>
            <w:tcW w:w="1417" w:type="dxa"/>
            <w:tcBorders>
              <w:top w:val="nil"/>
              <w:left w:val="nil"/>
              <w:bottom w:val="single" w:sz="4" w:space="0" w:color="auto"/>
              <w:right w:val="single" w:sz="4" w:space="0" w:color="auto"/>
            </w:tcBorders>
            <w:shd w:val="clear" w:color="000000" w:fill="FFFFFF"/>
            <w:vAlign w:val="bottom"/>
            <w:hideMark/>
          </w:tcPr>
          <w:p w14:paraId="4E631FAB"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5.578.000.000</w:t>
            </w:r>
          </w:p>
        </w:tc>
        <w:tc>
          <w:tcPr>
            <w:tcW w:w="1418" w:type="dxa"/>
            <w:tcBorders>
              <w:top w:val="nil"/>
              <w:left w:val="nil"/>
              <w:bottom w:val="single" w:sz="4" w:space="0" w:color="auto"/>
              <w:right w:val="single" w:sz="4" w:space="0" w:color="auto"/>
            </w:tcBorders>
            <w:shd w:val="clear" w:color="000000" w:fill="FFFFFF"/>
            <w:vAlign w:val="bottom"/>
            <w:hideMark/>
          </w:tcPr>
          <w:p w14:paraId="4BC2B40B"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6.378.000.000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781EA6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6.378.000.000</w:t>
            </w:r>
          </w:p>
        </w:tc>
        <w:tc>
          <w:tcPr>
            <w:tcW w:w="708" w:type="dxa"/>
            <w:tcBorders>
              <w:top w:val="nil"/>
              <w:left w:val="nil"/>
              <w:bottom w:val="single" w:sz="4" w:space="0" w:color="auto"/>
              <w:right w:val="single" w:sz="4" w:space="0" w:color="auto"/>
            </w:tcBorders>
            <w:shd w:val="clear" w:color="000000" w:fill="FFFFFF"/>
            <w:noWrap/>
            <w:vAlign w:val="bottom"/>
            <w:hideMark/>
          </w:tcPr>
          <w:p w14:paraId="1E0B4F0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32E3D44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14C5757"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411472E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88809E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25F035BD"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B4A593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E4C9C3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"Коридори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1C11EE0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276" w:type="dxa"/>
            <w:tcBorders>
              <w:top w:val="nil"/>
              <w:left w:val="nil"/>
              <w:bottom w:val="single" w:sz="4" w:space="0" w:color="auto"/>
              <w:right w:val="single" w:sz="4" w:space="0" w:color="auto"/>
            </w:tcBorders>
            <w:shd w:val="clear" w:color="000000" w:fill="FFFFFF"/>
            <w:vAlign w:val="bottom"/>
            <w:hideMark/>
          </w:tcPr>
          <w:p w14:paraId="76E4782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417" w:type="dxa"/>
            <w:tcBorders>
              <w:top w:val="nil"/>
              <w:left w:val="nil"/>
              <w:bottom w:val="single" w:sz="4" w:space="0" w:color="auto"/>
              <w:right w:val="single" w:sz="4" w:space="0" w:color="auto"/>
            </w:tcBorders>
            <w:shd w:val="clear" w:color="000000" w:fill="FFFFFF"/>
            <w:vAlign w:val="bottom"/>
            <w:hideMark/>
          </w:tcPr>
          <w:p w14:paraId="35E2373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418" w:type="dxa"/>
            <w:tcBorders>
              <w:top w:val="nil"/>
              <w:left w:val="nil"/>
              <w:bottom w:val="single" w:sz="4" w:space="0" w:color="auto"/>
              <w:right w:val="single" w:sz="4" w:space="0" w:color="auto"/>
            </w:tcBorders>
            <w:shd w:val="clear" w:color="000000" w:fill="FFFFFF"/>
            <w:vAlign w:val="bottom"/>
            <w:hideMark/>
          </w:tcPr>
          <w:p w14:paraId="426C80D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7984FE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093D9AC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B665EB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95CB7B5"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28BF7BA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4F851D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5569B06D"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52A22C5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w:t>
            </w:r>
          </w:p>
        </w:tc>
        <w:tc>
          <w:tcPr>
            <w:tcW w:w="1275" w:type="dxa"/>
            <w:tcBorders>
              <w:top w:val="nil"/>
              <w:left w:val="nil"/>
              <w:bottom w:val="single" w:sz="4" w:space="0" w:color="auto"/>
              <w:right w:val="single" w:sz="4" w:space="0" w:color="auto"/>
            </w:tcBorders>
            <w:shd w:val="clear" w:color="000000" w:fill="FFFFFF"/>
            <w:vAlign w:val="bottom"/>
            <w:hideMark/>
          </w:tcPr>
          <w:p w14:paraId="328B471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Додатна примања из Буџета РС</w:t>
            </w:r>
          </w:p>
        </w:tc>
        <w:tc>
          <w:tcPr>
            <w:tcW w:w="1276" w:type="dxa"/>
            <w:tcBorders>
              <w:top w:val="nil"/>
              <w:left w:val="nil"/>
              <w:bottom w:val="single" w:sz="4" w:space="0" w:color="auto"/>
              <w:right w:val="single" w:sz="4" w:space="0" w:color="auto"/>
            </w:tcBorders>
            <w:shd w:val="clear" w:color="000000" w:fill="FFFFFF"/>
            <w:vAlign w:val="bottom"/>
            <w:hideMark/>
          </w:tcPr>
          <w:p w14:paraId="2434110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7C7D3BA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vAlign w:val="bottom"/>
            <w:hideMark/>
          </w:tcPr>
          <w:p w14:paraId="6B66BC9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5F5E43A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746.000.000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E5714B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746.000.000</w:t>
            </w:r>
          </w:p>
        </w:tc>
        <w:tc>
          <w:tcPr>
            <w:tcW w:w="708" w:type="dxa"/>
            <w:tcBorders>
              <w:top w:val="nil"/>
              <w:left w:val="nil"/>
              <w:bottom w:val="single" w:sz="4" w:space="0" w:color="auto"/>
              <w:right w:val="single" w:sz="4" w:space="0" w:color="auto"/>
            </w:tcBorders>
            <w:shd w:val="clear" w:color="000000" w:fill="FFFFFF"/>
            <w:noWrap/>
            <w:vAlign w:val="bottom"/>
            <w:hideMark/>
          </w:tcPr>
          <w:p w14:paraId="2DC1CA2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E74292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1F3A78C"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0500671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B80542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0529DBE7"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31E5DE2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5A88183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"Коридори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3216E47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33471F7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1.200.000.000</w:t>
            </w:r>
          </w:p>
        </w:tc>
        <w:tc>
          <w:tcPr>
            <w:tcW w:w="1417" w:type="dxa"/>
            <w:tcBorders>
              <w:top w:val="nil"/>
              <w:left w:val="nil"/>
              <w:bottom w:val="single" w:sz="4" w:space="0" w:color="auto"/>
              <w:right w:val="single" w:sz="4" w:space="0" w:color="auto"/>
            </w:tcBorders>
            <w:shd w:val="clear" w:color="000000" w:fill="FFFFFF"/>
            <w:vAlign w:val="bottom"/>
            <w:hideMark/>
          </w:tcPr>
          <w:p w14:paraId="4A8FE71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1.200.000.000</w:t>
            </w:r>
          </w:p>
        </w:tc>
        <w:tc>
          <w:tcPr>
            <w:tcW w:w="1418" w:type="dxa"/>
            <w:tcBorders>
              <w:top w:val="nil"/>
              <w:left w:val="nil"/>
              <w:bottom w:val="single" w:sz="4" w:space="0" w:color="auto"/>
              <w:right w:val="single" w:sz="4" w:space="0" w:color="auto"/>
            </w:tcBorders>
            <w:shd w:val="clear" w:color="000000" w:fill="FFFFFF"/>
            <w:vAlign w:val="bottom"/>
            <w:hideMark/>
          </w:tcPr>
          <w:p w14:paraId="0DA1075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5A27D7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75B47CF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82C2E2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0215CDD7"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3B6F78B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E7773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79F7F9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0CEE6F3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22E578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"Aгенција за безбедност саобраћаја"</w:t>
            </w:r>
          </w:p>
        </w:tc>
        <w:tc>
          <w:tcPr>
            <w:tcW w:w="1276" w:type="dxa"/>
            <w:tcBorders>
              <w:top w:val="nil"/>
              <w:left w:val="nil"/>
              <w:bottom w:val="single" w:sz="4" w:space="0" w:color="auto"/>
              <w:right w:val="single" w:sz="4" w:space="0" w:color="auto"/>
            </w:tcBorders>
            <w:shd w:val="clear" w:color="000000" w:fill="FFFFFF"/>
            <w:vAlign w:val="bottom"/>
            <w:hideMark/>
          </w:tcPr>
          <w:p w14:paraId="36E0536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56ED225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168.000.000</w:t>
            </w:r>
          </w:p>
        </w:tc>
        <w:tc>
          <w:tcPr>
            <w:tcW w:w="1417" w:type="dxa"/>
            <w:tcBorders>
              <w:top w:val="nil"/>
              <w:left w:val="nil"/>
              <w:bottom w:val="single" w:sz="4" w:space="0" w:color="auto"/>
              <w:right w:val="single" w:sz="4" w:space="0" w:color="auto"/>
            </w:tcBorders>
            <w:shd w:val="clear" w:color="000000" w:fill="FFFFFF"/>
            <w:vAlign w:val="bottom"/>
            <w:hideMark/>
          </w:tcPr>
          <w:p w14:paraId="624C123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168.000.000</w:t>
            </w:r>
          </w:p>
        </w:tc>
        <w:tc>
          <w:tcPr>
            <w:tcW w:w="1418" w:type="dxa"/>
            <w:tcBorders>
              <w:top w:val="nil"/>
              <w:left w:val="nil"/>
              <w:bottom w:val="single" w:sz="4" w:space="0" w:color="auto"/>
              <w:right w:val="single" w:sz="4" w:space="0" w:color="auto"/>
            </w:tcBorders>
            <w:shd w:val="clear" w:color="000000" w:fill="FFFFFF"/>
            <w:vAlign w:val="bottom"/>
            <w:hideMark/>
          </w:tcPr>
          <w:p w14:paraId="1B64A0C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168.000.000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E79AED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168.000.000</w:t>
            </w:r>
          </w:p>
        </w:tc>
        <w:tc>
          <w:tcPr>
            <w:tcW w:w="708" w:type="dxa"/>
            <w:tcBorders>
              <w:top w:val="nil"/>
              <w:left w:val="nil"/>
              <w:bottom w:val="single" w:sz="4" w:space="0" w:color="auto"/>
              <w:right w:val="single" w:sz="4" w:space="0" w:color="auto"/>
            </w:tcBorders>
            <w:shd w:val="clear" w:color="000000" w:fill="FFFFFF"/>
            <w:noWrap/>
            <w:vAlign w:val="bottom"/>
            <w:hideMark/>
          </w:tcPr>
          <w:p w14:paraId="1D363EB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50F96B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55131954" w14:textId="77777777" w:rsidTr="00CD451B">
        <w:trPr>
          <w:trHeight w:val="555"/>
        </w:trPr>
        <w:tc>
          <w:tcPr>
            <w:tcW w:w="562" w:type="dxa"/>
            <w:vMerge/>
            <w:tcBorders>
              <w:top w:val="nil"/>
              <w:left w:val="single" w:sz="4" w:space="0" w:color="auto"/>
              <w:bottom w:val="single" w:sz="4" w:space="0" w:color="auto"/>
              <w:right w:val="single" w:sz="4" w:space="0" w:color="auto"/>
            </w:tcBorders>
            <w:vAlign w:val="center"/>
            <w:hideMark/>
          </w:tcPr>
          <w:p w14:paraId="19865F0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2F8C35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C6C01F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4693E3CD"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2971A79"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b/>
                <w:bCs/>
                <w:sz w:val="16"/>
                <w:szCs w:val="16"/>
              </w:rPr>
              <w:t>Трансфери ост.нивоима власти</w:t>
            </w:r>
            <w:r w:rsidRPr="00EE7F38">
              <w:rPr>
                <w:rFonts w:ascii="Times New Roman" w:eastAsia="Times New Roman" w:hAnsi="Times New Roman" w:cs="Times New Roman"/>
                <w:sz w:val="16"/>
                <w:szCs w:val="16"/>
              </w:rPr>
              <w:t>-(</w:t>
            </w:r>
            <w:r w:rsidRPr="00EE7F38">
              <w:rPr>
                <w:rFonts w:ascii="Times New Roman" w:eastAsia="Times New Roman" w:hAnsi="Times New Roman" w:cs="Times New Roman"/>
                <w:i/>
                <w:iCs/>
                <w:sz w:val="16"/>
                <w:szCs w:val="16"/>
              </w:rPr>
              <w:t>инспектори из АП Војводине)</w:t>
            </w:r>
          </w:p>
        </w:tc>
        <w:tc>
          <w:tcPr>
            <w:tcW w:w="1276" w:type="dxa"/>
            <w:tcBorders>
              <w:top w:val="nil"/>
              <w:left w:val="nil"/>
              <w:bottom w:val="single" w:sz="4" w:space="0" w:color="auto"/>
              <w:right w:val="single" w:sz="4" w:space="0" w:color="auto"/>
            </w:tcBorders>
            <w:shd w:val="clear" w:color="000000" w:fill="FFFFFF"/>
            <w:vAlign w:val="bottom"/>
            <w:hideMark/>
          </w:tcPr>
          <w:p w14:paraId="69DF56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276" w:type="dxa"/>
            <w:tcBorders>
              <w:top w:val="nil"/>
              <w:left w:val="nil"/>
              <w:bottom w:val="single" w:sz="4" w:space="0" w:color="auto"/>
              <w:right w:val="single" w:sz="4" w:space="0" w:color="auto"/>
            </w:tcBorders>
            <w:shd w:val="clear" w:color="000000" w:fill="FFFFFF"/>
            <w:vAlign w:val="bottom"/>
            <w:hideMark/>
          </w:tcPr>
          <w:p w14:paraId="37F7A5A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7" w:type="dxa"/>
            <w:tcBorders>
              <w:top w:val="nil"/>
              <w:left w:val="nil"/>
              <w:bottom w:val="single" w:sz="4" w:space="0" w:color="auto"/>
              <w:right w:val="single" w:sz="4" w:space="0" w:color="auto"/>
            </w:tcBorders>
            <w:shd w:val="clear" w:color="000000" w:fill="FFFFFF"/>
            <w:vAlign w:val="bottom"/>
            <w:hideMark/>
          </w:tcPr>
          <w:p w14:paraId="329AA8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8" w:type="dxa"/>
            <w:tcBorders>
              <w:top w:val="nil"/>
              <w:left w:val="nil"/>
              <w:bottom w:val="single" w:sz="4" w:space="0" w:color="auto"/>
              <w:right w:val="single" w:sz="4" w:space="0" w:color="auto"/>
            </w:tcBorders>
            <w:shd w:val="clear" w:color="000000" w:fill="FFFFFF"/>
            <w:vAlign w:val="bottom"/>
            <w:hideMark/>
          </w:tcPr>
          <w:p w14:paraId="7242C0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5E02D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12.405.718</w:t>
            </w:r>
          </w:p>
        </w:tc>
        <w:tc>
          <w:tcPr>
            <w:tcW w:w="708" w:type="dxa"/>
            <w:tcBorders>
              <w:top w:val="nil"/>
              <w:left w:val="nil"/>
              <w:bottom w:val="single" w:sz="4" w:space="0" w:color="auto"/>
              <w:right w:val="single" w:sz="4" w:space="0" w:color="auto"/>
            </w:tcBorders>
            <w:shd w:val="clear" w:color="000000" w:fill="FFFFFF"/>
            <w:noWrap/>
            <w:vAlign w:val="bottom"/>
            <w:hideMark/>
          </w:tcPr>
          <w:p w14:paraId="0443D4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82,70%</w:t>
            </w:r>
          </w:p>
        </w:tc>
        <w:tc>
          <w:tcPr>
            <w:tcW w:w="1701" w:type="dxa"/>
            <w:tcBorders>
              <w:top w:val="nil"/>
              <w:left w:val="nil"/>
              <w:bottom w:val="single" w:sz="4" w:space="0" w:color="auto"/>
              <w:right w:val="single" w:sz="4" w:space="0" w:color="auto"/>
            </w:tcBorders>
            <w:shd w:val="clear" w:color="000000" w:fill="FFFFFF"/>
            <w:noWrap/>
            <w:vAlign w:val="bottom"/>
            <w:hideMark/>
          </w:tcPr>
          <w:p w14:paraId="393C30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2.594.282</w:t>
            </w:r>
          </w:p>
        </w:tc>
      </w:tr>
      <w:tr w:rsidR="00377832" w:rsidRPr="00EE7F38" w14:paraId="19B7D409" w14:textId="77777777" w:rsidTr="00CD451B">
        <w:trPr>
          <w:trHeight w:val="375"/>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58BF99C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7C826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Железнички и интермодални саобраћај</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48A45C7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2</w:t>
            </w:r>
          </w:p>
        </w:tc>
        <w:tc>
          <w:tcPr>
            <w:tcW w:w="1276" w:type="dxa"/>
            <w:tcBorders>
              <w:top w:val="nil"/>
              <w:left w:val="nil"/>
              <w:bottom w:val="single" w:sz="4" w:space="0" w:color="auto"/>
              <w:right w:val="single" w:sz="4" w:space="0" w:color="auto"/>
            </w:tcBorders>
            <w:shd w:val="clear" w:color="000000" w:fill="FFE699"/>
            <w:vAlign w:val="bottom"/>
            <w:hideMark/>
          </w:tcPr>
          <w:p w14:paraId="647C75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14.968.828.000</w:t>
            </w:r>
          </w:p>
        </w:tc>
        <w:tc>
          <w:tcPr>
            <w:tcW w:w="1276" w:type="dxa"/>
            <w:tcBorders>
              <w:top w:val="nil"/>
              <w:left w:val="nil"/>
              <w:bottom w:val="single" w:sz="4" w:space="0" w:color="auto"/>
              <w:right w:val="single" w:sz="4" w:space="0" w:color="auto"/>
            </w:tcBorders>
            <w:shd w:val="clear" w:color="000000" w:fill="FFE699"/>
            <w:vAlign w:val="bottom"/>
            <w:hideMark/>
          </w:tcPr>
          <w:p w14:paraId="15BD76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15.408.770.000</w:t>
            </w:r>
          </w:p>
        </w:tc>
        <w:tc>
          <w:tcPr>
            <w:tcW w:w="1417" w:type="dxa"/>
            <w:tcBorders>
              <w:top w:val="nil"/>
              <w:left w:val="nil"/>
              <w:bottom w:val="single" w:sz="4" w:space="0" w:color="auto"/>
              <w:right w:val="single" w:sz="4" w:space="0" w:color="auto"/>
            </w:tcBorders>
            <w:shd w:val="clear" w:color="000000" w:fill="FFE699"/>
            <w:vAlign w:val="bottom"/>
            <w:hideMark/>
          </w:tcPr>
          <w:p w14:paraId="208097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15.409.416.000</w:t>
            </w:r>
          </w:p>
        </w:tc>
        <w:tc>
          <w:tcPr>
            <w:tcW w:w="1418" w:type="dxa"/>
            <w:tcBorders>
              <w:top w:val="nil"/>
              <w:left w:val="nil"/>
              <w:bottom w:val="single" w:sz="4" w:space="0" w:color="auto"/>
              <w:right w:val="single" w:sz="4" w:space="0" w:color="auto"/>
            </w:tcBorders>
            <w:shd w:val="clear" w:color="000000" w:fill="FFE699"/>
            <w:vAlign w:val="bottom"/>
            <w:hideMark/>
          </w:tcPr>
          <w:p w14:paraId="0048E8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15.517.416.000</w:t>
            </w:r>
          </w:p>
        </w:tc>
        <w:tc>
          <w:tcPr>
            <w:tcW w:w="1843" w:type="dxa"/>
            <w:tcBorders>
              <w:top w:val="nil"/>
              <w:left w:val="nil"/>
              <w:bottom w:val="single" w:sz="4" w:space="0" w:color="auto"/>
              <w:right w:val="single" w:sz="4" w:space="0" w:color="auto"/>
            </w:tcBorders>
            <w:shd w:val="clear" w:color="000000" w:fill="FFE699"/>
            <w:vAlign w:val="bottom"/>
            <w:hideMark/>
          </w:tcPr>
          <w:p w14:paraId="08049A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15.451.886.503</w:t>
            </w:r>
          </w:p>
        </w:tc>
        <w:tc>
          <w:tcPr>
            <w:tcW w:w="708" w:type="dxa"/>
            <w:tcBorders>
              <w:top w:val="nil"/>
              <w:left w:val="nil"/>
              <w:bottom w:val="single" w:sz="4" w:space="0" w:color="auto"/>
              <w:right w:val="single" w:sz="4" w:space="0" w:color="auto"/>
            </w:tcBorders>
            <w:shd w:val="clear" w:color="000000" w:fill="FFE699"/>
            <w:vAlign w:val="bottom"/>
            <w:hideMark/>
          </w:tcPr>
          <w:p w14:paraId="33B6797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99,58%</w:t>
            </w:r>
          </w:p>
        </w:tc>
        <w:tc>
          <w:tcPr>
            <w:tcW w:w="1701" w:type="dxa"/>
            <w:tcBorders>
              <w:top w:val="nil"/>
              <w:left w:val="nil"/>
              <w:bottom w:val="single" w:sz="4" w:space="0" w:color="auto"/>
              <w:right w:val="single" w:sz="4" w:space="0" w:color="auto"/>
            </w:tcBorders>
            <w:shd w:val="clear" w:color="000000" w:fill="FFE699"/>
            <w:vAlign w:val="bottom"/>
            <w:hideMark/>
          </w:tcPr>
          <w:p w14:paraId="7A5E96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65.529.497</w:t>
            </w:r>
          </w:p>
        </w:tc>
      </w:tr>
      <w:tr w:rsidR="00377832" w:rsidRPr="00EE7F38" w14:paraId="158AE532" w14:textId="77777777" w:rsidTr="00CD451B">
        <w:trPr>
          <w:trHeight w:val="540"/>
        </w:trPr>
        <w:tc>
          <w:tcPr>
            <w:tcW w:w="562" w:type="dxa"/>
            <w:vMerge/>
            <w:tcBorders>
              <w:top w:val="nil"/>
              <w:left w:val="single" w:sz="4" w:space="0" w:color="auto"/>
              <w:bottom w:val="single" w:sz="4" w:space="0" w:color="auto"/>
              <w:right w:val="single" w:sz="4" w:space="0" w:color="auto"/>
            </w:tcBorders>
            <w:vAlign w:val="center"/>
            <w:hideMark/>
          </w:tcPr>
          <w:p w14:paraId="3C4E1BF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B946DA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83FC17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30ECC5B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066B04F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52AAEDC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7.433.000</w:t>
            </w:r>
          </w:p>
        </w:tc>
        <w:tc>
          <w:tcPr>
            <w:tcW w:w="1276" w:type="dxa"/>
            <w:tcBorders>
              <w:top w:val="nil"/>
              <w:left w:val="nil"/>
              <w:bottom w:val="single" w:sz="4" w:space="0" w:color="auto"/>
              <w:right w:val="single" w:sz="4" w:space="0" w:color="auto"/>
            </w:tcBorders>
            <w:shd w:val="clear" w:color="auto" w:fill="auto"/>
            <w:vAlign w:val="bottom"/>
            <w:hideMark/>
          </w:tcPr>
          <w:p w14:paraId="027172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9.134.000</w:t>
            </w:r>
          </w:p>
        </w:tc>
        <w:tc>
          <w:tcPr>
            <w:tcW w:w="1417" w:type="dxa"/>
            <w:tcBorders>
              <w:top w:val="nil"/>
              <w:left w:val="nil"/>
              <w:bottom w:val="single" w:sz="4" w:space="0" w:color="auto"/>
              <w:right w:val="single" w:sz="4" w:space="0" w:color="auto"/>
            </w:tcBorders>
            <w:shd w:val="clear" w:color="auto" w:fill="auto"/>
            <w:vAlign w:val="bottom"/>
            <w:hideMark/>
          </w:tcPr>
          <w:p w14:paraId="5531D0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9.745.000</w:t>
            </w:r>
          </w:p>
        </w:tc>
        <w:tc>
          <w:tcPr>
            <w:tcW w:w="1418" w:type="dxa"/>
            <w:tcBorders>
              <w:top w:val="nil"/>
              <w:left w:val="nil"/>
              <w:bottom w:val="single" w:sz="4" w:space="0" w:color="auto"/>
              <w:right w:val="single" w:sz="4" w:space="0" w:color="auto"/>
            </w:tcBorders>
            <w:shd w:val="clear" w:color="auto" w:fill="auto"/>
            <w:vAlign w:val="bottom"/>
            <w:hideMark/>
          </w:tcPr>
          <w:p w14:paraId="731A1A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9.745.000</w:t>
            </w:r>
          </w:p>
        </w:tc>
        <w:tc>
          <w:tcPr>
            <w:tcW w:w="1843" w:type="dxa"/>
            <w:tcBorders>
              <w:top w:val="nil"/>
              <w:left w:val="nil"/>
              <w:bottom w:val="single" w:sz="4" w:space="0" w:color="auto"/>
              <w:right w:val="single" w:sz="4" w:space="0" w:color="auto"/>
            </w:tcBorders>
            <w:shd w:val="clear" w:color="000000" w:fill="FFFFFF"/>
            <w:noWrap/>
            <w:vAlign w:val="bottom"/>
            <w:hideMark/>
          </w:tcPr>
          <w:p w14:paraId="4B6CD0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9.718.347</w:t>
            </w:r>
          </w:p>
        </w:tc>
        <w:tc>
          <w:tcPr>
            <w:tcW w:w="708" w:type="dxa"/>
            <w:tcBorders>
              <w:top w:val="nil"/>
              <w:left w:val="nil"/>
              <w:bottom w:val="single" w:sz="4" w:space="0" w:color="auto"/>
              <w:right w:val="single" w:sz="4" w:space="0" w:color="auto"/>
            </w:tcBorders>
            <w:shd w:val="clear" w:color="000000" w:fill="FFFFFF"/>
            <w:noWrap/>
            <w:vAlign w:val="bottom"/>
            <w:hideMark/>
          </w:tcPr>
          <w:p w14:paraId="287E15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99,73%</w:t>
            </w:r>
          </w:p>
        </w:tc>
        <w:tc>
          <w:tcPr>
            <w:tcW w:w="1701" w:type="dxa"/>
            <w:tcBorders>
              <w:top w:val="nil"/>
              <w:left w:val="nil"/>
              <w:bottom w:val="single" w:sz="4" w:space="0" w:color="auto"/>
              <w:right w:val="single" w:sz="4" w:space="0" w:color="auto"/>
            </w:tcBorders>
            <w:shd w:val="clear" w:color="000000" w:fill="FFFFFF"/>
            <w:noWrap/>
            <w:vAlign w:val="bottom"/>
            <w:hideMark/>
          </w:tcPr>
          <w:p w14:paraId="080A7D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26.653</w:t>
            </w:r>
          </w:p>
        </w:tc>
      </w:tr>
      <w:tr w:rsidR="00377832" w:rsidRPr="00EE7F38" w14:paraId="597C0AB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C87703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2E847D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6418F1D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2C02FD8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09C4186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42E804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1.345.000</w:t>
            </w:r>
          </w:p>
        </w:tc>
        <w:tc>
          <w:tcPr>
            <w:tcW w:w="1276" w:type="dxa"/>
            <w:tcBorders>
              <w:top w:val="nil"/>
              <w:left w:val="nil"/>
              <w:bottom w:val="single" w:sz="4" w:space="0" w:color="auto"/>
              <w:right w:val="single" w:sz="4" w:space="0" w:color="auto"/>
            </w:tcBorders>
            <w:shd w:val="clear" w:color="auto" w:fill="auto"/>
            <w:vAlign w:val="bottom"/>
            <w:hideMark/>
          </w:tcPr>
          <w:p w14:paraId="5A10C63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1.637.000</w:t>
            </w:r>
          </w:p>
        </w:tc>
        <w:tc>
          <w:tcPr>
            <w:tcW w:w="1417" w:type="dxa"/>
            <w:tcBorders>
              <w:top w:val="nil"/>
              <w:left w:val="nil"/>
              <w:bottom w:val="single" w:sz="4" w:space="0" w:color="auto"/>
              <w:right w:val="single" w:sz="4" w:space="0" w:color="auto"/>
            </w:tcBorders>
            <w:shd w:val="clear" w:color="auto" w:fill="auto"/>
            <w:vAlign w:val="bottom"/>
            <w:hideMark/>
          </w:tcPr>
          <w:p w14:paraId="509123F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1.672.000</w:t>
            </w:r>
          </w:p>
        </w:tc>
        <w:tc>
          <w:tcPr>
            <w:tcW w:w="1418" w:type="dxa"/>
            <w:tcBorders>
              <w:top w:val="nil"/>
              <w:left w:val="nil"/>
              <w:bottom w:val="single" w:sz="4" w:space="0" w:color="auto"/>
              <w:right w:val="single" w:sz="4" w:space="0" w:color="auto"/>
            </w:tcBorders>
            <w:shd w:val="clear" w:color="auto" w:fill="auto"/>
            <w:vAlign w:val="bottom"/>
            <w:hideMark/>
          </w:tcPr>
          <w:p w14:paraId="6B1CA6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1.672.000</w:t>
            </w:r>
          </w:p>
        </w:tc>
        <w:tc>
          <w:tcPr>
            <w:tcW w:w="1843" w:type="dxa"/>
            <w:tcBorders>
              <w:top w:val="nil"/>
              <w:left w:val="nil"/>
              <w:bottom w:val="single" w:sz="4" w:space="0" w:color="auto"/>
              <w:right w:val="single" w:sz="4" w:space="0" w:color="auto"/>
            </w:tcBorders>
            <w:shd w:val="clear" w:color="000000" w:fill="FFFFFF"/>
            <w:noWrap/>
            <w:vAlign w:val="bottom"/>
            <w:hideMark/>
          </w:tcPr>
          <w:p w14:paraId="453E70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1.667.185</w:t>
            </w:r>
          </w:p>
        </w:tc>
        <w:tc>
          <w:tcPr>
            <w:tcW w:w="708" w:type="dxa"/>
            <w:tcBorders>
              <w:top w:val="nil"/>
              <w:left w:val="nil"/>
              <w:bottom w:val="single" w:sz="4" w:space="0" w:color="auto"/>
              <w:right w:val="single" w:sz="4" w:space="0" w:color="auto"/>
            </w:tcBorders>
            <w:shd w:val="clear" w:color="000000" w:fill="FFFFFF"/>
            <w:noWrap/>
            <w:vAlign w:val="bottom"/>
            <w:hideMark/>
          </w:tcPr>
          <w:p w14:paraId="077A5A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99,71%</w:t>
            </w:r>
          </w:p>
        </w:tc>
        <w:tc>
          <w:tcPr>
            <w:tcW w:w="1701" w:type="dxa"/>
            <w:tcBorders>
              <w:top w:val="nil"/>
              <w:left w:val="nil"/>
              <w:bottom w:val="single" w:sz="4" w:space="0" w:color="auto"/>
              <w:right w:val="single" w:sz="4" w:space="0" w:color="auto"/>
            </w:tcBorders>
            <w:shd w:val="clear" w:color="000000" w:fill="FFFFFF"/>
            <w:noWrap/>
            <w:vAlign w:val="bottom"/>
            <w:hideMark/>
          </w:tcPr>
          <w:p w14:paraId="7BE69F5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4.815</w:t>
            </w:r>
          </w:p>
        </w:tc>
      </w:tr>
      <w:tr w:rsidR="00377832" w:rsidRPr="00EE7F38" w14:paraId="7103007E"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06B348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6E2B7F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62B82504"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4D7103B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03A74CB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44377A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auto" w:fill="auto"/>
            <w:vAlign w:val="bottom"/>
            <w:hideMark/>
          </w:tcPr>
          <w:p w14:paraId="1F748E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auto" w:fill="auto"/>
            <w:vAlign w:val="bottom"/>
            <w:hideMark/>
          </w:tcPr>
          <w:p w14:paraId="55795C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auto" w:fill="auto"/>
            <w:vAlign w:val="bottom"/>
            <w:hideMark/>
          </w:tcPr>
          <w:p w14:paraId="2BDFE4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4743C4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708" w:type="dxa"/>
            <w:tcBorders>
              <w:top w:val="nil"/>
              <w:left w:val="nil"/>
              <w:bottom w:val="single" w:sz="4" w:space="0" w:color="auto"/>
              <w:right w:val="single" w:sz="4" w:space="0" w:color="auto"/>
            </w:tcBorders>
            <w:shd w:val="clear" w:color="000000" w:fill="FFFFFF"/>
            <w:noWrap/>
            <w:vAlign w:val="bottom"/>
            <w:hideMark/>
          </w:tcPr>
          <w:p w14:paraId="0DCE13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5C8BC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r>
      <w:tr w:rsidR="00377832" w:rsidRPr="00EE7F38" w14:paraId="01BBC678"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1B36CC2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0438B2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5A3D2DF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7819CA7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079916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22CCB3A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450.000</w:t>
            </w:r>
          </w:p>
        </w:tc>
        <w:tc>
          <w:tcPr>
            <w:tcW w:w="1276" w:type="dxa"/>
            <w:tcBorders>
              <w:top w:val="nil"/>
              <w:left w:val="nil"/>
              <w:bottom w:val="single" w:sz="4" w:space="0" w:color="auto"/>
              <w:right w:val="single" w:sz="4" w:space="0" w:color="auto"/>
            </w:tcBorders>
            <w:shd w:val="clear" w:color="auto" w:fill="auto"/>
            <w:vAlign w:val="bottom"/>
            <w:hideMark/>
          </w:tcPr>
          <w:p w14:paraId="2215CC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450.000</w:t>
            </w:r>
          </w:p>
        </w:tc>
        <w:tc>
          <w:tcPr>
            <w:tcW w:w="1417" w:type="dxa"/>
            <w:tcBorders>
              <w:top w:val="nil"/>
              <w:left w:val="nil"/>
              <w:bottom w:val="single" w:sz="4" w:space="0" w:color="auto"/>
              <w:right w:val="single" w:sz="4" w:space="0" w:color="auto"/>
            </w:tcBorders>
            <w:shd w:val="clear" w:color="auto" w:fill="auto"/>
            <w:vAlign w:val="bottom"/>
            <w:hideMark/>
          </w:tcPr>
          <w:p w14:paraId="395B4C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450.000</w:t>
            </w:r>
          </w:p>
        </w:tc>
        <w:tc>
          <w:tcPr>
            <w:tcW w:w="1418" w:type="dxa"/>
            <w:tcBorders>
              <w:top w:val="nil"/>
              <w:left w:val="nil"/>
              <w:bottom w:val="single" w:sz="4" w:space="0" w:color="auto"/>
              <w:right w:val="single" w:sz="4" w:space="0" w:color="auto"/>
            </w:tcBorders>
            <w:shd w:val="clear" w:color="auto" w:fill="auto"/>
            <w:vAlign w:val="bottom"/>
            <w:hideMark/>
          </w:tcPr>
          <w:p w14:paraId="7E8A9B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450.000</w:t>
            </w:r>
          </w:p>
        </w:tc>
        <w:tc>
          <w:tcPr>
            <w:tcW w:w="1843" w:type="dxa"/>
            <w:tcBorders>
              <w:top w:val="nil"/>
              <w:left w:val="nil"/>
              <w:bottom w:val="single" w:sz="4" w:space="0" w:color="auto"/>
              <w:right w:val="single" w:sz="4" w:space="0" w:color="auto"/>
            </w:tcBorders>
            <w:shd w:val="clear" w:color="000000" w:fill="FFFFFF"/>
            <w:noWrap/>
            <w:vAlign w:val="bottom"/>
            <w:hideMark/>
          </w:tcPr>
          <w:p w14:paraId="267BAD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379.743,31</w:t>
            </w:r>
          </w:p>
        </w:tc>
        <w:tc>
          <w:tcPr>
            <w:tcW w:w="708" w:type="dxa"/>
            <w:tcBorders>
              <w:top w:val="nil"/>
              <w:left w:val="nil"/>
              <w:bottom w:val="single" w:sz="4" w:space="0" w:color="auto"/>
              <w:right w:val="single" w:sz="4" w:space="0" w:color="auto"/>
            </w:tcBorders>
            <w:shd w:val="clear" w:color="000000" w:fill="FFFFFF"/>
            <w:noWrap/>
            <w:vAlign w:val="bottom"/>
            <w:hideMark/>
          </w:tcPr>
          <w:p w14:paraId="71B81B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84,39%</w:t>
            </w:r>
          </w:p>
        </w:tc>
        <w:tc>
          <w:tcPr>
            <w:tcW w:w="1701" w:type="dxa"/>
            <w:tcBorders>
              <w:top w:val="nil"/>
              <w:left w:val="nil"/>
              <w:bottom w:val="single" w:sz="4" w:space="0" w:color="auto"/>
              <w:right w:val="single" w:sz="4" w:space="0" w:color="auto"/>
            </w:tcBorders>
            <w:shd w:val="clear" w:color="000000" w:fill="FFFFFF"/>
            <w:noWrap/>
            <w:vAlign w:val="bottom"/>
            <w:hideMark/>
          </w:tcPr>
          <w:p w14:paraId="3F0A1B0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70.257</w:t>
            </w:r>
          </w:p>
        </w:tc>
      </w:tr>
      <w:tr w:rsidR="00377832" w:rsidRPr="00EE7F38" w14:paraId="43B98E7D"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BB9A4C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BF39FE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C49DBC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8801A2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5776BD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auto" w:fill="auto"/>
            <w:vAlign w:val="bottom"/>
            <w:hideMark/>
          </w:tcPr>
          <w:p w14:paraId="4170B04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9.000.000</w:t>
            </w:r>
          </w:p>
        </w:tc>
        <w:tc>
          <w:tcPr>
            <w:tcW w:w="1276" w:type="dxa"/>
            <w:tcBorders>
              <w:top w:val="nil"/>
              <w:left w:val="nil"/>
              <w:bottom w:val="single" w:sz="4" w:space="0" w:color="auto"/>
              <w:right w:val="single" w:sz="4" w:space="0" w:color="auto"/>
            </w:tcBorders>
            <w:shd w:val="clear" w:color="auto" w:fill="auto"/>
            <w:vAlign w:val="bottom"/>
            <w:hideMark/>
          </w:tcPr>
          <w:p w14:paraId="1B2795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21.000.000</w:t>
            </w:r>
          </w:p>
        </w:tc>
        <w:tc>
          <w:tcPr>
            <w:tcW w:w="1417" w:type="dxa"/>
            <w:tcBorders>
              <w:top w:val="nil"/>
              <w:left w:val="nil"/>
              <w:bottom w:val="single" w:sz="4" w:space="0" w:color="auto"/>
              <w:right w:val="single" w:sz="4" w:space="0" w:color="auto"/>
            </w:tcBorders>
            <w:shd w:val="clear" w:color="auto" w:fill="auto"/>
            <w:vAlign w:val="bottom"/>
            <w:hideMark/>
          </w:tcPr>
          <w:p w14:paraId="58936D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21.000.000</w:t>
            </w:r>
          </w:p>
        </w:tc>
        <w:tc>
          <w:tcPr>
            <w:tcW w:w="1418" w:type="dxa"/>
            <w:tcBorders>
              <w:top w:val="nil"/>
              <w:left w:val="nil"/>
              <w:bottom w:val="single" w:sz="4" w:space="0" w:color="auto"/>
              <w:right w:val="single" w:sz="4" w:space="0" w:color="auto"/>
            </w:tcBorders>
            <w:shd w:val="clear" w:color="auto" w:fill="auto"/>
            <w:vAlign w:val="bottom"/>
            <w:hideMark/>
          </w:tcPr>
          <w:p w14:paraId="2AD2A1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D845A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6.797.667</w:t>
            </w:r>
          </w:p>
        </w:tc>
        <w:tc>
          <w:tcPr>
            <w:tcW w:w="708" w:type="dxa"/>
            <w:tcBorders>
              <w:top w:val="nil"/>
              <w:left w:val="nil"/>
              <w:bottom w:val="single" w:sz="4" w:space="0" w:color="auto"/>
              <w:right w:val="single" w:sz="4" w:space="0" w:color="auto"/>
            </w:tcBorders>
            <w:shd w:val="clear" w:color="000000" w:fill="FFFFFF"/>
            <w:noWrap/>
            <w:vAlign w:val="bottom"/>
            <w:hideMark/>
          </w:tcPr>
          <w:p w14:paraId="099D30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32,37%</w:t>
            </w:r>
          </w:p>
        </w:tc>
        <w:tc>
          <w:tcPr>
            <w:tcW w:w="1701" w:type="dxa"/>
            <w:tcBorders>
              <w:top w:val="nil"/>
              <w:left w:val="nil"/>
              <w:bottom w:val="single" w:sz="4" w:space="0" w:color="auto"/>
              <w:right w:val="single" w:sz="4" w:space="0" w:color="auto"/>
            </w:tcBorders>
            <w:shd w:val="clear" w:color="000000" w:fill="FFFFFF"/>
            <w:noWrap/>
            <w:vAlign w:val="bottom"/>
            <w:hideMark/>
          </w:tcPr>
          <w:p w14:paraId="6E656AA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14.202.333</w:t>
            </w:r>
          </w:p>
        </w:tc>
      </w:tr>
      <w:tr w:rsidR="00377832" w:rsidRPr="00EE7F38" w14:paraId="65D45C1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09C3B2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4956C8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7072F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000000" w:fill="FFFFFF"/>
            <w:vAlign w:val="bottom"/>
            <w:hideMark/>
          </w:tcPr>
          <w:p w14:paraId="7BF67ED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A6CB82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 железничким пред.</w:t>
            </w:r>
          </w:p>
        </w:tc>
        <w:tc>
          <w:tcPr>
            <w:tcW w:w="1276" w:type="dxa"/>
            <w:tcBorders>
              <w:top w:val="nil"/>
              <w:left w:val="nil"/>
              <w:bottom w:val="single" w:sz="4" w:space="0" w:color="auto"/>
              <w:right w:val="single" w:sz="4" w:space="0" w:color="auto"/>
            </w:tcBorders>
            <w:shd w:val="clear" w:color="000000" w:fill="FFFFFF"/>
            <w:vAlign w:val="bottom"/>
            <w:hideMark/>
          </w:tcPr>
          <w:p w14:paraId="77E267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14.550.000.000</w:t>
            </w:r>
          </w:p>
        </w:tc>
        <w:tc>
          <w:tcPr>
            <w:tcW w:w="1276" w:type="dxa"/>
            <w:tcBorders>
              <w:top w:val="nil"/>
              <w:left w:val="nil"/>
              <w:bottom w:val="single" w:sz="4" w:space="0" w:color="auto"/>
              <w:right w:val="single" w:sz="4" w:space="0" w:color="auto"/>
            </w:tcBorders>
            <w:shd w:val="clear" w:color="000000" w:fill="FFFFFF"/>
            <w:vAlign w:val="bottom"/>
            <w:hideMark/>
          </w:tcPr>
          <w:p w14:paraId="43A942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14.975.949.000</w:t>
            </w:r>
          </w:p>
        </w:tc>
        <w:tc>
          <w:tcPr>
            <w:tcW w:w="1417" w:type="dxa"/>
            <w:tcBorders>
              <w:top w:val="nil"/>
              <w:left w:val="nil"/>
              <w:bottom w:val="single" w:sz="4" w:space="0" w:color="auto"/>
              <w:right w:val="single" w:sz="4" w:space="0" w:color="auto"/>
            </w:tcBorders>
            <w:shd w:val="clear" w:color="000000" w:fill="FFFFFF"/>
            <w:vAlign w:val="bottom"/>
            <w:hideMark/>
          </w:tcPr>
          <w:p w14:paraId="4F5A176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14.975.949.000</w:t>
            </w:r>
          </w:p>
        </w:tc>
        <w:tc>
          <w:tcPr>
            <w:tcW w:w="1418" w:type="dxa"/>
            <w:tcBorders>
              <w:top w:val="nil"/>
              <w:left w:val="nil"/>
              <w:bottom w:val="single" w:sz="4" w:space="0" w:color="auto"/>
              <w:right w:val="single" w:sz="4" w:space="0" w:color="auto"/>
            </w:tcBorders>
            <w:shd w:val="clear" w:color="000000" w:fill="FFFFFF"/>
            <w:vAlign w:val="bottom"/>
            <w:hideMark/>
          </w:tcPr>
          <w:p w14:paraId="4E4054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15.083.949.000</w:t>
            </w:r>
          </w:p>
        </w:tc>
        <w:tc>
          <w:tcPr>
            <w:tcW w:w="1843" w:type="dxa"/>
            <w:tcBorders>
              <w:top w:val="nil"/>
              <w:left w:val="nil"/>
              <w:bottom w:val="single" w:sz="4" w:space="0" w:color="auto"/>
              <w:right w:val="single" w:sz="4" w:space="0" w:color="auto"/>
            </w:tcBorders>
            <w:shd w:val="clear" w:color="000000" w:fill="FFFFFF"/>
            <w:vAlign w:val="bottom"/>
            <w:hideMark/>
          </w:tcPr>
          <w:p w14:paraId="150072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15.083.947.821</w:t>
            </w:r>
          </w:p>
        </w:tc>
        <w:tc>
          <w:tcPr>
            <w:tcW w:w="708" w:type="dxa"/>
            <w:tcBorders>
              <w:top w:val="nil"/>
              <w:left w:val="nil"/>
              <w:bottom w:val="single" w:sz="4" w:space="0" w:color="auto"/>
              <w:right w:val="single" w:sz="4" w:space="0" w:color="auto"/>
            </w:tcBorders>
            <w:shd w:val="clear" w:color="000000" w:fill="FFFFFF"/>
            <w:noWrap/>
            <w:vAlign w:val="bottom"/>
            <w:hideMark/>
          </w:tcPr>
          <w:p w14:paraId="4D4360B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CE199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1.179</w:t>
            </w:r>
          </w:p>
        </w:tc>
      </w:tr>
      <w:tr w:rsidR="00377832" w:rsidRPr="00EE7F38" w14:paraId="62909C7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EDD326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6E24ED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52F65568"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4F375A6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1995447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Инфраструктура ЖС ад-уговор</w:t>
            </w:r>
          </w:p>
        </w:tc>
        <w:tc>
          <w:tcPr>
            <w:tcW w:w="1276" w:type="dxa"/>
            <w:tcBorders>
              <w:top w:val="nil"/>
              <w:left w:val="nil"/>
              <w:bottom w:val="single" w:sz="4" w:space="0" w:color="auto"/>
              <w:right w:val="single" w:sz="4" w:space="0" w:color="auto"/>
            </w:tcBorders>
            <w:shd w:val="clear" w:color="000000" w:fill="FFFFFF"/>
            <w:noWrap/>
            <w:vAlign w:val="bottom"/>
            <w:hideMark/>
          </w:tcPr>
          <w:p w14:paraId="0E716C6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8.400.000.000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3058114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9.085.240.000</w:t>
            </w:r>
          </w:p>
        </w:tc>
        <w:tc>
          <w:tcPr>
            <w:tcW w:w="1417" w:type="dxa"/>
            <w:tcBorders>
              <w:top w:val="nil"/>
              <w:left w:val="nil"/>
              <w:bottom w:val="single" w:sz="4" w:space="0" w:color="auto"/>
              <w:right w:val="single" w:sz="4" w:space="0" w:color="auto"/>
            </w:tcBorders>
            <w:shd w:val="clear" w:color="000000" w:fill="FFFFFF"/>
            <w:noWrap/>
            <w:vAlign w:val="bottom"/>
            <w:hideMark/>
          </w:tcPr>
          <w:p w14:paraId="3D9B4ED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9.085.240.000</w:t>
            </w:r>
          </w:p>
        </w:tc>
        <w:tc>
          <w:tcPr>
            <w:tcW w:w="1418" w:type="dxa"/>
            <w:tcBorders>
              <w:top w:val="nil"/>
              <w:left w:val="nil"/>
              <w:bottom w:val="single" w:sz="4" w:space="0" w:color="auto"/>
              <w:right w:val="single" w:sz="4" w:space="0" w:color="auto"/>
            </w:tcBorders>
            <w:shd w:val="clear" w:color="000000" w:fill="FFFFFF"/>
            <w:noWrap/>
            <w:vAlign w:val="bottom"/>
            <w:hideMark/>
          </w:tcPr>
          <w:p w14:paraId="0A2C98F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9.195.240.000</w:t>
            </w:r>
          </w:p>
        </w:tc>
        <w:tc>
          <w:tcPr>
            <w:tcW w:w="1843" w:type="dxa"/>
            <w:tcBorders>
              <w:top w:val="nil"/>
              <w:left w:val="nil"/>
              <w:bottom w:val="single" w:sz="4" w:space="0" w:color="auto"/>
              <w:right w:val="single" w:sz="4" w:space="0" w:color="auto"/>
            </w:tcBorders>
            <w:shd w:val="clear" w:color="000000" w:fill="FFFFFF"/>
            <w:noWrap/>
            <w:vAlign w:val="bottom"/>
            <w:hideMark/>
          </w:tcPr>
          <w:p w14:paraId="6BF46C0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9.195.240.000</w:t>
            </w:r>
          </w:p>
        </w:tc>
        <w:tc>
          <w:tcPr>
            <w:tcW w:w="708" w:type="dxa"/>
            <w:tcBorders>
              <w:top w:val="nil"/>
              <w:left w:val="nil"/>
              <w:bottom w:val="single" w:sz="4" w:space="0" w:color="auto"/>
              <w:right w:val="single" w:sz="4" w:space="0" w:color="auto"/>
            </w:tcBorders>
            <w:shd w:val="clear" w:color="000000" w:fill="FFFFFF"/>
            <w:noWrap/>
            <w:vAlign w:val="bottom"/>
            <w:hideMark/>
          </w:tcPr>
          <w:p w14:paraId="1AE0586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BAB380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00314A83"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60CF3EB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A7041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754FD55"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4287A64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903E4E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Инфраструктура ЖС ад-Руски кредит</w:t>
            </w:r>
          </w:p>
        </w:tc>
        <w:tc>
          <w:tcPr>
            <w:tcW w:w="1276" w:type="dxa"/>
            <w:tcBorders>
              <w:top w:val="nil"/>
              <w:left w:val="nil"/>
              <w:bottom w:val="single" w:sz="4" w:space="0" w:color="auto"/>
              <w:right w:val="single" w:sz="4" w:space="0" w:color="auto"/>
            </w:tcBorders>
            <w:shd w:val="clear" w:color="000000" w:fill="FFFFFF"/>
            <w:noWrap/>
            <w:vAlign w:val="bottom"/>
            <w:hideMark/>
          </w:tcPr>
          <w:p w14:paraId="5571B20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1.400.000.000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05C7D29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1.214.760.000</w:t>
            </w:r>
          </w:p>
        </w:tc>
        <w:tc>
          <w:tcPr>
            <w:tcW w:w="1417" w:type="dxa"/>
            <w:tcBorders>
              <w:top w:val="nil"/>
              <w:left w:val="nil"/>
              <w:bottom w:val="single" w:sz="4" w:space="0" w:color="auto"/>
              <w:right w:val="single" w:sz="4" w:space="0" w:color="auto"/>
            </w:tcBorders>
            <w:shd w:val="clear" w:color="000000" w:fill="FFFFFF"/>
            <w:noWrap/>
            <w:vAlign w:val="bottom"/>
            <w:hideMark/>
          </w:tcPr>
          <w:p w14:paraId="5DE7DEF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1.214.760.000</w:t>
            </w:r>
          </w:p>
        </w:tc>
        <w:tc>
          <w:tcPr>
            <w:tcW w:w="1418" w:type="dxa"/>
            <w:tcBorders>
              <w:top w:val="nil"/>
              <w:left w:val="nil"/>
              <w:bottom w:val="single" w:sz="4" w:space="0" w:color="auto"/>
              <w:right w:val="single" w:sz="4" w:space="0" w:color="auto"/>
            </w:tcBorders>
            <w:shd w:val="clear" w:color="000000" w:fill="FFFFFF"/>
            <w:noWrap/>
            <w:vAlign w:val="bottom"/>
            <w:hideMark/>
          </w:tcPr>
          <w:p w14:paraId="2360EB2B"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1.214.760.000</w:t>
            </w:r>
          </w:p>
        </w:tc>
        <w:tc>
          <w:tcPr>
            <w:tcW w:w="1843" w:type="dxa"/>
            <w:tcBorders>
              <w:top w:val="nil"/>
              <w:left w:val="nil"/>
              <w:bottom w:val="single" w:sz="4" w:space="0" w:color="auto"/>
              <w:right w:val="single" w:sz="4" w:space="0" w:color="auto"/>
            </w:tcBorders>
            <w:shd w:val="clear" w:color="000000" w:fill="FFFFFF"/>
            <w:noWrap/>
            <w:vAlign w:val="bottom"/>
            <w:hideMark/>
          </w:tcPr>
          <w:p w14:paraId="582A90C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1.214.760.000,00</w:t>
            </w:r>
          </w:p>
        </w:tc>
        <w:tc>
          <w:tcPr>
            <w:tcW w:w="708" w:type="dxa"/>
            <w:tcBorders>
              <w:top w:val="nil"/>
              <w:left w:val="nil"/>
              <w:bottom w:val="single" w:sz="4" w:space="0" w:color="auto"/>
              <w:right w:val="single" w:sz="4" w:space="0" w:color="auto"/>
            </w:tcBorders>
            <w:shd w:val="clear" w:color="000000" w:fill="FFFFFF"/>
            <w:noWrap/>
            <w:vAlign w:val="bottom"/>
            <w:hideMark/>
          </w:tcPr>
          <w:p w14:paraId="74004EE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ADFA10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2841279B" w14:textId="77777777" w:rsidTr="00CD451B">
        <w:trPr>
          <w:trHeight w:val="675"/>
        </w:trPr>
        <w:tc>
          <w:tcPr>
            <w:tcW w:w="562" w:type="dxa"/>
            <w:vMerge/>
            <w:tcBorders>
              <w:top w:val="nil"/>
              <w:left w:val="single" w:sz="4" w:space="0" w:color="auto"/>
              <w:bottom w:val="single" w:sz="4" w:space="0" w:color="auto"/>
              <w:right w:val="single" w:sz="4" w:space="0" w:color="auto"/>
            </w:tcBorders>
            <w:vAlign w:val="center"/>
            <w:hideMark/>
          </w:tcPr>
          <w:p w14:paraId="7E04233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FC79B1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2796C7A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5E76585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hideMark/>
          </w:tcPr>
          <w:p w14:paraId="7D26DE8F" w14:textId="77777777" w:rsidR="00A46F44" w:rsidRPr="00EE7F38" w:rsidRDefault="00A46F44" w:rsidP="00A46F44">
            <w:pPr>
              <w:spacing w:after="0" w:line="240" w:lineRule="auto"/>
              <w:rPr>
                <w:rFonts w:ascii="Calibri" w:eastAsia="Times New Roman" w:hAnsi="Calibri" w:cs="Calibri"/>
                <w:i/>
                <w:iCs/>
                <w:sz w:val="16"/>
                <w:szCs w:val="16"/>
              </w:rPr>
            </w:pPr>
            <w:r w:rsidRPr="00EE7F38">
              <w:rPr>
                <w:rFonts w:ascii="Calibri" w:eastAsia="Times New Roman" w:hAnsi="Calibri" w:cs="Calibri"/>
                <w:i/>
                <w:iCs/>
                <w:sz w:val="16"/>
                <w:szCs w:val="16"/>
              </w:rPr>
              <w:t>Инфраструктура ЖС ад пр.тех документација ѕа пругу Собовица-Лужнице-крак Баточина</w:t>
            </w:r>
          </w:p>
        </w:tc>
        <w:tc>
          <w:tcPr>
            <w:tcW w:w="1276" w:type="dxa"/>
            <w:tcBorders>
              <w:top w:val="nil"/>
              <w:left w:val="nil"/>
              <w:bottom w:val="single" w:sz="4" w:space="0" w:color="auto"/>
              <w:right w:val="single" w:sz="4" w:space="0" w:color="auto"/>
            </w:tcBorders>
            <w:shd w:val="clear" w:color="000000" w:fill="FFFFFF"/>
            <w:noWrap/>
            <w:vAlign w:val="bottom"/>
            <w:hideMark/>
          </w:tcPr>
          <w:p w14:paraId="57350A8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28E2FE7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2749185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3A38684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108.000.000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106148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108.000.000,00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014DA47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AAADF3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5CF0DC44"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66992B4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D1D38D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05195DC8"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392F697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AECFF3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Инфраструктура ЖС ад - Ниш-Димитровград</w:t>
            </w:r>
          </w:p>
        </w:tc>
        <w:tc>
          <w:tcPr>
            <w:tcW w:w="1276" w:type="dxa"/>
            <w:tcBorders>
              <w:top w:val="nil"/>
              <w:left w:val="nil"/>
              <w:bottom w:val="single" w:sz="4" w:space="0" w:color="auto"/>
              <w:right w:val="single" w:sz="4" w:space="0" w:color="auto"/>
            </w:tcBorders>
            <w:shd w:val="clear" w:color="000000" w:fill="FFFFFF"/>
            <w:noWrap/>
            <w:vAlign w:val="bottom"/>
            <w:hideMark/>
          </w:tcPr>
          <w:p w14:paraId="210717A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282235B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43733FC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376201F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45F250A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C0DBE8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654594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3A64C62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F3F0BC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0B27F9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AD4CE11"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0F24DB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A9B98A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Србија Воз ад</w:t>
            </w:r>
          </w:p>
        </w:tc>
        <w:tc>
          <w:tcPr>
            <w:tcW w:w="1276" w:type="dxa"/>
            <w:tcBorders>
              <w:top w:val="nil"/>
              <w:left w:val="nil"/>
              <w:bottom w:val="single" w:sz="4" w:space="0" w:color="auto"/>
              <w:right w:val="single" w:sz="4" w:space="0" w:color="auto"/>
            </w:tcBorders>
            <w:shd w:val="clear" w:color="000000" w:fill="FFFFFF"/>
            <w:noWrap/>
            <w:vAlign w:val="bottom"/>
            <w:hideMark/>
          </w:tcPr>
          <w:p w14:paraId="6E3D1E1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39B7ECE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6007919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1D6A030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7024EC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7E95D79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57D139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1BECA70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71247D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359F69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4D56CF22"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16552CF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5CAB8D0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Србија Карго</w:t>
            </w:r>
          </w:p>
        </w:tc>
        <w:tc>
          <w:tcPr>
            <w:tcW w:w="1276" w:type="dxa"/>
            <w:tcBorders>
              <w:top w:val="nil"/>
              <w:left w:val="nil"/>
              <w:bottom w:val="single" w:sz="4" w:space="0" w:color="auto"/>
              <w:right w:val="single" w:sz="4" w:space="0" w:color="auto"/>
            </w:tcBorders>
            <w:shd w:val="clear" w:color="000000" w:fill="FFFFFF"/>
            <w:noWrap/>
            <w:vAlign w:val="bottom"/>
            <w:hideMark/>
          </w:tcPr>
          <w:p w14:paraId="3C4DF1F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1548D2A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120.869.810</w:t>
            </w:r>
          </w:p>
        </w:tc>
        <w:tc>
          <w:tcPr>
            <w:tcW w:w="1417" w:type="dxa"/>
            <w:tcBorders>
              <w:top w:val="nil"/>
              <w:left w:val="nil"/>
              <w:bottom w:val="single" w:sz="4" w:space="0" w:color="auto"/>
              <w:right w:val="single" w:sz="4" w:space="0" w:color="auto"/>
            </w:tcBorders>
            <w:shd w:val="clear" w:color="000000" w:fill="FFFFFF"/>
            <w:noWrap/>
            <w:vAlign w:val="bottom"/>
            <w:hideMark/>
          </w:tcPr>
          <w:p w14:paraId="25C5E11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120.869.810</w:t>
            </w:r>
          </w:p>
        </w:tc>
        <w:tc>
          <w:tcPr>
            <w:tcW w:w="1418" w:type="dxa"/>
            <w:tcBorders>
              <w:top w:val="nil"/>
              <w:left w:val="nil"/>
              <w:bottom w:val="single" w:sz="4" w:space="0" w:color="auto"/>
              <w:right w:val="single" w:sz="4" w:space="0" w:color="auto"/>
            </w:tcBorders>
            <w:shd w:val="clear" w:color="000000" w:fill="FFFFFF"/>
            <w:noWrap/>
            <w:vAlign w:val="bottom"/>
            <w:hideMark/>
          </w:tcPr>
          <w:p w14:paraId="33588DA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120.869.810</w:t>
            </w:r>
          </w:p>
        </w:tc>
        <w:tc>
          <w:tcPr>
            <w:tcW w:w="1843" w:type="dxa"/>
            <w:tcBorders>
              <w:top w:val="nil"/>
              <w:left w:val="nil"/>
              <w:bottom w:val="single" w:sz="4" w:space="0" w:color="auto"/>
              <w:right w:val="single" w:sz="4" w:space="0" w:color="auto"/>
            </w:tcBorders>
            <w:shd w:val="clear" w:color="000000" w:fill="FFFFFF"/>
            <w:noWrap/>
            <w:vAlign w:val="bottom"/>
            <w:hideMark/>
          </w:tcPr>
          <w:p w14:paraId="673E8A1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120.869.810</w:t>
            </w:r>
          </w:p>
        </w:tc>
        <w:tc>
          <w:tcPr>
            <w:tcW w:w="708" w:type="dxa"/>
            <w:tcBorders>
              <w:top w:val="nil"/>
              <w:left w:val="nil"/>
              <w:bottom w:val="single" w:sz="4" w:space="0" w:color="auto"/>
              <w:right w:val="single" w:sz="4" w:space="0" w:color="auto"/>
            </w:tcBorders>
            <w:shd w:val="clear" w:color="000000" w:fill="FFFFFF"/>
            <w:noWrap/>
            <w:vAlign w:val="bottom"/>
            <w:hideMark/>
          </w:tcPr>
          <w:p w14:paraId="6544996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3BEDB3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0C6C511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0D1379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54DCF6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251B7E50"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2AC9844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0FE3662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Реформске активности ЖС</w:t>
            </w:r>
          </w:p>
        </w:tc>
        <w:tc>
          <w:tcPr>
            <w:tcW w:w="1276" w:type="dxa"/>
            <w:tcBorders>
              <w:top w:val="nil"/>
              <w:left w:val="nil"/>
              <w:bottom w:val="single" w:sz="4" w:space="0" w:color="auto"/>
              <w:right w:val="single" w:sz="4" w:space="0" w:color="auto"/>
            </w:tcBorders>
            <w:shd w:val="clear" w:color="000000" w:fill="FFFFFF"/>
            <w:noWrap/>
            <w:vAlign w:val="bottom"/>
            <w:hideMark/>
          </w:tcPr>
          <w:p w14:paraId="21D2333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1803B16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305.079.190</w:t>
            </w:r>
          </w:p>
        </w:tc>
        <w:tc>
          <w:tcPr>
            <w:tcW w:w="1417" w:type="dxa"/>
            <w:tcBorders>
              <w:top w:val="nil"/>
              <w:left w:val="nil"/>
              <w:bottom w:val="single" w:sz="4" w:space="0" w:color="auto"/>
              <w:right w:val="single" w:sz="4" w:space="0" w:color="auto"/>
            </w:tcBorders>
            <w:shd w:val="clear" w:color="000000" w:fill="FFFFFF"/>
            <w:noWrap/>
            <w:vAlign w:val="bottom"/>
            <w:hideMark/>
          </w:tcPr>
          <w:p w14:paraId="60B98FE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305.079.190</w:t>
            </w:r>
          </w:p>
        </w:tc>
        <w:tc>
          <w:tcPr>
            <w:tcW w:w="1418" w:type="dxa"/>
            <w:tcBorders>
              <w:top w:val="nil"/>
              <w:left w:val="nil"/>
              <w:bottom w:val="single" w:sz="4" w:space="0" w:color="auto"/>
              <w:right w:val="single" w:sz="4" w:space="0" w:color="auto"/>
            </w:tcBorders>
            <w:shd w:val="clear" w:color="000000" w:fill="FFFFFF"/>
            <w:noWrap/>
            <w:vAlign w:val="bottom"/>
            <w:hideMark/>
          </w:tcPr>
          <w:p w14:paraId="49D1DEA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305.079.190</w:t>
            </w:r>
          </w:p>
        </w:tc>
        <w:tc>
          <w:tcPr>
            <w:tcW w:w="1843" w:type="dxa"/>
            <w:tcBorders>
              <w:top w:val="nil"/>
              <w:left w:val="nil"/>
              <w:bottom w:val="single" w:sz="4" w:space="0" w:color="auto"/>
              <w:right w:val="single" w:sz="4" w:space="0" w:color="auto"/>
            </w:tcBorders>
            <w:shd w:val="clear" w:color="000000" w:fill="FFFFFF"/>
            <w:noWrap/>
            <w:vAlign w:val="bottom"/>
            <w:hideMark/>
          </w:tcPr>
          <w:p w14:paraId="135717F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305.078.015</w:t>
            </w:r>
          </w:p>
        </w:tc>
        <w:tc>
          <w:tcPr>
            <w:tcW w:w="708" w:type="dxa"/>
            <w:tcBorders>
              <w:top w:val="nil"/>
              <w:left w:val="nil"/>
              <w:bottom w:val="single" w:sz="4" w:space="0" w:color="auto"/>
              <w:right w:val="single" w:sz="4" w:space="0" w:color="auto"/>
            </w:tcBorders>
            <w:shd w:val="clear" w:color="000000" w:fill="FFFFFF"/>
            <w:noWrap/>
            <w:vAlign w:val="bottom"/>
            <w:hideMark/>
          </w:tcPr>
          <w:p w14:paraId="0F4019A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925063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1.175</w:t>
            </w:r>
          </w:p>
        </w:tc>
      </w:tr>
      <w:tr w:rsidR="00377832" w:rsidRPr="00EE7F38" w14:paraId="770D5C7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26E879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553745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7DA3A71D"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A4EFE7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1386047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Србија Воз ад- стручни надзор</w:t>
            </w:r>
          </w:p>
        </w:tc>
        <w:tc>
          <w:tcPr>
            <w:tcW w:w="1276" w:type="dxa"/>
            <w:tcBorders>
              <w:top w:val="nil"/>
              <w:left w:val="nil"/>
              <w:bottom w:val="single" w:sz="4" w:space="0" w:color="auto"/>
              <w:right w:val="single" w:sz="4" w:space="0" w:color="auto"/>
            </w:tcBorders>
            <w:shd w:val="clear" w:color="000000" w:fill="FFFFFF"/>
            <w:noWrap/>
            <w:vAlign w:val="bottom"/>
            <w:hideMark/>
          </w:tcPr>
          <w:p w14:paraId="1765F0C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3CD371F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16C8D36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3161C2E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E7EADC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708" w:type="dxa"/>
            <w:tcBorders>
              <w:top w:val="nil"/>
              <w:left w:val="nil"/>
              <w:bottom w:val="single" w:sz="4" w:space="0" w:color="auto"/>
              <w:right w:val="single" w:sz="4" w:space="0" w:color="auto"/>
            </w:tcBorders>
            <w:shd w:val="clear" w:color="000000" w:fill="FFFFFF"/>
            <w:noWrap/>
            <w:vAlign w:val="bottom"/>
            <w:hideMark/>
          </w:tcPr>
          <w:p w14:paraId="2CDE467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66416D5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771FD3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6A1B06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3F9317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59EB781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396B371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12C54C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Железнице Србије ад</w:t>
            </w:r>
          </w:p>
        </w:tc>
        <w:tc>
          <w:tcPr>
            <w:tcW w:w="1276" w:type="dxa"/>
            <w:tcBorders>
              <w:top w:val="nil"/>
              <w:left w:val="nil"/>
              <w:bottom w:val="single" w:sz="4" w:space="0" w:color="auto"/>
              <w:right w:val="single" w:sz="4" w:space="0" w:color="auto"/>
            </w:tcBorders>
            <w:shd w:val="clear" w:color="000000" w:fill="FFFFFF"/>
            <w:noWrap/>
            <w:vAlign w:val="bottom"/>
            <w:hideMark/>
          </w:tcPr>
          <w:p w14:paraId="7CBE1D3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247340D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748B2FC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1AB4BD9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2D8EFE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399.999.996</w:t>
            </w:r>
          </w:p>
        </w:tc>
        <w:tc>
          <w:tcPr>
            <w:tcW w:w="708" w:type="dxa"/>
            <w:tcBorders>
              <w:top w:val="nil"/>
              <w:left w:val="nil"/>
              <w:bottom w:val="single" w:sz="4" w:space="0" w:color="auto"/>
              <w:right w:val="single" w:sz="4" w:space="0" w:color="auto"/>
            </w:tcBorders>
            <w:shd w:val="clear" w:color="000000" w:fill="FFFFFF"/>
            <w:noWrap/>
            <w:vAlign w:val="bottom"/>
            <w:hideMark/>
          </w:tcPr>
          <w:p w14:paraId="7777C89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957C6C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w:t>
            </w:r>
          </w:p>
        </w:tc>
      </w:tr>
      <w:tr w:rsidR="00377832" w:rsidRPr="00EE7F38" w14:paraId="21EA44A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0AF10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DCE7F0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25EBFA66"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68F1E03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22336A8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Резерва</w:t>
            </w:r>
          </w:p>
        </w:tc>
        <w:tc>
          <w:tcPr>
            <w:tcW w:w="1276" w:type="dxa"/>
            <w:tcBorders>
              <w:top w:val="nil"/>
              <w:left w:val="nil"/>
              <w:bottom w:val="single" w:sz="4" w:space="0" w:color="auto"/>
              <w:right w:val="single" w:sz="4" w:space="0" w:color="auto"/>
            </w:tcBorders>
            <w:shd w:val="clear" w:color="000000" w:fill="FFFFFF"/>
            <w:noWrap/>
            <w:vAlign w:val="bottom"/>
            <w:hideMark/>
          </w:tcPr>
          <w:p w14:paraId="298BBBD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70B2741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091D2ED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3F99B6E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070AB7D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13BEA4E"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298907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96B879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35868F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1BFFC0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1D34CE7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DE1AC5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259D117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Стимулативне мере</w:t>
            </w:r>
          </w:p>
        </w:tc>
        <w:tc>
          <w:tcPr>
            <w:tcW w:w="1276" w:type="dxa"/>
            <w:tcBorders>
              <w:top w:val="nil"/>
              <w:left w:val="nil"/>
              <w:bottom w:val="single" w:sz="4" w:space="0" w:color="auto"/>
              <w:right w:val="single" w:sz="4" w:space="0" w:color="auto"/>
            </w:tcBorders>
            <w:shd w:val="clear" w:color="000000" w:fill="FFFFFF"/>
            <w:noWrap/>
            <w:vAlign w:val="bottom"/>
            <w:hideMark/>
          </w:tcPr>
          <w:p w14:paraId="15B310B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11950F3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1E7505C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0A6A51A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BCAF7F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2496999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08F02CF"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105097FF" w14:textId="77777777" w:rsidTr="00CD451B">
        <w:trPr>
          <w:trHeight w:val="600"/>
        </w:trPr>
        <w:tc>
          <w:tcPr>
            <w:tcW w:w="562" w:type="dxa"/>
            <w:vMerge/>
            <w:tcBorders>
              <w:top w:val="nil"/>
              <w:left w:val="single" w:sz="4" w:space="0" w:color="auto"/>
              <w:bottom w:val="single" w:sz="4" w:space="0" w:color="auto"/>
              <w:right w:val="single" w:sz="4" w:space="0" w:color="auto"/>
            </w:tcBorders>
            <w:vAlign w:val="center"/>
            <w:hideMark/>
          </w:tcPr>
          <w:p w14:paraId="3D3D247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DABB73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FA0098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454</w:t>
            </w:r>
          </w:p>
        </w:tc>
        <w:tc>
          <w:tcPr>
            <w:tcW w:w="426" w:type="dxa"/>
            <w:tcBorders>
              <w:top w:val="nil"/>
              <w:left w:val="nil"/>
              <w:bottom w:val="single" w:sz="4" w:space="0" w:color="auto"/>
              <w:right w:val="single" w:sz="4" w:space="0" w:color="auto"/>
            </w:tcBorders>
            <w:shd w:val="clear" w:color="000000" w:fill="FFFFFF"/>
            <w:vAlign w:val="bottom"/>
            <w:hideMark/>
          </w:tcPr>
          <w:p w14:paraId="699B40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417F60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 приватним предузећима-стимулативне мере</w:t>
            </w:r>
          </w:p>
        </w:tc>
        <w:tc>
          <w:tcPr>
            <w:tcW w:w="1276" w:type="dxa"/>
            <w:tcBorders>
              <w:top w:val="nil"/>
              <w:left w:val="nil"/>
              <w:bottom w:val="single" w:sz="4" w:space="0" w:color="auto"/>
              <w:right w:val="single" w:sz="4" w:space="0" w:color="auto"/>
            </w:tcBorders>
            <w:shd w:val="clear" w:color="000000" w:fill="FFFFFF"/>
            <w:noWrap/>
            <w:vAlign w:val="bottom"/>
            <w:hideMark/>
          </w:tcPr>
          <w:p w14:paraId="26457F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534C28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2BB0746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2B6DFE1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5B88E9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49.375.739,80</w:t>
            </w:r>
          </w:p>
        </w:tc>
        <w:tc>
          <w:tcPr>
            <w:tcW w:w="708" w:type="dxa"/>
            <w:tcBorders>
              <w:top w:val="nil"/>
              <w:left w:val="nil"/>
              <w:bottom w:val="single" w:sz="4" w:space="0" w:color="auto"/>
              <w:right w:val="single" w:sz="4" w:space="0" w:color="auto"/>
            </w:tcBorders>
            <w:shd w:val="clear" w:color="000000" w:fill="FFFFFF"/>
            <w:noWrap/>
            <w:vAlign w:val="bottom"/>
            <w:hideMark/>
          </w:tcPr>
          <w:p w14:paraId="044239F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49,38%</w:t>
            </w:r>
          </w:p>
        </w:tc>
        <w:tc>
          <w:tcPr>
            <w:tcW w:w="1701" w:type="dxa"/>
            <w:tcBorders>
              <w:top w:val="nil"/>
              <w:left w:val="nil"/>
              <w:bottom w:val="single" w:sz="4" w:space="0" w:color="auto"/>
              <w:right w:val="single" w:sz="4" w:space="0" w:color="auto"/>
            </w:tcBorders>
            <w:shd w:val="clear" w:color="000000" w:fill="FFFFFF"/>
            <w:noWrap/>
            <w:vAlign w:val="bottom"/>
            <w:hideMark/>
          </w:tcPr>
          <w:p w14:paraId="7BB600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50.624.260</w:t>
            </w:r>
          </w:p>
        </w:tc>
      </w:tr>
      <w:tr w:rsidR="00377832" w:rsidRPr="00EE7F38" w14:paraId="0F314A6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EE3BA0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1644E5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01E81F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2D6D1E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E47430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Иградња Жежељевог моста</w:t>
            </w:r>
          </w:p>
        </w:tc>
        <w:tc>
          <w:tcPr>
            <w:tcW w:w="1276" w:type="dxa"/>
            <w:tcBorders>
              <w:top w:val="nil"/>
              <w:left w:val="nil"/>
              <w:bottom w:val="single" w:sz="4" w:space="0" w:color="auto"/>
              <w:right w:val="single" w:sz="4" w:space="0" w:color="auto"/>
            </w:tcBorders>
            <w:shd w:val="clear" w:color="000000" w:fill="FFFFFF"/>
            <w:noWrap/>
            <w:vAlign w:val="bottom"/>
            <w:hideMark/>
          </w:tcPr>
          <w:p w14:paraId="1EE3D7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25C120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7D17E0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180ADE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40A2A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451C0CB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6021E3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06710473"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FFDBF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A71D7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Водни саобраћај</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00229D6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3</w:t>
            </w:r>
          </w:p>
        </w:tc>
        <w:tc>
          <w:tcPr>
            <w:tcW w:w="1276" w:type="dxa"/>
            <w:tcBorders>
              <w:top w:val="nil"/>
              <w:left w:val="nil"/>
              <w:bottom w:val="single" w:sz="4" w:space="0" w:color="auto"/>
              <w:right w:val="single" w:sz="4" w:space="0" w:color="auto"/>
            </w:tcBorders>
            <w:shd w:val="clear" w:color="000000" w:fill="FFE699"/>
            <w:vAlign w:val="bottom"/>
            <w:hideMark/>
          </w:tcPr>
          <w:p w14:paraId="4AFC2D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60.367.000</w:t>
            </w:r>
          </w:p>
        </w:tc>
        <w:tc>
          <w:tcPr>
            <w:tcW w:w="1276" w:type="dxa"/>
            <w:tcBorders>
              <w:top w:val="nil"/>
              <w:left w:val="nil"/>
              <w:bottom w:val="single" w:sz="4" w:space="0" w:color="auto"/>
              <w:right w:val="single" w:sz="4" w:space="0" w:color="auto"/>
            </w:tcBorders>
            <w:shd w:val="clear" w:color="000000" w:fill="FFE699"/>
            <w:vAlign w:val="bottom"/>
            <w:hideMark/>
          </w:tcPr>
          <w:p w14:paraId="476519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60.367.000</w:t>
            </w:r>
          </w:p>
        </w:tc>
        <w:tc>
          <w:tcPr>
            <w:tcW w:w="1417" w:type="dxa"/>
            <w:tcBorders>
              <w:top w:val="nil"/>
              <w:left w:val="nil"/>
              <w:bottom w:val="single" w:sz="4" w:space="0" w:color="auto"/>
              <w:right w:val="single" w:sz="4" w:space="0" w:color="auto"/>
            </w:tcBorders>
            <w:shd w:val="clear" w:color="000000" w:fill="FFE699"/>
            <w:vAlign w:val="bottom"/>
            <w:hideMark/>
          </w:tcPr>
          <w:p w14:paraId="0C8404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63.772.000</w:t>
            </w:r>
          </w:p>
        </w:tc>
        <w:tc>
          <w:tcPr>
            <w:tcW w:w="1418" w:type="dxa"/>
            <w:tcBorders>
              <w:top w:val="nil"/>
              <w:left w:val="nil"/>
              <w:bottom w:val="single" w:sz="4" w:space="0" w:color="auto"/>
              <w:right w:val="single" w:sz="4" w:space="0" w:color="auto"/>
            </w:tcBorders>
            <w:shd w:val="clear" w:color="000000" w:fill="FFE699"/>
            <w:vAlign w:val="bottom"/>
            <w:hideMark/>
          </w:tcPr>
          <w:p w14:paraId="3FACA5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63.772.000</w:t>
            </w:r>
          </w:p>
        </w:tc>
        <w:tc>
          <w:tcPr>
            <w:tcW w:w="1843" w:type="dxa"/>
            <w:tcBorders>
              <w:top w:val="nil"/>
              <w:left w:val="nil"/>
              <w:bottom w:val="single" w:sz="4" w:space="0" w:color="auto"/>
              <w:right w:val="single" w:sz="4" w:space="0" w:color="auto"/>
            </w:tcBorders>
            <w:shd w:val="clear" w:color="000000" w:fill="FFE699"/>
            <w:vAlign w:val="bottom"/>
            <w:hideMark/>
          </w:tcPr>
          <w:p w14:paraId="5D53DA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59.271.505</w:t>
            </w:r>
          </w:p>
        </w:tc>
        <w:tc>
          <w:tcPr>
            <w:tcW w:w="708" w:type="dxa"/>
            <w:tcBorders>
              <w:top w:val="nil"/>
              <w:left w:val="nil"/>
              <w:bottom w:val="single" w:sz="4" w:space="0" w:color="auto"/>
              <w:right w:val="single" w:sz="4" w:space="0" w:color="auto"/>
            </w:tcBorders>
            <w:shd w:val="clear" w:color="000000" w:fill="FFE699"/>
            <w:vAlign w:val="bottom"/>
            <w:hideMark/>
          </w:tcPr>
          <w:p w14:paraId="74E619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92,94%</w:t>
            </w:r>
          </w:p>
        </w:tc>
        <w:tc>
          <w:tcPr>
            <w:tcW w:w="1701" w:type="dxa"/>
            <w:tcBorders>
              <w:top w:val="nil"/>
              <w:left w:val="nil"/>
              <w:bottom w:val="single" w:sz="4" w:space="0" w:color="auto"/>
              <w:right w:val="single" w:sz="4" w:space="0" w:color="auto"/>
            </w:tcBorders>
            <w:shd w:val="clear" w:color="000000" w:fill="FFE699"/>
            <w:vAlign w:val="bottom"/>
            <w:hideMark/>
          </w:tcPr>
          <w:p w14:paraId="3A771B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4.500.495</w:t>
            </w:r>
          </w:p>
        </w:tc>
      </w:tr>
      <w:tr w:rsidR="00377832" w:rsidRPr="00EE7F38" w14:paraId="0AB8F3FA" w14:textId="77777777" w:rsidTr="00CD451B">
        <w:trPr>
          <w:trHeight w:val="555"/>
        </w:trPr>
        <w:tc>
          <w:tcPr>
            <w:tcW w:w="562" w:type="dxa"/>
            <w:vMerge/>
            <w:tcBorders>
              <w:top w:val="nil"/>
              <w:left w:val="single" w:sz="4" w:space="0" w:color="auto"/>
              <w:bottom w:val="single" w:sz="4" w:space="0" w:color="auto"/>
              <w:right w:val="single" w:sz="4" w:space="0" w:color="auto"/>
            </w:tcBorders>
            <w:vAlign w:val="center"/>
            <w:hideMark/>
          </w:tcPr>
          <w:p w14:paraId="38C465E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18521C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4B6CF21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2D8FEAF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535EFA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0138B9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44.979.000</w:t>
            </w:r>
          </w:p>
        </w:tc>
        <w:tc>
          <w:tcPr>
            <w:tcW w:w="1276" w:type="dxa"/>
            <w:tcBorders>
              <w:top w:val="nil"/>
              <w:left w:val="nil"/>
              <w:bottom w:val="single" w:sz="4" w:space="0" w:color="auto"/>
              <w:right w:val="single" w:sz="4" w:space="0" w:color="auto"/>
            </w:tcBorders>
            <w:shd w:val="clear" w:color="000000" w:fill="FFFFFF"/>
            <w:vAlign w:val="bottom"/>
            <w:hideMark/>
          </w:tcPr>
          <w:p w14:paraId="7840CE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44.979.000</w:t>
            </w:r>
          </w:p>
        </w:tc>
        <w:tc>
          <w:tcPr>
            <w:tcW w:w="1417" w:type="dxa"/>
            <w:tcBorders>
              <w:top w:val="nil"/>
              <w:left w:val="nil"/>
              <w:bottom w:val="single" w:sz="4" w:space="0" w:color="auto"/>
              <w:right w:val="single" w:sz="4" w:space="0" w:color="auto"/>
            </w:tcBorders>
            <w:shd w:val="clear" w:color="000000" w:fill="FFFFFF"/>
            <w:vAlign w:val="bottom"/>
            <w:hideMark/>
          </w:tcPr>
          <w:p w14:paraId="6952050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48.214.000</w:t>
            </w:r>
          </w:p>
        </w:tc>
        <w:tc>
          <w:tcPr>
            <w:tcW w:w="1418" w:type="dxa"/>
            <w:tcBorders>
              <w:top w:val="nil"/>
              <w:left w:val="nil"/>
              <w:bottom w:val="single" w:sz="4" w:space="0" w:color="auto"/>
              <w:right w:val="single" w:sz="4" w:space="0" w:color="auto"/>
            </w:tcBorders>
            <w:shd w:val="clear" w:color="000000" w:fill="FFFFFF"/>
            <w:vAlign w:val="bottom"/>
            <w:hideMark/>
          </w:tcPr>
          <w:p w14:paraId="0A987E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48.214.000</w:t>
            </w:r>
          </w:p>
        </w:tc>
        <w:tc>
          <w:tcPr>
            <w:tcW w:w="1843" w:type="dxa"/>
            <w:tcBorders>
              <w:top w:val="nil"/>
              <w:left w:val="nil"/>
              <w:bottom w:val="single" w:sz="4" w:space="0" w:color="auto"/>
              <w:right w:val="single" w:sz="4" w:space="0" w:color="auto"/>
            </w:tcBorders>
            <w:shd w:val="clear" w:color="000000" w:fill="FFFFFF"/>
            <w:noWrap/>
            <w:vAlign w:val="bottom"/>
            <w:hideMark/>
          </w:tcPr>
          <w:p w14:paraId="1746E40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45.621.897</w:t>
            </w:r>
          </w:p>
        </w:tc>
        <w:tc>
          <w:tcPr>
            <w:tcW w:w="708" w:type="dxa"/>
            <w:tcBorders>
              <w:top w:val="nil"/>
              <w:left w:val="nil"/>
              <w:bottom w:val="single" w:sz="4" w:space="0" w:color="auto"/>
              <w:right w:val="single" w:sz="4" w:space="0" w:color="auto"/>
            </w:tcBorders>
            <w:shd w:val="clear" w:color="000000" w:fill="FFFFFF"/>
            <w:noWrap/>
            <w:vAlign w:val="bottom"/>
            <w:hideMark/>
          </w:tcPr>
          <w:p w14:paraId="15A5FB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94,62%</w:t>
            </w:r>
          </w:p>
        </w:tc>
        <w:tc>
          <w:tcPr>
            <w:tcW w:w="1701" w:type="dxa"/>
            <w:tcBorders>
              <w:top w:val="nil"/>
              <w:left w:val="nil"/>
              <w:bottom w:val="single" w:sz="4" w:space="0" w:color="auto"/>
              <w:right w:val="single" w:sz="4" w:space="0" w:color="auto"/>
            </w:tcBorders>
            <w:shd w:val="clear" w:color="000000" w:fill="FFFFFF"/>
            <w:noWrap/>
            <w:vAlign w:val="bottom"/>
            <w:hideMark/>
          </w:tcPr>
          <w:p w14:paraId="1BB85C4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2.592.103</w:t>
            </w:r>
          </w:p>
        </w:tc>
      </w:tr>
      <w:tr w:rsidR="00377832" w:rsidRPr="00EE7F38" w14:paraId="39F9798E"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74746BA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153ABF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71F997D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0F4232C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9A1B31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4B611E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8.088.000</w:t>
            </w:r>
          </w:p>
        </w:tc>
        <w:tc>
          <w:tcPr>
            <w:tcW w:w="1276" w:type="dxa"/>
            <w:tcBorders>
              <w:top w:val="nil"/>
              <w:left w:val="nil"/>
              <w:bottom w:val="single" w:sz="4" w:space="0" w:color="auto"/>
              <w:right w:val="single" w:sz="4" w:space="0" w:color="auto"/>
            </w:tcBorders>
            <w:shd w:val="clear" w:color="000000" w:fill="FFFFFF"/>
            <w:vAlign w:val="bottom"/>
            <w:hideMark/>
          </w:tcPr>
          <w:p w14:paraId="67D538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8.088.000</w:t>
            </w:r>
          </w:p>
        </w:tc>
        <w:tc>
          <w:tcPr>
            <w:tcW w:w="1417" w:type="dxa"/>
            <w:tcBorders>
              <w:top w:val="nil"/>
              <w:left w:val="nil"/>
              <w:bottom w:val="single" w:sz="4" w:space="0" w:color="auto"/>
              <w:right w:val="single" w:sz="4" w:space="0" w:color="auto"/>
            </w:tcBorders>
            <w:shd w:val="clear" w:color="000000" w:fill="FFFFFF"/>
            <w:vAlign w:val="bottom"/>
            <w:hideMark/>
          </w:tcPr>
          <w:p w14:paraId="79E0E6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8.258.000</w:t>
            </w:r>
          </w:p>
        </w:tc>
        <w:tc>
          <w:tcPr>
            <w:tcW w:w="1418" w:type="dxa"/>
            <w:tcBorders>
              <w:top w:val="nil"/>
              <w:left w:val="nil"/>
              <w:bottom w:val="single" w:sz="4" w:space="0" w:color="auto"/>
              <w:right w:val="single" w:sz="4" w:space="0" w:color="auto"/>
            </w:tcBorders>
            <w:shd w:val="clear" w:color="000000" w:fill="FFFFFF"/>
            <w:vAlign w:val="bottom"/>
            <w:hideMark/>
          </w:tcPr>
          <w:p w14:paraId="43F615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8.258.000</w:t>
            </w:r>
          </w:p>
        </w:tc>
        <w:tc>
          <w:tcPr>
            <w:tcW w:w="1843" w:type="dxa"/>
            <w:tcBorders>
              <w:top w:val="nil"/>
              <w:left w:val="nil"/>
              <w:bottom w:val="single" w:sz="4" w:space="0" w:color="auto"/>
              <w:right w:val="single" w:sz="4" w:space="0" w:color="auto"/>
            </w:tcBorders>
            <w:shd w:val="clear" w:color="000000" w:fill="FFFFFF"/>
            <w:noWrap/>
            <w:vAlign w:val="bottom"/>
            <w:hideMark/>
          </w:tcPr>
          <w:p w14:paraId="5292B2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7.839.154</w:t>
            </w:r>
          </w:p>
        </w:tc>
        <w:tc>
          <w:tcPr>
            <w:tcW w:w="708" w:type="dxa"/>
            <w:tcBorders>
              <w:top w:val="nil"/>
              <w:left w:val="nil"/>
              <w:bottom w:val="single" w:sz="4" w:space="0" w:color="auto"/>
              <w:right w:val="single" w:sz="4" w:space="0" w:color="auto"/>
            </w:tcBorders>
            <w:shd w:val="clear" w:color="000000" w:fill="FFFFFF"/>
            <w:noWrap/>
            <w:vAlign w:val="bottom"/>
            <w:hideMark/>
          </w:tcPr>
          <w:p w14:paraId="60D0C8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94,93%</w:t>
            </w:r>
          </w:p>
        </w:tc>
        <w:tc>
          <w:tcPr>
            <w:tcW w:w="1701" w:type="dxa"/>
            <w:tcBorders>
              <w:top w:val="nil"/>
              <w:left w:val="nil"/>
              <w:bottom w:val="single" w:sz="4" w:space="0" w:color="auto"/>
              <w:right w:val="single" w:sz="4" w:space="0" w:color="auto"/>
            </w:tcBorders>
            <w:shd w:val="clear" w:color="000000" w:fill="FFFFFF"/>
            <w:noWrap/>
            <w:vAlign w:val="bottom"/>
            <w:hideMark/>
          </w:tcPr>
          <w:p w14:paraId="449F9A9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418.846</w:t>
            </w:r>
          </w:p>
        </w:tc>
      </w:tr>
      <w:tr w:rsidR="00377832" w:rsidRPr="00EE7F38" w14:paraId="13166E7F"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32B8FE0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DF50F6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3D5DC91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51F8B1B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CC6164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6650FA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000000" w:fill="FFFFFF"/>
            <w:vAlign w:val="bottom"/>
            <w:hideMark/>
          </w:tcPr>
          <w:p w14:paraId="4B9F66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000000" w:fill="FFFFFF"/>
            <w:vAlign w:val="bottom"/>
            <w:hideMark/>
          </w:tcPr>
          <w:p w14:paraId="3D3549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000000" w:fill="FFFFFF"/>
            <w:vAlign w:val="bottom"/>
            <w:hideMark/>
          </w:tcPr>
          <w:p w14:paraId="405C77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366C5D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78.050,16</w:t>
            </w:r>
          </w:p>
        </w:tc>
        <w:tc>
          <w:tcPr>
            <w:tcW w:w="708" w:type="dxa"/>
            <w:tcBorders>
              <w:top w:val="nil"/>
              <w:left w:val="nil"/>
              <w:bottom w:val="single" w:sz="4" w:space="0" w:color="auto"/>
              <w:right w:val="single" w:sz="4" w:space="0" w:color="auto"/>
            </w:tcBorders>
            <w:shd w:val="clear" w:color="000000" w:fill="FFFFFF"/>
            <w:noWrap/>
            <w:vAlign w:val="bottom"/>
            <w:hideMark/>
          </w:tcPr>
          <w:p w14:paraId="763B49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13,01%</w:t>
            </w:r>
          </w:p>
        </w:tc>
        <w:tc>
          <w:tcPr>
            <w:tcW w:w="1701" w:type="dxa"/>
            <w:tcBorders>
              <w:top w:val="nil"/>
              <w:left w:val="nil"/>
              <w:bottom w:val="single" w:sz="4" w:space="0" w:color="auto"/>
              <w:right w:val="single" w:sz="4" w:space="0" w:color="auto"/>
            </w:tcBorders>
            <w:shd w:val="clear" w:color="000000" w:fill="FFFFFF"/>
            <w:noWrap/>
            <w:vAlign w:val="bottom"/>
            <w:hideMark/>
          </w:tcPr>
          <w:p w14:paraId="5B7E30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521.950</w:t>
            </w:r>
          </w:p>
        </w:tc>
      </w:tr>
      <w:tr w:rsidR="00377832" w:rsidRPr="00EE7F38" w14:paraId="646559CA"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5E99BE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B1FB01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19B3FDE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291FAD8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F50F97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208054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4.200.000</w:t>
            </w:r>
          </w:p>
        </w:tc>
        <w:tc>
          <w:tcPr>
            <w:tcW w:w="1276" w:type="dxa"/>
            <w:tcBorders>
              <w:top w:val="nil"/>
              <w:left w:val="nil"/>
              <w:bottom w:val="single" w:sz="4" w:space="0" w:color="auto"/>
              <w:right w:val="single" w:sz="4" w:space="0" w:color="auto"/>
            </w:tcBorders>
            <w:shd w:val="clear" w:color="000000" w:fill="FFFFFF"/>
            <w:vAlign w:val="bottom"/>
            <w:hideMark/>
          </w:tcPr>
          <w:p w14:paraId="763F4A5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4.200.000</w:t>
            </w:r>
          </w:p>
        </w:tc>
        <w:tc>
          <w:tcPr>
            <w:tcW w:w="1417" w:type="dxa"/>
            <w:tcBorders>
              <w:top w:val="nil"/>
              <w:left w:val="nil"/>
              <w:bottom w:val="single" w:sz="4" w:space="0" w:color="auto"/>
              <w:right w:val="single" w:sz="4" w:space="0" w:color="auto"/>
            </w:tcBorders>
            <w:shd w:val="clear" w:color="000000" w:fill="FFFFFF"/>
            <w:vAlign w:val="bottom"/>
            <w:hideMark/>
          </w:tcPr>
          <w:p w14:paraId="7515007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4.200.000</w:t>
            </w:r>
          </w:p>
        </w:tc>
        <w:tc>
          <w:tcPr>
            <w:tcW w:w="1418" w:type="dxa"/>
            <w:tcBorders>
              <w:top w:val="nil"/>
              <w:left w:val="nil"/>
              <w:bottom w:val="single" w:sz="4" w:space="0" w:color="auto"/>
              <w:right w:val="single" w:sz="4" w:space="0" w:color="auto"/>
            </w:tcBorders>
            <w:shd w:val="clear" w:color="000000" w:fill="FFFFFF"/>
            <w:vAlign w:val="bottom"/>
            <w:hideMark/>
          </w:tcPr>
          <w:p w14:paraId="41BED87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4.200.000</w:t>
            </w:r>
          </w:p>
        </w:tc>
        <w:tc>
          <w:tcPr>
            <w:tcW w:w="1843" w:type="dxa"/>
            <w:tcBorders>
              <w:top w:val="nil"/>
              <w:left w:val="nil"/>
              <w:bottom w:val="single" w:sz="4" w:space="0" w:color="auto"/>
              <w:right w:val="single" w:sz="4" w:space="0" w:color="auto"/>
            </w:tcBorders>
            <w:shd w:val="clear" w:color="000000" w:fill="FFFFFF"/>
            <w:noWrap/>
            <w:vAlign w:val="bottom"/>
            <w:hideMark/>
          </w:tcPr>
          <w:p w14:paraId="518389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3.330.677</w:t>
            </w:r>
          </w:p>
        </w:tc>
        <w:tc>
          <w:tcPr>
            <w:tcW w:w="708" w:type="dxa"/>
            <w:tcBorders>
              <w:top w:val="nil"/>
              <w:left w:val="nil"/>
              <w:bottom w:val="single" w:sz="4" w:space="0" w:color="auto"/>
              <w:right w:val="single" w:sz="4" w:space="0" w:color="auto"/>
            </w:tcBorders>
            <w:shd w:val="clear" w:color="000000" w:fill="FFFFFF"/>
            <w:noWrap/>
            <w:vAlign w:val="bottom"/>
            <w:hideMark/>
          </w:tcPr>
          <w:p w14:paraId="3E4585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79,30%</w:t>
            </w:r>
          </w:p>
        </w:tc>
        <w:tc>
          <w:tcPr>
            <w:tcW w:w="1701" w:type="dxa"/>
            <w:tcBorders>
              <w:top w:val="nil"/>
              <w:left w:val="nil"/>
              <w:bottom w:val="single" w:sz="4" w:space="0" w:color="auto"/>
              <w:right w:val="single" w:sz="4" w:space="0" w:color="auto"/>
            </w:tcBorders>
            <w:shd w:val="clear" w:color="000000" w:fill="FFFFFF"/>
            <w:noWrap/>
            <w:vAlign w:val="bottom"/>
            <w:hideMark/>
          </w:tcPr>
          <w:p w14:paraId="0C0CDC1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869.323</w:t>
            </w:r>
          </w:p>
        </w:tc>
      </w:tr>
      <w:tr w:rsidR="00377832" w:rsidRPr="00EE7F38" w14:paraId="29895AF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F3293F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264498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0C66444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4A55DEC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B4FB48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vAlign w:val="bottom"/>
            <w:hideMark/>
          </w:tcPr>
          <w:p w14:paraId="1BCEA4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276" w:type="dxa"/>
            <w:tcBorders>
              <w:top w:val="nil"/>
              <w:left w:val="nil"/>
              <w:bottom w:val="single" w:sz="4" w:space="0" w:color="auto"/>
              <w:right w:val="single" w:sz="4" w:space="0" w:color="auto"/>
            </w:tcBorders>
            <w:shd w:val="clear" w:color="000000" w:fill="FFFFFF"/>
            <w:vAlign w:val="bottom"/>
            <w:hideMark/>
          </w:tcPr>
          <w:p w14:paraId="617643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417" w:type="dxa"/>
            <w:tcBorders>
              <w:top w:val="nil"/>
              <w:left w:val="nil"/>
              <w:bottom w:val="single" w:sz="4" w:space="0" w:color="auto"/>
              <w:right w:val="single" w:sz="4" w:space="0" w:color="auto"/>
            </w:tcBorders>
            <w:shd w:val="clear" w:color="000000" w:fill="FFFFFF"/>
            <w:vAlign w:val="bottom"/>
            <w:hideMark/>
          </w:tcPr>
          <w:p w14:paraId="11088BD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418" w:type="dxa"/>
            <w:tcBorders>
              <w:top w:val="nil"/>
              <w:left w:val="nil"/>
              <w:bottom w:val="single" w:sz="4" w:space="0" w:color="auto"/>
              <w:right w:val="single" w:sz="4" w:space="0" w:color="auto"/>
            </w:tcBorders>
            <w:shd w:val="clear" w:color="000000" w:fill="FFFFFF"/>
            <w:vAlign w:val="bottom"/>
            <w:hideMark/>
          </w:tcPr>
          <w:p w14:paraId="0FE9D1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843" w:type="dxa"/>
            <w:tcBorders>
              <w:top w:val="nil"/>
              <w:left w:val="nil"/>
              <w:bottom w:val="single" w:sz="4" w:space="0" w:color="auto"/>
              <w:right w:val="single" w:sz="4" w:space="0" w:color="auto"/>
            </w:tcBorders>
            <w:shd w:val="clear" w:color="000000" w:fill="FFFFFF"/>
            <w:vAlign w:val="bottom"/>
            <w:hideMark/>
          </w:tcPr>
          <w:p w14:paraId="181556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2.401.727</w:t>
            </w:r>
          </w:p>
        </w:tc>
        <w:tc>
          <w:tcPr>
            <w:tcW w:w="708" w:type="dxa"/>
            <w:tcBorders>
              <w:top w:val="nil"/>
              <w:left w:val="nil"/>
              <w:bottom w:val="single" w:sz="4" w:space="0" w:color="auto"/>
              <w:right w:val="single" w:sz="4" w:space="0" w:color="auto"/>
            </w:tcBorders>
            <w:shd w:val="clear" w:color="000000" w:fill="FFFFFF"/>
            <w:noWrap/>
            <w:vAlign w:val="bottom"/>
            <w:hideMark/>
          </w:tcPr>
          <w:p w14:paraId="059A28B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96,07%</w:t>
            </w:r>
          </w:p>
        </w:tc>
        <w:tc>
          <w:tcPr>
            <w:tcW w:w="1701" w:type="dxa"/>
            <w:tcBorders>
              <w:top w:val="nil"/>
              <w:left w:val="nil"/>
              <w:bottom w:val="single" w:sz="4" w:space="0" w:color="auto"/>
              <w:right w:val="single" w:sz="4" w:space="0" w:color="auto"/>
            </w:tcBorders>
            <w:shd w:val="clear" w:color="000000" w:fill="FFFFFF"/>
            <w:noWrap/>
            <w:vAlign w:val="bottom"/>
            <w:hideMark/>
          </w:tcPr>
          <w:p w14:paraId="0619DEE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98.273</w:t>
            </w:r>
          </w:p>
        </w:tc>
      </w:tr>
      <w:tr w:rsidR="00377832" w:rsidRPr="00EE7F38" w14:paraId="040CA2D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573E37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EB14D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6A8C560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24CDFC8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0D5E802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vAlign w:val="bottom"/>
            <w:hideMark/>
          </w:tcPr>
          <w:p w14:paraId="7D67CE61"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12655A8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w:t>
            </w:r>
          </w:p>
        </w:tc>
        <w:tc>
          <w:tcPr>
            <w:tcW w:w="1417" w:type="dxa"/>
            <w:tcBorders>
              <w:top w:val="nil"/>
              <w:left w:val="nil"/>
              <w:bottom w:val="single" w:sz="4" w:space="0" w:color="auto"/>
              <w:right w:val="single" w:sz="4" w:space="0" w:color="auto"/>
            </w:tcBorders>
            <w:shd w:val="clear" w:color="000000" w:fill="FFFFFF"/>
            <w:vAlign w:val="bottom"/>
            <w:hideMark/>
          </w:tcPr>
          <w:p w14:paraId="554D8C55"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1B0D7CB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w:t>
            </w:r>
          </w:p>
        </w:tc>
        <w:tc>
          <w:tcPr>
            <w:tcW w:w="1843" w:type="dxa"/>
            <w:tcBorders>
              <w:top w:val="nil"/>
              <w:left w:val="nil"/>
              <w:bottom w:val="single" w:sz="4" w:space="0" w:color="auto"/>
              <w:right w:val="single" w:sz="4" w:space="0" w:color="auto"/>
            </w:tcBorders>
            <w:shd w:val="clear" w:color="000000" w:fill="FFFFFF"/>
            <w:vAlign w:val="bottom"/>
            <w:hideMark/>
          </w:tcPr>
          <w:p w14:paraId="6F751D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708" w:type="dxa"/>
            <w:tcBorders>
              <w:top w:val="nil"/>
              <w:left w:val="nil"/>
              <w:bottom w:val="single" w:sz="4" w:space="0" w:color="auto"/>
              <w:right w:val="single" w:sz="4" w:space="0" w:color="auto"/>
            </w:tcBorders>
            <w:shd w:val="clear" w:color="000000" w:fill="FFFFFF"/>
            <w:noWrap/>
            <w:vAlign w:val="bottom"/>
            <w:hideMark/>
          </w:tcPr>
          <w:p w14:paraId="7AF27AC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435DE4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04D1D36D"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73CEBF8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979B0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Ваздушни саобраћај</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1C24344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4</w:t>
            </w:r>
          </w:p>
        </w:tc>
        <w:tc>
          <w:tcPr>
            <w:tcW w:w="1276" w:type="dxa"/>
            <w:tcBorders>
              <w:top w:val="nil"/>
              <w:left w:val="nil"/>
              <w:bottom w:val="single" w:sz="4" w:space="0" w:color="auto"/>
              <w:right w:val="single" w:sz="4" w:space="0" w:color="auto"/>
            </w:tcBorders>
            <w:shd w:val="clear" w:color="000000" w:fill="FFE699"/>
            <w:vAlign w:val="bottom"/>
            <w:hideMark/>
          </w:tcPr>
          <w:p w14:paraId="33F6CA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714.105.000</w:t>
            </w:r>
          </w:p>
        </w:tc>
        <w:tc>
          <w:tcPr>
            <w:tcW w:w="1276" w:type="dxa"/>
            <w:tcBorders>
              <w:top w:val="nil"/>
              <w:left w:val="nil"/>
              <w:bottom w:val="single" w:sz="4" w:space="0" w:color="auto"/>
              <w:right w:val="single" w:sz="4" w:space="0" w:color="auto"/>
            </w:tcBorders>
            <w:shd w:val="clear" w:color="000000" w:fill="FFE699"/>
            <w:vAlign w:val="bottom"/>
            <w:hideMark/>
          </w:tcPr>
          <w:p w14:paraId="1DBC00D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855.105.000</w:t>
            </w:r>
          </w:p>
        </w:tc>
        <w:tc>
          <w:tcPr>
            <w:tcW w:w="1417" w:type="dxa"/>
            <w:tcBorders>
              <w:top w:val="nil"/>
              <w:left w:val="nil"/>
              <w:bottom w:val="single" w:sz="4" w:space="0" w:color="auto"/>
              <w:right w:val="single" w:sz="4" w:space="0" w:color="auto"/>
            </w:tcBorders>
            <w:shd w:val="clear" w:color="000000" w:fill="FFE699"/>
            <w:vAlign w:val="bottom"/>
            <w:hideMark/>
          </w:tcPr>
          <w:p w14:paraId="5079A8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857.232.000</w:t>
            </w:r>
          </w:p>
        </w:tc>
        <w:tc>
          <w:tcPr>
            <w:tcW w:w="1418" w:type="dxa"/>
            <w:tcBorders>
              <w:top w:val="nil"/>
              <w:left w:val="nil"/>
              <w:bottom w:val="single" w:sz="4" w:space="0" w:color="auto"/>
              <w:right w:val="single" w:sz="4" w:space="0" w:color="auto"/>
            </w:tcBorders>
            <w:shd w:val="clear" w:color="000000" w:fill="FFE699"/>
            <w:vAlign w:val="bottom"/>
            <w:hideMark/>
          </w:tcPr>
          <w:p w14:paraId="663B5F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892.232.000</w:t>
            </w:r>
          </w:p>
        </w:tc>
        <w:tc>
          <w:tcPr>
            <w:tcW w:w="1843" w:type="dxa"/>
            <w:tcBorders>
              <w:top w:val="nil"/>
              <w:left w:val="nil"/>
              <w:bottom w:val="single" w:sz="4" w:space="0" w:color="auto"/>
              <w:right w:val="single" w:sz="4" w:space="0" w:color="auto"/>
            </w:tcBorders>
            <w:shd w:val="clear" w:color="000000" w:fill="FFE699"/>
            <w:vAlign w:val="bottom"/>
            <w:hideMark/>
          </w:tcPr>
          <w:p w14:paraId="0EB978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886.361.296</w:t>
            </w:r>
          </w:p>
        </w:tc>
        <w:tc>
          <w:tcPr>
            <w:tcW w:w="708" w:type="dxa"/>
            <w:tcBorders>
              <w:top w:val="nil"/>
              <w:left w:val="nil"/>
              <w:bottom w:val="single" w:sz="4" w:space="0" w:color="auto"/>
              <w:right w:val="single" w:sz="4" w:space="0" w:color="auto"/>
            </w:tcBorders>
            <w:shd w:val="clear" w:color="000000" w:fill="FFE699"/>
            <w:vAlign w:val="bottom"/>
            <w:hideMark/>
          </w:tcPr>
          <w:p w14:paraId="7C4E6C4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99,34%</w:t>
            </w:r>
          </w:p>
        </w:tc>
        <w:tc>
          <w:tcPr>
            <w:tcW w:w="1701" w:type="dxa"/>
            <w:tcBorders>
              <w:top w:val="nil"/>
              <w:left w:val="nil"/>
              <w:bottom w:val="single" w:sz="4" w:space="0" w:color="auto"/>
              <w:right w:val="single" w:sz="4" w:space="0" w:color="auto"/>
            </w:tcBorders>
            <w:shd w:val="clear" w:color="000000" w:fill="FFE699"/>
            <w:vAlign w:val="bottom"/>
            <w:hideMark/>
          </w:tcPr>
          <w:p w14:paraId="679CC8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5.870.704</w:t>
            </w:r>
          </w:p>
        </w:tc>
      </w:tr>
      <w:tr w:rsidR="00377832" w:rsidRPr="00EE7F38" w14:paraId="33665FD8"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00A89E9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FD9D8B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435B724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263B903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56177A7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5DC14E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12.726.000</w:t>
            </w:r>
          </w:p>
        </w:tc>
        <w:tc>
          <w:tcPr>
            <w:tcW w:w="1276" w:type="dxa"/>
            <w:tcBorders>
              <w:top w:val="nil"/>
              <w:left w:val="nil"/>
              <w:bottom w:val="single" w:sz="4" w:space="0" w:color="auto"/>
              <w:right w:val="single" w:sz="4" w:space="0" w:color="auto"/>
            </w:tcBorders>
            <w:shd w:val="clear" w:color="auto" w:fill="auto"/>
            <w:vAlign w:val="bottom"/>
            <w:hideMark/>
          </w:tcPr>
          <w:p w14:paraId="5BF3B52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12.726.000</w:t>
            </w:r>
          </w:p>
        </w:tc>
        <w:tc>
          <w:tcPr>
            <w:tcW w:w="1417" w:type="dxa"/>
            <w:tcBorders>
              <w:top w:val="nil"/>
              <w:left w:val="nil"/>
              <w:bottom w:val="single" w:sz="4" w:space="0" w:color="auto"/>
              <w:right w:val="single" w:sz="4" w:space="0" w:color="auto"/>
            </w:tcBorders>
            <w:shd w:val="clear" w:color="auto" w:fill="auto"/>
            <w:vAlign w:val="bottom"/>
            <w:hideMark/>
          </w:tcPr>
          <w:p w14:paraId="2F78D0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14.624.000</w:t>
            </w:r>
          </w:p>
        </w:tc>
        <w:tc>
          <w:tcPr>
            <w:tcW w:w="1418" w:type="dxa"/>
            <w:tcBorders>
              <w:top w:val="nil"/>
              <w:left w:val="nil"/>
              <w:bottom w:val="single" w:sz="4" w:space="0" w:color="auto"/>
              <w:right w:val="single" w:sz="4" w:space="0" w:color="auto"/>
            </w:tcBorders>
            <w:shd w:val="clear" w:color="auto" w:fill="auto"/>
            <w:vAlign w:val="bottom"/>
            <w:hideMark/>
          </w:tcPr>
          <w:p w14:paraId="48DD5E2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14.624.000</w:t>
            </w:r>
          </w:p>
        </w:tc>
        <w:tc>
          <w:tcPr>
            <w:tcW w:w="1843" w:type="dxa"/>
            <w:tcBorders>
              <w:top w:val="nil"/>
              <w:left w:val="nil"/>
              <w:bottom w:val="single" w:sz="4" w:space="0" w:color="auto"/>
              <w:right w:val="single" w:sz="4" w:space="0" w:color="auto"/>
            </w:tcBorders>
            <w:shd w:val="clear" w:color="000000" w:fill="FFFFFF"/>
            <w:noWrap/>
            <w:vAlign w:val="bottom"/>
            <w:hideMark/>
          </w:tcPr>
          <w:p w14:paraId="6F7252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14.573.509</w:t>
            </w:r>
          </w:p>
        </w:tc>
        <w:tc>
          <w:tcPr>
            <w:tcW w:w="708" w:type="dxa"/>
            <w:tcBorders>
              <w:top w:val="nil"/>
              <w:left w:val="nil"/>
              <w:bottom w:val="single" w:sz="4" w:space="0" w:color="auto"/>
              <w:right w:val="single" w:sz="4" w:space="0" w:color="auto"/>
            </w:tcBorders>
            <w:shd w:val="clear" w:color="000000" w:fill="FFFFFF"/>
            <w:noWrap/>
            <w:vAlign w:val="bottom"/>
            <w:hideMark/>
          </w:tcPr>
          <w:p w14:paraId="0FDFE2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99,65%</w:t>
            </w:r>
          </w:p>
        </w:tc>
        <w:tc>
          <w:tcPr>
            <w:tcW w:w="1701" w:type="dxa"/>
            <w:tcBorders>
              <w:top w:val="nil"/>
              <w:left w:val="nil"/>
              <w:bottom w:val="single" w:sz="4" w:space="0" w:color="auto"/>
              <w:right w:val="single" w:sz="4" w:space="0" w:color="auto"/>
            </w:tcBorders>
            <w:shd w:val="clear" w:color="000000" w:fill="FFFFFF"/>
            <w:noWrap/>
            <w:vAlign w:val="bottom"/>
            <w:hideMark/>
          </w:tcPr>
          <w:p w14:paraId="1AFE93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50.491</w:t>
            </w:r>
          </w:p>
        </w:tc>
      </w:tr>
      <w:tr w:rsidR="00377832" w:rsidRPr="00EE7F38" w14:paraId="25F366CC"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7977BE0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1C112B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66F7D51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4CB7A33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3BFC374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55E0E27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2.279.000</w:t>
            </w:r>
          </w:p>
        </w:tc>
        <w:tc>
          <w:tcPr>
            <w:tcW w:w="1276" w:type="dxa"/>
            <w:tcBorders>
              <w:top w:val="nil"/>
              <w:left w:val="nil"/>
              <w:bottom w:val="single" w:sz="4" w:space="0" w:color="auto"/>
              <w:right w:val="single" w:sz="4" w:space="0" w:color="auto"/>
            </w:tcBorders>
            <w:shd w:val="clear" w:color="auto" w:fill="auto"/>
            <w:vAlign w:val="bottom"/>
            <w:hideMark/>
          </w:tcPr>
          <w:p w14:paraId="2F5D33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2.279.000</w:t>
            </w:r>
          </w:p>
        </w:tc>
        <w:tc>
          <w:tcPr>
            <w:tcW w:w="1417" w:type="dxa"/>
            <w:tcBorders>
              <w:top w:val="nil"/>
              <w:left w:val="nil"/>
              <w:bottom w:val="single" w:sz="4" w:space="0" w:color="auto"/>
              <w:right w:val="single" w:sz="4" w:space="0" w:color="auto"/>
            </w:tcBorders>
            <w:shd w:val="clear" w:color="auto" w:fill="auto"/>
            <w:vAlign w:val="bottom"/>
            <w:hideMark/>
          </w:tcPr>
          <w:p w14:paraId="2594F1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2.508.000</w:t>
            </w:r>
          </w:p>
        </w:tc>
        <w:tc>
          <w:tcPr>
            <w:tcW w:w="1418" w:type="dxa"/>
            <w:tcBorders>
              <w:top w:val="nil"/>
              <w:left w:val="nil"/>
              <w:bottom w:val="single" w:sz="4" w:space="0" w:color="auto"/>
              <w:right w:val="single" w:sz="4" w:space="0" w:color="auto"/>
            </w:tcBorders>
            <w:shd w:val="clear" w:color="auto" w:fill="auto"/>
            <w:vAlign w:val="bottom"/>
            <w:hideMark/>
          </w:tcPr>
          <w:p w14:paraId="5DF550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2.508.000</w:t>
            </w:r>
          </w:p>
        </w:tc>
        <w:tc>
          <w:tcPr>
            <w:tcW w:w="1843" w:type="dxa"/>
            <w:tcBorders>
              <w:top w:val="nil"/>
              <w:left w:val="nil"/>
              <w:bottom w:val="single" w:sz="4" w:space="0" w:color="auto"/>
              <w:right w:val="single" w:sz="4" w:space="0" w:color="auto"/>
            </w:tcBorders>
            <w:shd w:val="clear" w:color="000000" w:fill="FFFFFF"/>
            <w:noWrap/>
            <w:vAlign w:val="bottom"/>
            <w:hideMark/>
          </w:tcPr>
          <w:p w14:paraId="271B097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2.499.357</w:t>
            </w:r>
          </w:p>
        </w:tc>
        <w:tc>
          <w:tcPr>
            <w:tcW w:w="708" w:type="dxa"/>
            <w:tcBorders>
              <w:top w:val="nil"/>
              <w:left w:val="nil"/>
              <w:bottom w:val="single" w:sz="4" w:space="0" w:color="auto"/>
              <w:right w:val="single" w:sz="4" w:space="0" w:color="auto"/>
            </w:tcBorders>
            <w:shd w:val="clear" w:color="000000" w:fill="FFFFFF"/>
            <w:noWrap/>
            <w:vAlign w:val="bottom"/>
            <w:hideMark/>
          </w:tcPr>
          <w:p w14:paraId="5347DA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99,66%</w:t>
            </w:r>
          </w:p>
        </w:tc>
        <w:tc>
          <w:tcPr>
            <w:tcW w:w="1701" w:type="dxa"/>
            <w:tcBorders>
              <w:top w:val="nil"/>
              <w:left w:val="nil"/>
              <w:bottom w:val="single" w:sz="4" w:space="0" w:color="auto"/>
              <w:right w:val="single" w:sz="4" w:space="0" w:color="auto"/>
            </w:tcBorders>
            <w:shd w:val="clear" w:color="000000" w:fill="FFFFFF"/>
            <w:noWrap/>
            <w:vAlign w:val="bottom"/>
            <w:hideMark/>
          </w:tcPr>
          <w:p w14:paraId="06953A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8.643</w:t>
            </w:r>
          </w:p>
        </w:tc>
      </w:tr>
      <w:tr w:rsidR="00377832" w:rsidRPr="00EE7F38" w14:paraId="3CE7ADA3"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05BB6F7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2AFC30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2BDACAF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03A998F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C5DF26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5B2A30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auto" w:fill="auto"/>
            <w:vAlign w:val="bottom"/>
            <w:hideMark/>
          </w:tcPr>
          <w:p w14:paraId="7C8E47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auto" w:fill="auto"/>
            <w:vAlign w:val="bottom"/>
            <w:hideMark/>
          </w:tcPr>
          <w:p w14:paraId="7964C8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auto" w:fill="auto"/>
            <w:vAlign w:val="bottom"/>
            <w:hideMark/>
          </w:tcPr>
          <w:p w14:paraId="2A6718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503371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0A904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F2AED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r>
      <w:tr w:rsidR="00377832" w:rsidRPr="00EE7F38" w14:paraId="71C84B0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EFD0C4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CCCACE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0311DAB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5F01166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47C5E29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0D926B9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700.000</w:t>
            </w:r>
          </w:p>
        </w:tc>
        <w:tc>
          <w:tcPr>
            <w:tcW w:w="1276" w:type="dxa"/>
            <w:tcBorders>
              <w:top w:val="nil"/>
              <w:left w:val="nil"/>
              <w:bottom w:val="single" w:sz="4" w:space="0" w:color="auto"/>
              <w:right w:val="single" w:sz="4" w:space="0" w:color="auto"/>
            </w:tcBorders>
            <w:shd w:val="clear" w:color="auto" w:fill="auto"/>
            <w:vAlign w:val="bottom"/>
            <w:hideMark/>
          </w:tcPr>
          <w:p w14:paraId="453529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700.000</w:t>
            </w:r>
          </w:p>
        </w:tc>
        <w:tc>
          <w:tcPr>
            <w:tcW w:w="1417" w:type="dxa"/>
            <w:tcBorders>
              <w:top w:val="nil"/>
              <w:left w:val="nil"/>
              <w:bottom w:val="single" w:sz="4" w:space="0" w:color="auto"/>
              <w:right w:val="single" w:sz="4" w:space="0" w:color="auto"/>
            </w:tcBorders>
            <w:shd w:val="clear" w:color="auto" w:fill="auto"/>
            <w:vAlign w:val="bottom"/>
            <w:hideMark/>
          </w:tcPr>
          <w:p w14:paraId="237FA0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700.000</w:t>
            </w:r>
          </w:p>
        </w:tc>
        <w:tc>
          <w:tcPr>
            <w:tcW w:w="1418" w:type="dxa"/>
            <w:tcBorders>
              <w:top w:val="nil"/>
              <w:left w:val="nil"/>
              <w:bottom w:val="single" w:sz="4" w:space="0" w:color="auto"/>
              <w:right w:val="single" w:sz="4" w:space="0" w:color="auto"/>
            </w:tcBorders>
            <w:shd w:val="clear" w:color="auto" w:fill="auto"/>
            <w:vAlign w:val="bottom"/>
            <w:hideMark/>
          </w:tcPr>
          <w:p w14:paraId="724333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700.000</w:t>
            </w:r>
          </w:p>
        </w:tc>
        <w:tc>
          <w:tcPr>
            <w:tcW w:w="1843" w:type="dxa"/>
            <w:tcBorders>
              <w:top w:val="nil"/>
              <w:left w:val="nil"/>
              <w:bottom w:val="single" w:sz="4" w:space="0" w:color="auto"/>
              <w:right w:val="single" w:sz="4" w:space="0" w:color="auto"/>
            </w:tcBorders>
            <w:shd w:val="clear" w:color="000000" w:fill="FFFFFF"/>
            <w:noWrap/>
            <w:vAlign w:val="bottom"/>
            <w:hideMark/>
          </w:tcPr>
          <w:p w14:paraId="1725747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399.639</w:t>
            </w:r>
          </w:p>
        </w:tc>
        <w:tc>
          <w:tcPr>
            <w:tcW w:w="708" w:type="dxa"/>
            <w:tcBorders>
              <w:top w:val="nil"/>
              <w:left w:val="nil"/>
              <w:bottom w:val="single" w:sz="4" w:space="0" w:color="auto"/>
              <w:right w:val="single" w:sz="4" w:space="0" w:color="auto"/>
            </w:tcBorders>
            <w:shd w:val="clear" w:color="000000" w:fill="FFFFFF"/>
            <w:noWrap/>
            <w:vAlign w:val="bottom"/>
            <w:hideMark/>
          </w:tcPr>
          <w:p w14:paraId="12F0DA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57,09%</w:t>
            </w:r>
          </w:p>
        </w:tc>
        <w:tc>
          <w:tcPr>
            <w:tcW w:w="1701" w:type="dxa"/>
            <w:tcBorders>
              <w:top w:val="nil"/>
              <w:left w:val="nil"/>
              <w:bottom w:val="single" w:sz="4" w:space="0" w:color="auto"/>
              <w:right w:val="single" w:sz="4" w:space="0" w:color="auto"/>
            </w:tcBorders>
            <w:shd w:val="clear" w:color="000000" w:fill="FFFFFF"/>
            <w:noWrap/>
            <w:vAlign w:val="bottom"/>
            <w:hideMark/>
          </w:tcPr>
          <w:p w14:paraId="3CF3D89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300.361</w:t>
            </w:r>
          </w:p>
        </w:tc>
      </w:tr>
      <w:tr w:rsidR="00377832" w:rsidRPr="00EE7F38" w14:paraId="2BADDC2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2BF249C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04CD5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1845E34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auto" w:fill="auto"/>
            <w:vAlign w:val="bottom"/>
            <w:hideMark/>
          </w:tcPr>
          <w:p w14:paraId="4C2D443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7F9E732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auto" w:fill="auto"/>
            <w:vAlign w:val="bottom"/>
            <w:hideMark/>
          </w:tcPr>
          <w:p w14:paraId="7CB581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4.800.000</w:t>
            </w:r>
          </w:p>
        </w:tc>
        <w:tc>
          <w:tcPr>
            <w:tcW w:w="1276" w:type="dxa"/>
            <w:tcBorders>
              <w:top w:val="nil"/>
              <w:left w:val="nil"/>
              <w:bottom w:val="single" w:sz="4" w:space="0" w:color="auto"/>
              <w:right w:val="single" w:sz="4" w:space="0" w:color="auto"/>
            </w:tcBorders>
            <w:shd w:val="clear" w:color="auto" w:fill="auto"/>
            <w:vAlign w:val="bottom"/>
            <w:hideMark/>
          </w:tcPr>
          <w:p w14:paraId="5A474A2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4.800.000</w:t>
            </w:r>
          </w:p>
        </w:tc>
        <w:tc>
          <w:tcPr>
            <w:tcW w:w="1417" w:type="dxa"/>
            <w:tcBorders>
              <w:top w:val="nil"/>
              <w:left w:val="nil"/>
              <w:bottom w:val="single" w:sz="4" w:space="0" w:color="auto"/>
              <w:right w:val="single" w:sz="4" w:space="0" w:color="auto"/>
            </w:tcBorders>
            <w:shd w:val="clear" w:color="auto" w:fill="auto"/>
            <w:vAlign w:val="bottom"/>
            <w:hideMark/>
          </w:tcPr>
          <w:p w14:paraId="7BF586C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4.800.000</w:t>
            </w:r>
          </w:p>
        </w:tc>
        <w:tc>
          <w:tcPr>
            <w:tcW w:w="1418" w:type="dxa"/>
            <w:tcBorders>
              <w:top w:val="nil"/>
              <w:left w:val="nil"/>
              <w:bottom w:val="single" w:sz="4" w:space="0" w:color="auto"/>
              <w:right w:val="single" w:sz="4" w:space="0" w:color="auto"/>
            </w:tcBorders>
            <w:shd w:val="clear" w:color="auto" w:fill="auto"/>
            <w:vAlign w:val="bottom"/>
            <w:hideMark/>
          </w:tcPr>
          <w:p w14:paraId="15403F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4.800.000</w:t>
            </w:r>
          </w:p>
        </w:tc>
        <w:tc>
          <w:tcPr>
            <w:tcW w:w="1843" w:type="dxa"/>
            <w:tcBorders>
              <w:top w:val="nil"/>
              <w:left w:val="nil"/>
              <w:bottom w:val="single" w:sz="4" w:space="0" w:color="auto"/>
              <w:right w:val="single" w:sz="4" w:space="0" w:color="auto"/>
            </w:tcBorders>
            <w:shd w:val="clear" w:color="000000" w:fill="FFFFFF"/>
            <w:noWrap/>
            <w:vAlign w:val="bottom"/>
            <w:hideMark/>
          </w:tcPr>
          <w:p w14:paraId="5CCC6A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3.603.491</w:t>
            </w:r>
          </w:p>
        </w:tc>
        <w:tc>
          <w:tcPr>
            <w:tcW w:w="708" w:type="dxa"/>
            <w:tcBorders>
              <w:top w:val="nil"/>
              <w:left w:val="nil"/>
              <w:bottom w:val="single" w:sz="4" w:space="0" w:color="auto"/>
              <w:right w:val="single" w:sz="4" w:space="0" w:color="auto"/>
            </w:tcBorders>
            <w:shd w:val="clear" w:color="000000" w:fill="FFFFFF"/>
            <w:noWrap/>
            <w:vAlign w:val="bottom"/>
            <w:hideMark/>
          </w:tcPr>
          <w:p w14:paraId="291880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75,07%</w:t>
            </w:r>
          </w:p>
        </w:tc>
        <w:tc>
          <w:tcPr>
            <w:tcW w:w="1701" w:type="dxa"/>
            <w:tcBorders>
              <w:top w:val="nil"/>
              <w:left w:val="nil"/>
              <w:bottom w:val="single" w:sz="4" w:space="0" w:color="auto"/>
              <w:right w:val="single" w:sz="4" w:space="0" w:color="auto"/>
            </w:tcBorders>
            <w:shd w:val="clear" w:color="000000" w:fill="FFFFFF"/>
            <w:noWrap/>
            <w:vAlign w:val="bottom"/>
            <w:hideMark/>
          </w:tcPr>
          <w:p w14:paraId="2C0089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1.196.510</w:t>
            </w:r>
          </w:p>
        </w:tc>
      </w:tr>
      <w:tr w:rsidR="00377832" w:rsidRPr="00EE7F38" w14:paraId="1C36BE7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7E2BF9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0DE043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40556AF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auto" w:fill="auto"/>
            <w:vAlign w:val="bottom"/>
            <w:hideMark/>
          </w:tcPr>
          <w:p w14:paraId="27F507D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7E3A2D2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Специјслизоване услуге</w:t>
            </w:r>
          </w:p>
        </w:tc>
        <w:tc>
          <w:tcPr>
            <w:tcW w:w="1276" w:type="dxa"/>
            <w:tcBorders>
              <w:top w:val="nil"/>
              <w:left w:val="nil"/>
              <w:bottom w:val="single" w:sz="4" w:space="0" w:color="auto"/>
              <w:right w:val="single" w:sz="4" w:space="0" w:color="auto"/>
            </w:tcBorders>
            <w:shd w:val="clear" w:color="auto" w:fill="auto"/>
            <w:vAlign w:val="bottom"/>
            <w:hideMark/>
          </w:tcPr>
          <w:p w14:paraId="18E3028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276" w:type="dxa"/>
            <w:tcBorders>
              <w:top w:val="nil"/>
              <w:left w:val="nil"/>
              <w:bottom w:val="single" w:sz="4" w:space="0" w:color="auto"/>
              <w:right w:val="single" w:sz="4" w:space="0" w:color="auto"/>
            </w:tcBorders>
            <w:shd w:val="clear" w:color="auto" w:fill="auto"/>
            <w:vAlign w:val="bottom"/>
            <w:hideMark/>
          </w:tcPr>
          <w:p w14:paraId="57E54C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417" w:type="dxa"/>
            <w:tcBorders>
              <w:top w:val="nil"/>
              <w:left w:val="nil"/>
              <w:bottom w:val="single" w:sz="4" w:space="0" w:color="auto"/>
              <w:right w:val="single" w:sz="4" w:space="0" w:color="auto"/>
            </w:tcBorders>
            <w:shd w:val="clear" w:color="auto" w:fill="auto"/>
            <w:vAlign w:val="bottom"/>
            <w:hideMark/>
          </w:tcPr>
          <w:p w14:paraId="12A7AD8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418" w:type="dxa"/>
            <w:tcBorders>
              <w:top w:val="nil"/>
              <w:left w:val="nil"/>
              <w:bottom w:val="single" w:sz="4" w:space="0" w:color="auto"/>
              <w:right w:val="single" w:sz="4" w:space="0" w:color="auto"/>
            </w:tcBorders>
            <w:shd w:val="clear" w:color="auto" w:fill="auto"/>
            <w:vAlign w:val="bottom"/>
            <w:hideMark/>
          </w:tcPr>
          <w:p w14:paraId="45B96F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5F7A9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631.285.300,39</w:t>
            </w:r>
          </w:p>
        </w:tc>
        <w:tc>
          <w:tcPr>
            <w:tcW w:w="708" w:type="dxa"/>
            <w:tcBorders>
              <w:top w:val="nil"/>
              <w:left w:val="nil"/>
              <w:bottom w:val="single" w:sz="4" w:space="0" w:color="auto"/>
              <w:right w:val="single" w:sz="4" w:space="0" w:color="auto"/>
            </w:tcBorders>
            <w:shd w:val="clear" w:color="000000" w:fill="FFFFFF"/>
            <w:noWrap/>
            <w:vAlign w:val="bottom"/>
            <w:hideMark/>
          </w:tcPr>
          <w:p w14:paraId="391CC4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99,42%</w:t>
            </w:r>
          </w:p>
        </w:tc>
        <w:tc>
          <w:tcPr>
            <w:tcW w:w="1701" w:type="dxa"/>
            <w:tcBorders>
              <w:top w:val="nil"/>
              <w:left w:val="nil"/>
              <w:bottom w:val="single" w:sz="4" w:space="0" w:color="auto"/>
              <w:right w:val="single" w:sz="4" w:space="0" w:color="auto"/>
            </w:tcBorders>
            <w:shd w:val="clear" w:color="000000" w:fill="FFFFFF"/>
            <w:noWrap/>
            <w:vAlign w:val="bottom"/>
            <w:hideMark/>
          </w:tcPr>
          <w:p w14:paraId="1F9E6F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3.714.700</w:t>
            </w:r>
          </w:p>
        </w:tc>
      </w:tr>
      <w:tr w:rsidR="00377832" w:rsidRPr="00EE7F38" w14:paraId="61A81B8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34B54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01ABEB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0D13DB4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auto" w:fill="auto"/>
            <w:vAlign w:val="bottom"/>
            <w:hideMark/>
          </w:tcPr>
          <w:p w14:paraId="4DD040B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94F3AA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w:t>
            </w:r>
            <w:r w:rsidRPr="00EE7F38">
              <w:rPr>
                <w:rFonts w:ascii="Times New Roman" w:eastAsia="Times New Roman" w:hAnsi="Times New Roman" w:cs="Times New Roman"/>
                <w:i/>
                <w:iCs/>
                <w:sz w:val="16"/>
                <w:szCs w:val="16"/>
              </w:rPr>
              <w:t xml:space="preserve"> </w:t>
            </w:r>
          </w:p>
        </w:tc>
        <w:tc>
          <w:tcPr>
            <w:tcW w:w="1276" w:type="dxa"/>
            <w:tcBorders>
              <w:top w:val="nil"/>
              <w:left w:val="nil"/>
              <w:bottom w:val="single" w:sz="4" w:space="0" w:color="auto"/>
              <w:right w:val="single" w:sz="4" w:space="0" w:color="auto"/>
            </w:tcBorders>
            <w:shd w:val="clear" w:color="auto" w:fill="auto"/>
            <w:vAlign w:val="bottom"/>
            <w:hideMark/>
          </w:tcPr>
          <w:p w14:paraId="7F898C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93.000.000</w:t>
            </w:r>
          </w:p>
        </w:tc>
        <w:tc>
          <w:tcPr>
            <w:tcW w:w="1276" w:type="dxa"/>
            <w:tcBorders>
              <w:top w:val="nil"/>
              <w:left w:val="nil"/>
              <w:bottom w:val="single" w:sz="4" w:space="0" w:color="auto"/>
              <w:right w:val="single" w:sz="4" w:space="0" w:color="auto"/>
            </w:tcBorders>
            <w:shd w:val="clear" w:color="auto" w:fill="auto"/>
            <w:vAlign w:val="bottom"/>
            <w:hideMark/>
          </w:tcPr>
          <w:p w14:paraId="5ACFC7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234.000.000</w:t>
            </w:r>
          </w:p>
        </w:tc>
        <w:tc>
          <w:tcPr>
            <w:tcW w:w="1417" w:type="dxa"/>
            <w:tcBorders>
              <w:top w:val="nil"/>
              <w:left w:val="nil"/>
              <w:bottom w:val="single" w:sz="4" w:space="0" w:color="auto"/>
              <w:right w:val="single" w:sz="4" w:space="0" w:color="auto"/>
            </w:tcBorders>
            <w:shd w:val="clear" w:color="auto" w:fill="auto"/>
            <w:vAlign w:val="bottom"/>
            <w:hideMark/>
          </w:tcPr>
          <w:p w14:paraId="702C7E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234.000.000</w:t>
            </w:r>
          </w:p>
        </w:tc>
        <w:tc>
          <w:tcPr>
            <w:tcW w:w="1418" w:type="dxa"/>
            <w:tcBorders>
              <w:top w:val="nil"/>
              <w:left w:val="nil"/>
              <w:bottom w:val="single" w:sz="4" w:space="0" w:color="auto"/>
              <w:right w:val="single" w:sz="4" w:space="0" w:color="auto"/>
            </w:tcBorders>
            <w:shd w:val="clear" w:color="auto" w:fill="auto"/>
            <w:vAlign w:val="bottom"/>
            <w:hideMark/>
          </w:tcPr>
          <w:p w14:paraId="75FD22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234.000.000</w:t>
            </w:r>
          </w:p>
        </w:tc>
        <w:tc>
          <w:tcPr>
            <w:tcW w:w="1843" w:type="dxa"/>
            <w:tcBorders>
              <w:top w:val="nil"/>
              <w:left w:val="nil"/>
              <w:bottom w:val="single" w:sz="4" w:space="0" w:color="auto"/>
              <w:right w:val="single" w:sz="4" w:space="0" w:color="auto"/>
            </w:tcBorders>
            <w:shd w:val="clear" w:color="auto" w:fill="auto"/>
            <w:vAlign w:val="bottom"/>
            <w:hideMark/>
          </w:tcPr>
          <w:p w14:paraId="0B2DF9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234.000.000</w:t>
            </w:r>
          </w:p>
        </w:tc>
        <w:tc>
          <w:tcPr>
            <w:tcW w:w="708" w:type="dxa"/>
            <w:tcBorders>
              <w:top w:val="nil"/>
              <w:left w:val="nil"/>
              <w:bottom w:val="single" w:sz="4" w:space="0" w:color="auto"/>
              <w:right w:val="single" w:sz="4" w:space="0" w:color="auto"/>
            </w:tcBorders>
            <w:shd w:val="clear" w:color="000000" w:fill="FFFFFF"/>
            <w:noWrap/>
            <w:vAlign w:val="bottom"/>
            <w:hideMark/>
          </w:tcPr>
          <w:p w14:paraId="7DC7BA4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241CE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1035E407"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0935617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FE8CE0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0134941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auto" w:fill="auto"/>
            <w:vAlign w:val="bottom"/>
            <w:hideMark/>
          </w:tcPr>
          <w:p w14:paraId="592152D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E7446A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w:t>
            </w:r>
            <w:r w:rsidRPr="00EE7F38">
              <w:rPr>
                <w:rFonts w:ascii="Times New Roman" w:eastAsia="Times New Roman" w:hAnsi="Times New Roman" w:cs="Times New Roman"/>
                <w:i/>
                <w:iCs/>
                <w:sz w:val="16"/>
                <w:szCs w:val="16"/>
              </w:rPr>
              <w:t xml:space="preserve">  "Аеродроми Србије" доо</w:t>
            </w:r>
          </w:p>
        </w:tc>
        <w:tc>
          <w:tcPr>
            <w:tcW w:w="1276" w:type="dxa"/>
            <w:tcBorders>
              <w:top w:val="nil"/>
              <w:left w:val="nil"/>
              <w:bottom w:val="single" w:sz="4" w:space="0" w:color="auto"/>
              <w:right w:val="single" w:sz="4" w:space="0" w:color="auto"/>
            </w:tcBorders>
            <w:shd w:val="clear" w:color="auto" w:fill="auto"/>
            <w:vAlign w:val="bottom"/>
            <w:hideMark/>
          </w:tcPr>
          <w:p w14:paraId="7DC6F7E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17.000.000</w:t>
            </w:r>
          </w:p>
        </w:tc>
        <w:tc>
          <w:tcPr>
            <w:tcW w:w="1276" w:type="dxa"/>
            <w:tcBorders>
              <w:top w:val="nil"/>
              <w:left w:val="nil"/>
              <w:bottom w:val="single" w:sz="4" w:space="0" w:color="auto"/>
              <w:right w:val="single" w:sz="4" w:space="0" w:color="auto"/>
            </w:tcBorders>
            <w:shd w:val="clear" w:color="auto" w:fill="auto"/>
            <w:vAlign w:val="bottom"/>
            <w:hideMark/>
          </w:tcPr>
          <w:p w14:paraId="5520B87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158.000.000</w:t>
            </w:r>
          </w:p>
        </w:tc>
        <w:tc>
          <w:tcPr>
            <w:tcW w:w="1417" w:type="dxa"/>
            <w:tcBorders>
              <w:top w:val="nil"/>
              <w:left w:val="nil"/>
              <w:bottom w:val="single" w:sz="4" w:space="0" w:color="auto"/>
              <w:right w:val="single" w:sz="4" w:space="0" w:color="auto"/>
            </w:tcBorders>
            <w:shd w:val="clear" w:color="auto" w:fill="auto"/>
            <w:vAlign w:val="bottom"/>
            <w:hideMark/>
          </w:tcPr>
          <w:p w14:paraId="6351E14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158.000.000</w:t>
            </w:r>
          </w:p>
        </w:tc>
        <w:tc>
          <w:tcPr>
            <w:tcW w:w="1418" w:type="dxa"/>
            <w:tcBorders>
              <w:top w:val="nil"/>
              <w:left w:val="nil"/>
              <w:bottom w:val="single" w:sz="4" w:space="0" w:color="auto"/>
              <w:right w:val="single" w:sz="4" w:space="0" w:color="auto"/>
            </w:tcBorders>
            <w:shd w:val="clear" w:color="auto" w:fill="auto"/>
            <w:vAlign w:val="bottom"/>
            <w:hideMark/>
          </w:tcPr>
          <w:p w14:paraId="573C738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170.500.000</w:t>
            </w:r>
          </w:p>
        </w:tc>
        <w:tc>
          <w:tcPr>
            <w:tcW w:w="1843" w:type="dxa"/>
            <w:tcBorders>
              <w:top w:val="nil"/>
              <w:left w:val="nil"/>
              <w:bottom w:val="single" w:sz="4" w:space="0" w:color="auto"/>
              <w:right w:val="single" w:sz="4" w:space="0" w:color="auto"/>
            </w:tcBorders>
            <w:shd w:val="clear" w:color="000000" w:fill="FFFFFF"/>
            <w:noWrap/>
            <w:vAlign w:val="bottom"/>
            <w:hideMark/>
          </w:tcPr>
          <w:p w14:paraId="4527E85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170.500.000</w:t>
            </w:r>
          </w:p>
        </w:tc>
        <w:tc>
          <w:tcPr>
            <w:tcW w:w="708" w:type="dxa"/>
            <w:tcBorders>
              <w:top w:val="nil"/>
              <w:left w:val="nil"/>
              <w:bottom w:val="single" w:sz="4" w:space="0" w:color="auto"/>
              <w:right w:val="single" w:sz="4" w:space="0" w:color="auto"/>
            </w:tcBorders>
            <w:shd w:val="clear" w:color="000000" w:fill="FFFFFF"/>
            <w:noWrap/>
            <w:vAlign w:val="bottom"/>
            <w:hideMark/>
          </w:tcPr>
          <w:p w14:paraId="270A231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AF0BAA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08BA977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E7992F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08174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6672AB54"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auto" w:fill="auto"/>
            <w:vAlign w:val="bottom"/>
            <w:hideMark/>
          </w:tcPr>
          <w:p w14:paraId="5823A4D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78629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w:t>
            </w:r>
            <w:r w:rsidRPr="00EE7F38">
              <w:rPr>
                <w:rFonts w:ascii="Times New Roman" w:eastAsia="Times New Roman" w:hAnsi="Times New Roman" w:cs="Times New Roman"/>
                <w:i/>
                <w:iCs/>
                <w:sz w:val="16"/>
                <w:szCs w:val="16"/>
              </w:rPr>
              <w:t xml:space="preserve"> ЈП "Аеродром Ниш"</w:t>
            </w:r>
          </w:p>
        </w:tc>
        <w:tc>
          <w:tcPr>
            <w:tcW w:w="1276" w:type="dxa"/>
            <w:tcBorders>
              <w:top w:val="nil"/>
              <w:left w:val="nil"/>
              <w:bottom w:val="single" w:sz="4" w:space="0" w:color="auto"/>
              <w:right w:val="single" w:sz="4" w:space="0" w:color="auto"/>
            </w:tcBorders>
            <w:shd w:val="clear" w:color="auto" w:fill="auto"/>
            <w:vAlign w:val="bottom"/>
            <w:hideMark/>
          </w:tcPr>
          <w:p w14:paraId="276C00F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76.000.000</w:t>
            </w:r>
          </w:p>
        </w:tc>
        <w:tc>
          <w:tcPr>
            <w:tcW w:w="1276" w:type="dxa"/>
            <w:tcBorders>
              <w:top w:val="nil"/>
              <w:left w:val="nil"/>
              <w:bottom w:val="single" w:sz="4" w:space="0" w:color="auto"/>
              <w:right w:val="single" w:sz="4" w:space="0" w:color="auto"/>
            </w:tcBorders>
            <w:shd w:val="clear" w:color="auto" w:fill="auto"/>
            <w:vAlign w:val="bottom"/>
            <w:hideMark/>
          </w:tcPr>
          <w:p w14:paraId="756D0A9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76.000.000</w:t>
            </w:r>
          </w:p>
        </w:tc>
        <w:tc>
          <w:tcPr>
            <w:tcW w:w="1417" w:type="dxa"/>
            <w:tcBorders>
              <w:top w:val="nil"/>
              <w:left w:val="nil"/>
              <w:bottom w:val="single" w:sz="4" w:space="0" w:color="auto"/>
              <w:right w:val="single" w:sz="4" w:space="0" w:color="auto"/>
            </w:tcBorders>
            <w:shd w:val="clear" w:color="auto" w:fill="auto"/>
            <w:vAlign w:val="bottom"/>
            <w:hideMark/>
          </w:tcPr>
          <w:p w14:paraId="733B67E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76.000.000</w:t>
            </w:r>
          </w:p>
        </w:tc>
        <w:tc>
          <w:tcPr>
            <w:tcW w:w="1418" w:type="dxa"/>
            <w:tcBorders>
              <w:top w:val="nil"/>
              <w:left w:val="nil"/>
              <w:bottom w:val="single" w:sz="4" w:space="0" w:color="auto"/>
              <w:right w:val="single" w:sz="4" w:space="0" w:color="auto"/>
            </w:tcBorders>
            <w:shd w:val="clear" w:color="auto" w:fill="auto"/>
            <w:vAlign w:val="bottom"/>
            <w:hideMark/>
          </w:tcPr>
          <w:p w14:paraId="490D828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63.500.000</w:t>
            </w:r>
          </w:p>
        </w:tc>
        <w:tc>
          <w:tcPr>
            <w:tcW w:w="1843" w:type="dxa"/>
            <w:tcBorders>
              <w:top w:val="nil"/>
              <w:left w:val="nil"/>
              <w:bottom w:val="single" w:sz="4" w:space="0" w:color="auto"/>
              <w:right w:val="single" w:sz="4" w:space="0" w:color="auto"/>
            </w:tcBorders>
            <w:shd w:val="clear" w:color="000000" w:fill="FFFFFF"/>
            <w:noWrap/>
            <w:vAlign w:val="bottom"/>
            <w:hideMark/>
          </w:tcPr>
          <w:p w14:paraId="2656244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63.500.000</w:t>
            </w:r>
          </w:p>
        </w:tc>
        <w:tc>
          <w:tcPr>
            <w:tcW w:w="708" w:type="dxa"/>
            <w:tcBorders>
              <w:top w:val="nil"/>
              <w:left w:val="nil"/>
              <w:bottom w:val="single" w:sz="4" w:space="0" w:color="auto"/>
              <w:right w:val="single" w:sz="4" w:space="0" w:color="auto"/>
            </w:tcBorders>
            <w:shd w:val="clear" w:color="000000" w:fill="FFFFFF"/>
            <w:noWrap/>
            <w:vAlign w:val="bottom"/>
            <w:hideMark/>
          </w:tcPr>
          <w:p w14:paraId="51BA957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E045EE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788A555C"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529E1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8849C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Администрација и управљање</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1483145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5</w:t>
            </w:r>
          </w:p>
        </w:tc>
        <w:tc>
          <w:tcPr>
            <w:tcW w:w="1276" w:type="dxa"/>
            <w:tcBorders>
              <w:top w:val="nil"/>
              <w:left w:val="nil"/>
              <w:bottom w:val="single" w:sz="4" w:space="0" w:color="auto"/>
              <w:right w:val="single" w:sz="4" w:space="0" w:color="auto"/>
            </w:tcBorders>
            <w:shd w:val="clear" w:color="000000" w:fill="FFE699"/>
            <w:noWrap/>
            <w:vAlign w:val="bottom"/>
            <w:hideMark/>
          </w:tcPr>
          <w:p w14:paraId="03B0E8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506.155.000</w:t>
            </w:r>
          </w:p>
        </w:tc>
        <w:tc>
          <w:tcPr>
            <w:tcW w:w="1276" w:type="dxa"/>
            <w:tcBorders>
              <w:top w:val="nil"/>
              <w:left w:val="nil"/>
              <w:bottom w:val="single" w:sz="4" w:space="0" w:color="auto"/>
              <w:right w:val="single" w:sz="4" w:space="0" w:color="auto"/>
            </w:tcBorders>
            <w:shd w:val="clear" w:color="000000" w:fill="FFE699"/>
            <w:noWrap/>
            <w:vAlign w:val="bottom"/>
            <w:hideMark/>
          </w:tcPr>
          <w:p w14:paraId="34DE446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1.471.528.437</w:t>
            </w:r>
          </w:p>
        </w:tc>
        <w:tc>
          <w:tcPr>
            <w:tcW w:w="1417" w:type="dxa"/>
            <w:tcBorders>
              <w:top w:val="nil"/>
              <w:left w:val="nil"/>
              <w:bottom w:val="single" w:sz="4" w:space="0" w:color="auto"/>
              <w:right w:val="single" w:sz="4" w:space="0" w:color="auto"/>
            </w:tcBorders>
            <w:shd w:val="clear" w:color="000000" w:fill="FFE699"/>
            <w:noWrap/>
            <w:vAlign w:val="bottom"/>
            <w:hideMark/>
          </w:tcPr>
          <w:p w14:paraId="4DF3DD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1.478.118.000</w:t>
            </w:r>
          </w:p>
        </w:tc>
        <w:tc>
          <w:tcPr>
            <w:tcW w:w="1418" w:type="dxa"/>
            <w:tcBorders>
              <w:top w:val="nil"/>
              <w:left w:val="nil"/>
              <w:bottom w:val="single" w:sz="4" w:space="0" w:color="auto"/>
              <w:right w:val="single" w:sz="4" w:space="0" w:color="auto"/>
            </w:tcBorders>
            <w:shd w:val="clear" w:color="000000" w:fill="FFE699"/>
            <w:noWrap/>
            <w:vAlign w:val="bottom"/>
            <w:hideMark/>
          </w:tcPr>
          <w:p w14:paraId="1F7D5BF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1.478.118.000</w:t>
            </w:r>
          </w:p>
        </w:tc>
        <w:tc>
          <w:tcPr>
            <w:tcW w:w="1843" w:type="dxa"/>
            <w:tcBorders>
              <w:top w:val="nil"/>
              <w:left w:val="nil"/>
              <w:bottom w:val="single" w:sz="4" w:space="0" w:color="auto"/>
              <w:right w:val="single" w:sz="4" w:space="0" w:color="auto"/>
            </w:tcBorders>
            <w:shd w:val="clear" w:color="000000" w:fill="FFE699"/>
            <w:noWrap/>
            <w:vAlign w:val="bottom"/>
            <w:hideMark/>
          </w:tcPr>
          <w:p w14:paraId="273DE4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1.280.993.538</w:t>
            </w:r>
          </w:p>
        </w:tc>
        <w:tc>
          <w:tcPr>
            <w:tcW w:w="708" w:type="dxa"/>
            <w:tcBorders>
              <w:top w:val="nil"/>
              <w:left w:val="nil"/>
              <w:bottom w:val="single" w:sz="4" w:space="0" w:color="auto"/>
              <w:right w:val="single" w:sz="4" w:space="0" w:color="auto"/>
            </w:tcBorders>
            <w:shd w:val="clear" w:color="000000" w:fill="FFE699"/>
            <w:vAlign w:val="bottom"/>
            <w:hideMark/>
          </w:tcPr>
          <w:p w14:paraId="0C7E7C2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86,66%</w:t>
            </w:r>
          </w:p>
        </w:tc>
        <w:tc>
          <w:tcPr>
            <w:tcW w:w="1701" w:type="dxa"/>
            <w:tcBorders>
              <w:top w:val="nil"/>
              <w:left w:val="nil"/>
              <w:bottom w:val="single" w:sz="4" w:space="0" w:color="auto"/>
              <w:right w:val="single" w:sz="4" w:space="0" w:color="auto"/>
            </w:tcBorders>
            <w:shd w:val="clear" w:color="000000" w:fill="FFE699"/>
            <w:noWrap/>
            <w:vAlign w:val="bottom"/>
            <w:hideMark/>
          </w:tcPr>
          <w:p w14:paraId="6B6E10E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197.124.462</w:t>
            </w:r>
          </w:p>
        </w:tc>
      </w:tr>
      <w:tr w:rsidR="00377832" w:rsidRPr="00EE7F38" w14:paraId="2C09E47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DF9B18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F1C01F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1084926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48F0AD2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42F1B5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2E399E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39.726.000</w:t>
            </w:r>
          </w:p>
        </w:tc>
        <w:tc>
          <w:tcPr>
            <w:tcW w:w="1276" w:type="dxa"/>
            <w:tcBorders>
              <w:top w:val="nil"/>
              <w:left w:val="nil"/>
              <w:bottom w:val="single" w:sz="4" w:space="0" w:color="auto"/>
              <w:right w:val="single" w:sz="4" w:space="0" w:color="auto"/>
            </w:tcBorders>
            <w:shd w:val="clear" w:color="000000" w:fill="FFFFFF"/>
            <w:vAlign w:val="bottom"/>
            <w:hideMark/>
          </w:tcPr>
          <w:p w14:paraId="7372DA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39.726.000</w:t>
            </w:r>
          </w:p>
        </w:tc>
        <w:tc>
          <w:tcPr>
            <w:tcW w:w="1417" w:type="dxa"/>
            <w:tcBorders>
              <w:top w:val="nil"/>
              <w:left w:val="nil"/>
              <w:bottom w:val="single" w:sz="4" w:space="0" w:color="auto"/>
              <w:right w:val="single" w:sz="4" w:space="0" w:color="auto"/>
            </w:tcBorders>
            <w:shd w:val="clear" w:color="000000" w:fill="FFFFFF"/>
            <w:vAlign w:val="bottom"/>
            <w:hideMark/>
          </w:tcPr>
          <w:p w14:paraId="182FB48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45.499.000</w:t>
            </w:r>
          </w:p>
        </w:tc>
        <w:tc>
          <w:tcPr>
            <w:tcW w:w="1418" w:type="dxa"/>
            <w:tcBorders>
              <w:top w:val="nil"/>
              <w:left w:val="nil"/>
              <w:bottom w:val="single" w:sz="4" w:space="0" w:color="auto"/>
              <w:right w:val="single" w:sz="4" w:space="0" w:color="auto"/>
            </w:tcBorders>
            <w:shd w:val="clear" w:color="000000" w:fill="FFFFFF"/>
            <w:vAlign w:val="bottom"/>
            <w:hideMark/>
          </w:tcPr>
          <w:p w14:paraId="792D15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45.499.000</w:t>
            </w:r>
          </w:p>
        </w:tc>
        <w:tc>
          <w:tcPr>
            <w:tcW w:w="1843" w:type="dxa"/>
            <w:tcBorders>
              <w:top w:val="nil"/>
              <w:left w:val="nil"/>
              <w:bottom w:val="single" w:sz="4" w:space="0" w:color="auto"/>
              <w:right w:val="single" w:sz="4" w:space="0" w:color="auto"/>
            </w:tcBorders>
            <w:shd w:val="clear" w:color="000000" w:fill="FFFFFF"/>
            <w:noWrap/>
            <w:vAlign w:val="bottom"/>
            <w:hideMark/>
          </w:tcPr>
          <w:p w14:paraId="51A573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44.942.394</w:t>
            </w:r>
          </w:p>
        </w:tc>
        <w:tc>
          <w:tcPr>
            <w:tcW w:w="708" w:type="dxa"/>
            <w:tcBorders>
              <w:top w:val="nil"/>
              <w:left w:val="nil"/>
              <w:bottom w:val="single" w:sz="4" w:space="0" w:color="auto"/>
              <w:right w:val="single" w:sz="4" w:space="0" w:color="auto"/>
            </w:tcBorders>
            <w:shd w:val="clear" w:color="000000" w:fill="FFFFFF"/>
            <w:noWrap/>
            <w:vAlign w:val="bottom"/>
            <w:hideMark/>
          </w:tcPr>
          <w:p w14:paraId="5339A9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98,78%</w:t>
            </w:r>
          </w:p>
        </w:tc>
        <w:tc>
          <w:tcPr>
            <w:tcW w:w="1701" w:type="dxa"/>
            <w:tcBorders>
              <w:top w:val="nil"/>
              <w:left w:val="nil"/>
              <w:bottom w:val="single" w:sz="4" w:space="0" w:color="auto"/>
              <w:right w:val="single" w:sz="4" w:space="0" w:color="auto"/>
            </w:tcBorders>
            <w:shd w:val="clear" w:color="000000" w:fill="FFFFFF"/>
            <w:noWrap/>
            <w:vAlign w:val="bottom"/>
            <w:hideMark/>
          </w:tcPr>
          <w:p w14:paraId="661E1B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556.606</w:t>
            </w:r>
          </w:p>
        </w:tc>
      </w:tr>
      <w:tr w:rsidR="00377832" w:rsidRPr="00EE7F38" w14:paraId="0060650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28D6E8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6D5588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51B3059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5BE97E8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7A85F6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0161DD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6.954.000</w:t>
            </w:r>
          </w:p>
        </w:tc>
        <w:tc>
          <w:tcPr>
            <w:tcW w:w="1276" w:type="dxa"/>
            <w:tcBorders>
              <w:top w:val="nil"/>
              <w:left w:val="nil"/>
              <w:bottom w:val="single" w:sz="4" w:space="0" w:color="auto"/>
              <w:right w:val="single" w:sz="4" w:space="0" w:color="auto"/>
            </w:tcBorders>
            <w:shd w:val="clear" w:color="000000" w:fill="FFFFFF"/>
            <w:vAlign w:val="bottom"/>
            <w:hideMark/>
          </w:tcPr>
          <w:p w14:paraId="2267FAE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6.954.000</w:t>
            </w:r>
          </w:p>
        </w:tc>
        <w:tc>
          <w:tcPr>
            <w:tcW w:w="1417" w:type="dxa"/>
            <w:tcBorders>
              <w:top w:val="nil"/>
              <w:left w:val="nil"/>
              <w:bottom w:val="single" w:sz="4" w:space="0" w:color="auto"/>
              <w:right w:val="single" w:sz="4" w:space="0" w:color="auto"/>
            </w:tcBorders>
            <w:shd w:val="clear" w:color="000000" w:fill="FFFFFF"/>
            <w:vAlign w:val="bottom"/>
            <w:hideMark/>
          </w:tcPr>
          <w:p w14:paraId="0A1148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7.771.000</w:t>
            </w:r>
          </w:p>
        </w:tc>
        <w:tc>
          <w:tcPr>
            <w:tcW w:w="1418" w:type="dxa"/>
            <w:tcBorders>
              <w:top w:val="nil"/>
              <w:left w:val="nil"/>
              <w:bottom w:val="single" w:sz="4" w:space="0" w:color="auto"/>
              <w:right w:val="single" w:sz="4" w:space="0" w:color="auto"/>
            </w:tcBorders>
            <w:shd w:val="clear" w:color="000000" w:fill="FFFFFF"/>
            <w:vAlign w:val="bottom"/>
            <w:hideMark/>
          </w:tcPr>
          <w:p w14:paraId="541F36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7.771.000</w:t>
            </w:r>
          </w:p>
        </w:tc>
        <w:tc>
          <w:tcPr>
            <w:tcW w:w="1843" w:type="dxa"/>
            <w:tcBorders>
              <w:top w:val="nil"/>
              <w:left w:val="nil"/>
              <w:bottom w:val="single" w:sz="4" w:space="0" w:color="auto"/>
              <w:right w:val="single" w:sz="4" w:space="0" w:color="auto"/>
            </w:tcBorders>
            <w:shd w:val="clear" w:color="000000" w:fill="FFFFFF"/>
            <w:noWrap/>
            <w:vAlign w:val="bottom"/>
            <w:hideMark/>
          </w:tcPr>
          <w:p w14:paraId="4C7921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7.674.202</w:t>
            </w:r>
          </w:p>
        </w:tc>
        <w:tc>
          <w:tcPr>
            <w:tcW w:w="708" w:type="dxa"/>
            <w:tcBorders>
              <w:top w:val="nil"/>
              <w:left w:val="nil"/>
              <w:bottom w:val="single" w:sz="4" w:space="0" w:color="auto"/>
              <w:right w:val="single" w:sz="4" w:space="0" w:color="auto"/>
            </w:tcBorders>
            <w:shd w:val="clear" w:color="000000" w:fill="FFFFFF"/>
            <w:noWrap/>
            <w:vAlign w:val="bottom"/>
            <w:hideMark/>
          </w:tcPr>
          <w:p w14:paraId="5E1557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98,75%</w:t>
            </w:r>
          </w:p>
        </w:tc>
        <w:tc>
          <w:tcPr>
            <w:tcW w:w="1701" w:type="dxa"/>
            <w:tcBorders>
              <w:top w:val="nil"/>
              <w:left w:val="nil"/>
              <w:bottom w:val="single" w:sz="4" w:space="0" w:color="auto"/>
              <w:right w:val="single" w:sz="4" w:space="0" w:color="auto"/>
            </w:tcBorders>
            <w:shd w:val="clear" w:color="000000" w:fill="FFFFFF"/>
            <w:noWrap/>
            <w:vAlign w:val="bottom"/>
            <w:hideMark/>
          </w:tcPr>
          <w:p w14:paraId="73D653F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96.798</w:t>
            </w:r>
          </w:p>
        </w:tc>
      </w:tr>
      <w:tr w:rsidR="00377832" w:rsidRPr="00EE7F38" w14:paraId="38576F0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D0FA06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B8A068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929799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413</w:t>
            </w:r>
          </w:p>
        </w:tc>
        <w:tc>
          <w:tcPr>
            <w:tcW w:w="426" w:type="dxa"/>
            <w:tcBorders>
              <w:top w:val="nil"/>
              <w:left w:val="nil"/>
              <w:bottom w:val="single" w:sz="4" w:space="0" w:color="auto"/>
              <w:right w:val="single" w:sz="4" w:space="0" w:color="auto"/>
            </w:tcBorders>
            <w:shd w:val="clear" w:color="000000" w:fill="FFFFFF"/>
            <w:vAlign w:val="bottom"/>
            <w:hideMark/>
          </w:tcPr>
          <w:p w14:paraId="7729AF6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53A6D4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у натури </w:t>
            </w:r>
          </w:p>
        </w:tc>
        <w:tc>
          <w:tcPr>
            <w:tcW w:w="1276" w:type="dxa"/>
            <w:tcBorders>
              <w:top w:val="nil"/>
              <w:left w:val="nil"/>
              <w:bottom w:val="single" w:sz="4" w:space="0" w:color="auto"/>
              <w:right w:val="single" w:sz="4" w:space="0" w:color="auto"/>
            </w:tcBorders>
            <w:shd w:val="clear" w:color="000000" w:fill="FFFFFF"/>
            <w:vAlign w:val="bottom"/>
            <w:hideMark/>
          </w:tcPr>
          <w:p w14:paraId="7D7F81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276" w:type="dxa"/>
            <w:tcBorders>
              <w:top w:val="nil"/>
              <w:left w:val="nil"/>
              <w:bottom w:val="single" w:sz="4" w:space="0" w:color="auto"/>
              <w:right w:val="single" w:sz="4" w:space="0" w:color="auto"/>
            </w:tcBorders>
            <w:shd w:val="clear" w:color="000000" w:fill="FFFFFF"/>
            <w:vAlign w:val="bottom"/>
            <w:hideMark/>
          </w:tcPr>
          <w:p w14:paraId="1F915E5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417" w:type="dxa"/>
            <w:tcBorders>
              <w:top w:val="nil"/>
              <w:left w:val="nil"/>
              <w:bottom w:val="single" w:sz="4" w:space="0" w:color="auto"/>
              <w:right w:val="single" w:sz="4" w:space="0" w:color="auto"/>
            </w:tcBorders>
            <w:shd w:val="clear" w:color="000000" w:fill="FFFFFF"/>
            <w:vAlign w:val="bottom"/>
            <w:hideMark/>
          </w:tcPr>
          <w:p w14:paraId="26DDF0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418" w:type="dxa"/>
            <w:tcBorders>
              <w:top w:val="nil"/>
              <w:left w:val="nil"/>
              <w:bottom w:val="single" w:sz="4" w:space="0" w:color="auto"/>
              <w:right w:val="single" w:sz="4" w:space="0" w:color="auto"/>
            </w:tcBorders>
            <w:shd w:val="clear" w:color="000000" w:fill="FFFFFF"/>
            <w:vAlign w:val="bottom"/>
            <w:hideMark/>
          </w:tcPr>
          <w:p w14:paraId="2B611D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843" w:type="dxa"/>
            <w:tcBorders>
              <w:top w:val="nil"/>
              <w:left w:val="nil"/>
              <w:bottom w:val="single" w:sz="4" w:space="0" w:color="auto"/>
              <w:right w:val="single" w:sz="4" w:space="0" w:color="auto"/>
            </w:tcBorders>
            <w:shd w:val="clear" w:color="000000" w:fill="FFFFFF"/>
            <w:noWrap/>
            <w:vAlign w:val="bottom"/>
            <w:hideMark/>
          </w:tcPr>
          <w:p w14:paraId="47ABC83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780.000,00</w:t>
            </w:r>
          </w:p>
        </w:tc>
        <w:tc>
          <w:tcPr>
            <w:tcW w:w="708" w:type="dxa"/>
            <w:tcBorders>
              <w:top w:val="nil"/>
              <w:left w:val="nil"/>
              <w:bottom w:val="single" w:sz="4" w:space="0" w:color="auto"/>
              <w:right w:val="single" w:sz="4" w:space="0" w:color="auto"/>
            </w:tcBorders>
            <w:shd w:val="clear" w:color="000000" w:fill="FFFFFF"/>
            <w:noWrap/>
            <w:vAlign w:val="bottom"/>
            <w:hideMark/>
          </w:tcPr>
          <w:p w14:paraId="242BAC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31,20%</w:t>
            </w:r>
          </w:p>
        </w:tc>
        <w:tc>
          <w:tcPr>
            <w:tcW w:w="1701" w:type="dxa"/>
            <w:tcBorders>
              <w:top w:val="nil"/>
              <w:left w:val="nil"/>
              <w:bottom w:val="single" w:sz="4" w:space="0" w:color="auto"/>
              <w:right w:val="single" w:sz="4" w:space="0" w:color="auto"/>
            </w:tcBorders>
            <w:shd w:val="clear" w:color="000000" w:fill="FFFFFF"/>
            <w:noWrap/>
            <w:vAlign w:val="bottom"/>
            <w:hideMark/>
          </w:tcPr>
          <w:p w14:paraId="3A7868C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1.720.000</w:t>
            </w:r>
          </w:p>
        </w:tc>
      </w:tr>
      <w:tr w:rsidR="00377832" w:rsidRPr="00EE7F38" w14:paraId="202E9918"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0D4A70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BD3509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74C83D9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40F0EB9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58A7F7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5D496F0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5.868.000</w:t>
            </w:r>
          </w:p>
        </w:tc>
        <w:tc>
          <w:tcPr>
            <w:tcW w:w="1276" w:type="dxa"/>
            <w:tcBorders>
              <w:top w:val="nil"/>
              <w:left w:val="nil"/>
              <w:bottom w:val="single" w:sz="4" w:space="0" w:color="auto"/>
              <w:right w:val="single" w:sz="4" w:space="0" w:color="auto"/>
            </w:tcBorders>
            <w:shd w:val="clear" w:color="000000" w:fill="FFFFFF"/>
            <w:vAlign w:val="bottom"/>
            <w:hideMark/>
          </w:tcPr>
          <w:p w14:paraId="6535DF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5.868.000</w:t>
            </w:r>
          </w:p>
        </w:tc>
        <w:tc>
          <w:tcPr>
            <w:tcW w:w="1417" w:type="dxa"/>
            <w:tcBorders>
              <w:top w:val="nil"/>
              <w:left w:val="nil"/>
              <w:bottom w:val="single" w:sz="4" w:space="0" w:color="auto"/>
              <w:right w:val="single" w:sz="4" w:space="0" w:color="auto"/>
            </w:tcBorders>
            <w:shd w:val="clear" w:color="000000" w:fill="FFFFFF"/>
            <w:vAlign w:val="bottom"/>
            <w:hideMark/>
          </w:tcPr>
          <w:p w14:paraId="5EC917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5.868.000</w:t>
            </w:r>
          </w:p>
        </w:tc>
        <w:tc>
          <w:tcPr>
            <w:tcW w:w="1418" w:type="dxa"/>
            <w:tcBorders>
              <w:top w:val="nil"/>
              <w:left w:val="nil"/>
              <w:bottom w:val="single" w:sz="4" w:space="0" w:color="auto"/>
              <w:right w:val="single" w:sz="4" w:space="0" w:color="auto"/>
            </w:tcBorders>
            <w:shd w:val="clear" w:color="000000" w:fill="FFFFFF"/>
            <w:vAlign w:val="bottom"/>
            <w:hideMark/>
          </w:tcPr>
          <w:p w14:paraId="639E928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5.868.000</w:t>
            </w:r>
          </w:p>
        </w:tc>
        <w:tc>
          <w:tcPr>
            <w:tcW w:w="1843" w:type="dxa"/>
            <w:tcBorders>
              <w:top w:val="nil"/>
              <w:left w:val="nil"/>
              <w:bottom w:val="single" w:sz="4" w:space="0" w:color="auto"/>
              <w:right w:val="single" w:sz="4" w:space="0" w:color="auto"/>
            </w:tcBorders>
            <w:shd w:val="clear" w:color="000000" w:fill="FFFFFF"/>
            <w:noWrap/>
            <w:vAlign w:val="bottom"/>
            <w:hideMark/>
          </w:tcPr>
          <w:p w14:paraId="55682B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1.645.302</w:t>
            </w:r>
          </w:p>
        </w:tc>
        <w:tc>
          <w:tcPr>
            <w:tcW w:w="708" w:type="dxa"/>
            <w:tcBorders>
              <w:top w:val="nil"/>
              <w:left w:val="nil"/>
              <w:bottom w:val="single" w:sz="4" w:space="0" w:color="auto"/>
              <w:right w:val="single" w:sz="4" w:space="0" w:color="auto"/>
            </w:tcBorders>
            <w:shd w:val="clear" w:color="000000" w:fill="FFFFFF"/>
            <w:noWrap/>
            <w:vAlign w:val="bottom"/>
            <w:hideMark/>
          </w:tcPr>
          <w:p w14:paraId="1866DF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28,04%</w:t>
            </w:r>
          </w:p>
        </w:tc>
        <w:tc>
          <w:tcPr>
            <w:tcW w:w="1701" w:type="dxa"/>
            <w:tcBorders>
              <w:top w:val="nil"/>
              <w:left w:val="nil"/>
              <w:bottom w:val="single" w:sz="4" w:space="0" w:color="auto"/>
              <w:right w:val="single" w:sz="4" w:space="0" w:color="auto"/>
            </w:tcBorders>
            <w:shd w:val="clear" w:color="000000" w:fill="FFFFFF"/>
            <w:noWrap/>
            <w:vAlign w:val="bottom"/>
            <w:hideMark/>
          </w:tcPr>
          <w:p w14:paraId="3D95356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4.222.698</w:t>
            </w:r>
          </w:p>
        </w:tc>
      </w:tr>
      <w:tr w:rsidR="00377832" w:rsidRPr="00EE7F38" w14:paraId="5EC9158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6B3FE0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225BB0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C85870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599A4FA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FEE2BA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3F0DA7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3.500.000</w:t>
            </w:r>
          </w:p>
        </w:tc>
        <w:tc>
          <w:tcPr>
            <w:tcW w:w="1276" w:type="dxa"/>
            <w:tcBorders>
              <w:top w:val="nil"/>
              <w:left w:val="nil"/>
              <w:bottom w:val="single" w:sz="4" w:space="0" w:color="auto"/>
              <w:right w:val="single" w:sz="4" w:space="0" w:color="auto"/>
            </w:tcBorders>
            <w:shd w:val="clear" w:color="000000" w:fill="FFFFFF"/>
            <w:vAlign w:val="bottom"/>
            <w:hideMark/>
          </w:tcPr>
          <w:p w14:paraId="09D20B7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3.500.000</w:t>
            </w:r>
          </w:p>
        </w:tc>
        <w:tc>
          <w:tcPr>
            <w:tcW w:w="1417" w:type="dxa"/>
            <w:tcBorders>
              <w:top w:val="nil"/>
              <w:left w:val="nil"/>
              <w:bottom w:val="single" w:sz="4" w:space="0" w:color="auto"/>
              <w:right w:val="single" w:sz="4" w:space="0" w:color="auto"/>
            </w:tcBorders>
            <w:shd w:val="clear" w:color="000000" w:fill="FFFFFF"/>
            <w:vAlign w:val="bottom"/>
            <w:hideMark/>
          </w:tcPr>
          <w:p w14:paraId="5A0F74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3.500.000</w:t>
            </w:r>
          </w:p>
        </w:tc>
        <w:tc>
          <w:tcPr>
            <w:tcW w:w="1418" w:type="dxa"/>
            <w:tcBorders>
              <w:top w:val="nil"/>
              <w:left w:val="nil"/>
              <w:bottom w:val="single" w:sz="4" w:space="0" w:color="auto"/>
              <w:right w:val="single" w:sz="4" w:space="0" w:color="auto"/>
            </w:tcBorders>
            <w:shd w:val="clear" w:color="000000" w:fill="FFFFFF"/>
            <w:vAlign w:val="bottom"/>
            <w:hideMark/>
          </w:tcPr>
          <w:p w14:paraId="1DE6046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3.500.000</w:t>
            </w:r>
          </w:p>
        </w:tc>
        <w:tc>
          <w:tcPr>
            <w:tcW w:w="1843" w:type="dxa"/>
            <w:tcBorders>
              <w:top w:val="nil"/>
              <w:left w:val="nil"/>
              <w:bottom w:val="single" w:sz="4" w:space="0" w:color="auto"/>
              <w:right w:val="single" w:sz="4" w:space="0" w:color="auto"/>
            </w:tcBorders>
            <w:shd w:val="clear" w:color="000000" w:fill="FFFFFF"/>
            <w:noWrap/>
            <w:vAlign w:val="bottom"/>
            <w:hideMark/>
          </w:tcPr>
          <w:p w14:paraId="1C43C00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3.111.581</w:t>
            </w:r>
          </w:p>
        </w:tc>
        <w:tc>
          <w:tcPr>
            <w:tcW w:w="708" w:type="dxa"/>
            <w:tcBorders>
              <w:top w:val="nil"/>
              <w:left w:val="nil"/>
              <w:bottom w:val="single" w:sz="4" w:space="0" w:color="auto"/>
              <w:right w:val="single" w:sz="4" w:space="0" w:color="auto"/>
            </w:tcBorders>
            <w:shd w:val="clear" w:color="000000" w:fill="FFFFFF"/>
            <w:noWrap/>
            <w:vAlign w:val="bottom"/>
            <w:hideMark/>
          </w:tcPr>
          <w:p w14:paraId="6E2AB9D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88,90%</w:t>
            </w:r>
          </w:p>
        </w:tc>
        <w:tc>
          <w:tcPr>
            <w:tcW w:w="1701" w:type="dxa"/>
            <w:tcBorders>
              <w:top w:val="nil"/>
              <w:left w:val="nil"/>
              <w:bottom w:val="single" w:sz="4" w:space="0" w:color="auto"/>
              <w:right w:val="single" w:sz="4" w:space="0" w:color="auto"/>
            </w:tcBorders>
            <w:shd w:val="clear" w:color="000000" w:fill="FFFFFF"/>
            <w:noWrap/>
            <w:vAlign w:val="bottom"/>
            <w:hideMark/>
          </w:tcPr>
          <w:p w14:paraId="78292D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388.419</w:t>
            </w:r>
          </w:p>
        </w:tc>
      </w:tr>
      <w:tr w:rsidR="00377832" w:rsidRPr="00EE7F38" w14:paraId="379B1BEA"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634C400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F42024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225EF3B4"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416</w:t>
            </w:r>
          </w:p>
        </w:tc>
        <w:tc>
          <w:tcPr>
            <w:tcW w:w="426" w:type="dxa"/>
            <w:tcBorders>
              <w:top w:val="nil"/>
              <w:left w:val="nil"/>
              <w:bottom w:val="single" w:sz="4" w:space="0" w:color="auto"/>
              <w:right w:val="single" w:sz="4" w:space="0" w:color="auto"/>
            </w:tcBorders>
            <w:shd w:val="clear" w:color="000000" w:fill="FFFFFF"/>
            <w:vAlign w:val="bottom"/>
            <w:hideMark/>
          </w:tcPr>
          <w:p w14:paraId="2FB80EF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323EE8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Награде запосленима и остали расходи</w:t>
            </w:r>
          </w:p>
        </w:tc>
        <w:tc>
          <w:tcPr>
            <w:tcW w:w="1276" w:type="dxa"/>
            <w:tcBorders>
              <w:top w:val="nil"/>
              <w:left w:val="nil"/>
              <w:bottom w:val="single" w:sz="4" w:space="0" w:color="auto"/>
              <w:right w:val="single" w:sz="4" w:space="0" w:color="auto"/>
            </w:tcBorders>
            <w:shd w:val="clear" w:color="000000" w:fill="FFFFFF"/>
            <w:vAlign w:val="bottom"/>
            <w:hideMark/>
          </w:tcPr>
          <w:p w14:paraId="5481A8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w:t>
            </w:r>
          </w:p>
        </w:tc>
        <w:tc>
          <w:tcPr>
            <w:tcW w:w="1276" w:type="dxa"/>
            <w:tcBorders>
              <w:top w:val="nil"/>
              <w:left w:val="nil"/>
              <w:bottom w:val="single" w:sz="4" w:space="0" w:color="auto"/>
              <w:right w:val="single" w:sz="4" w:space="0" w:color="auto"/>
            </w:tcBorders>
            <w:shd w:val="clear" w:color="000000" w:fill="FFFFFF"/>
            <w:vAlign w:val="bottom"/>
            <w:hideMark/>
          </w:tcPr>
          <w:p w14:paraId="0D2DD8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w:t>
            </w:r>
          </w:p>
        </w:tc>
        <w:tc>
          <w:tcPr>
            <w:tcW w:w="1417" w:type="dxa"/>
            <w:tcBorders>
              <w:top w:val="nil"/>
              <w:left w:val="nil"/>
              <w:bottom w:val="single" w:sz="4" w:space="0" w:color="auto"/>
              <w:right w:val="single" w:sz="4" w:space="0" w:color="auto"/>
            </w:tcBorders>
            <w:shd w:val="clear" w:color="000000" w:fill="FFFFFF"/>
            <w:vAlign w:val="bottom"/>
            <w:hideMark/>
          </w:tcPr>
          <w:p w14:paraId="32D1448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w:t>
            </w:r>
          </w:p>
        </w:tc>
        <w:tc>
          <w:tcPr>
            <w:tcW w:w="1418" w:type="dxa"/>
            <w:tcBorders>
              <w:top w:val="nil"/>
              <w:left w:val="nil"/>
              <w:bottom w:val="single" w:sz="4" w:space="0" w:color="auto"/>
              <w:right w:val="single" w:sz="4" w:space="0" w:color="auto"/>
            </w:tcBorders>
            <w:shd w:val="clear" w:color="000000" w:fill="FFFFFF"/>
            <w:vAlign w:val="bottom"/>
            <w:hideMark/>
          </w:tcPr>
          <w:p w14:paraId="213E5D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09BF0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1.574.558</w:t>
            </w:r>
          </w:p>
        </w:tc>
        <w:tc>
          <w:tcPr>
            <w:tcW w:w="708" w:type="dxa"/>
            <w:tcBorders>
              <w:top w:val="nil"/>
              <w:left w:val="nil"/>
              <w:bottom w:val="single" w:sz="4" w:space="0" w:color="auto"/>
              <w:right w:val="single" w:sz="4" w:space="0" w:color="auto"/>
            </w:tcBorders>
            <w:shd w:val="clear" w:color="000000" w:fill="FFFFFF"/>
            <w:noWrap/>
            <w:vAlign w:val="bottom"/>
            <w:hideMark/>
          </w:tcPr>
          <w:p w14:paraId="297336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78,73%</w:t>
            </w:r>
          </w:p>
        </w:tc>
        <w:tc>
          <w:tcPr>
            <w:tcW w:w="1701" w:type="dxa"/>
            <w:tcBorders>
              <w:top w:val="nil"/>
              <w:left w:val="nil"/>
              <w:bottom w:val="single" w:sz="4" w:space="0" w:color="auto"/>
              <w:right w:val="single" w:sz="4" w:space="0" w:color="auto"/>
            </w:tcBorders>
            <w:shd w:val="clear" w:color="000000" w:fill="FFFFFF"/>
            <w:noWrap/>
            <w:vAlign w:val="bottom"/>
            <w:hideMark/>
          </w:tcPr>
          <w:p w14:paraId="4409660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425.442</w:t>
            </w:r>
          </w:p>
        </w:tc>
      </w:tr>
      <w:tr w:rsidR="00377832" w:rsidRPr="00EE7F38" w14:paraId="33950BF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48ABAE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30C9B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0FB677B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661BC7A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2C81F0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Стални трошкови</w:t>
            </w:r>
          </w:p>
        </w:tc>
        <w:tc>
          <w:tcPr>
            <w:tcW w:w="1276" w:type="dxa"/>
            <w:tcBorders>
              <w:top w:val="nil"/>
              <w:left w:val="nil"/>
              <w:bottom w:val="single" w:sz="4" w:space="0" w:color="auto"/>
              <w:right w:val="single" w:sz="4" w:space="0" w:color="auto"/>
            </w:tcBorders>
            <w:shd w:val="clear" w:color="000000" w:fill="FFFFFF"/>
            <w:vAlign w:val="bottom"/>
            <w:hideMark/>
          </w:tcPr>
          <w:p w14:paraId="625B079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25.237.000</w:t>
            </w:r>
          </w:p>
        </w:tc>
        <w:tc>
          <w:tcPr>
            <w:tcW w:w="1276" w:type="dxa"/>
            <w:tcBorders>
              <w:top w:val="nil"/>
              <w:left w:val="nil"/>
              <w:bottom w:val="single" w:sz="4" w:space="0" w:color="auto"/>
              <w:right w:val="single" w:sz="4" w:space="0" w:color="auto"/>
            </w:tcBorders>
            <w:shd w:val="clear" w:color="000000" w:fill="FFFFFF"/>
            <w:vAlign w:val="bottom"/>
            <w:hideMark/>
          </w:tcPr>
          <w:p w14:paraId="593F00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25.237.000</w:t>
            </w:r>
          </w:p>
        </w:tc>
        <w:tc>
          <w:tcPr>
            <w:tcW w:w="1417" w:type="dxa"/>
            <w:tcBorders>
              <w:top w:val="nil"/>
              <w:left w:val="nil"/>
              <w:bottom w:val="single" w:sz="4" w:space="0" w:color="auto"/>
              <w:right w:val="single" w:sz="4" w:space="0" w:color="auto"/>
            </w:tcBorders>
            <w:shd w:val="clear" w:color="000000" w:fill="FFFFFF"/>
            <w:vAlign w:val="bottom"/>
            <w:hideMark/>
          </w:tcPr>
          <w:p w14:paraId="6106D8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25.237.000</w:t>
            </w:r>
          </w:p>
        </w:tc>
        <w:tc>
          <w:tcPr>
            <w:tcW w:w="1418" w:type="dxa"/>
            <w:tcBorders>
              <w:top w:val="nil"/>
              <w:left w:val="nil"/>
              <w:bottom w:val="single" w:sz="4" w:space="0" w:color="auto"/>
              <w:right w:val="single" w:sz="4" w:space="0" w:color="auto"/>
            </w:tcBorders>
            <w:shd w:val="clear" w:color="000000" w:fill="FFFFFF"/>
            <w:vAlign w:val="bottom"/>
            <w:hideMark/>
          </w:tcPr>
          <w:p w14:paraId="5E9E4F1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25.237.000</w:t>
            </w:r>
          </w:p>
        </w:tc>
        <w:tc>
          <w:tcPr>
            <w:tcW w:w="1843" w:type="dxa"/>
            <w:tcBorders>
              <w:top w:val="nil"/>
              <w:left w:val="nil"/>
              <w:bottom w:val="single" w:sz="4" w:space="0" w:color="auto"/>
              <w:right w:val="single" w:sz="4" w:space="0" w:color="auto"/>
            </w:tcBorders>
            <w:shd w:val="clear" w:color="000000" w:fill="FFFFFF"/>
            <w:noWrap/>
            <w:vAlign w:val="bottom"/>
            <w:hideMark/>
          </w:tcPr>
          <w:p w14:paraId="7A4C1A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21.245.538</w:t>
            </w:r>
          </w:p>
        </w:tc>
        <w:tc>
          <w:tcPr>
            <w:tcW w:w="708" w:type="dxa"/>
            <w:tcBorders>
              <w:top w:val="nil"/>
              <w:left w:val="nil"/>
              <w:bottom w:val="single" w:sz="4" w:space="0" w:color="auto"/>
              <w:right w:val="single" w:sz="4" w:space="0" w:color="auto"/>
            </w:tcBorders>
            <w:shd w:val="clear" w:color="000000" w:fill="FFFFFF"/>
            <w:noWrap/>
            <w:vAlign w:val="bottom"/>
            <w:hideMark/>
          </w:tcPr>
          <w:p w14:paraId="54995DE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84,18%</w:t>
            </w:r>
          </w:p>
        </w:tc>
        <w:tc>
          <w:tcPr>
            <w:tcW w:w="1701" w:type="dxa"/>
            <w:tcBorders>
              <w:top w:val="nil"/>
              <w:left w:val="nil"/>
              <w:bottom w:val="single" w:sz="4" w:space="0" w:color="auto"/>
              <w:right w:val="single" w:sz="4" w:space="0" w:color="auto"/>
            </w:tcBorders>
            <w:shd w:val="clear" w:color="000000" w:fill="FFFFFF"/>
            <w:noWrap/>
            <w:vAlign w:val="bottom"/>
            <w:hideMark/>
          </w:tcPr>
          <w:p w14:paraId="1AB52D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3.991.462</w:t>
            </w:r>
          </w:p>
        </w:tc>
      </w:tr>
      <w:tr w:rsidR="00377832" w:rsidRPr="00EE7F38" w14:paraId="0CB40089"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77FA0E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EFCCF5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53AA53A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4857355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54A5E2A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Осигурање возила (возила KfW)</w:t>
            </w:r>
          </w:p>
        </w:tc>
        <w:tc>
          <w:tcPr>
            <w:tcW w:w="1276" w:type="dxa"/>
            <w:tcBorders>
              <w:top w:val="nil"/>
              <w:left w:val="nil"/>
              <w:bottom w:val="single" w:sz="4" w:space="0" w:color="auto"/>
              <w:right w:val="single" w:sz="4" w:space="0" w:color="auto"/>
            </w:tcBorders>
            <w:shd w:val="clear" w:color="000000" w:fill="FFFFFF"/>
            <w:vAlign w:val="bottom"/>
            <w:hideMark/>
          </w:tcPr>
          <w:p w14:paraId="7AF52C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w:t>
            </w:r>
          </w:p>
        </w:tc>
        <w:tc>
          <w:tcPr>
            <w:tcW w:w="1276" w:type="dxa"/>
            <w:tcBorders>
              <w:top w:val="nil"/>
              <w:left w:val="nil"/>
              <w:bottom w:val="single" w:sz="4" w:space="0" w:color="auto"/>
              <w:right w:val="single" w:sz="4" w:space="0" w:color="auto"/>
            </w:tcBorders>
            <w:shd w:val="clear" w:color="000000" w:fill="FFFFFF"/>
            <w:vAlign w:val="bottom"/>
            <w:hideMark/>
          </w:tcPr>
          <w:p w14:paraId="2ABE28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w:t>
            </w:r>
          </w:p>
        </w:tc>
        <w:tc>
          <w:tcPr>
            <w:tcW w:w="1417" w:type="dxa"/>
            <w:tcBorders>
              <w:top w:val="nil"/>
              <w:left w:val="nil"/>
              <w:bottom w:val="single" w:sz="4" w:space="0" w:color="auto"/>
              <w:right w:val="single" w:sz="4" w:space="0" w:color="auto"/>
            </w:tcBorders>
            <w:shd w:val="clear" w:color="000000" w:fill="FFFFFF"/>
            <w:vAlign w:val="bottom"/>
            <w:hideMark/>
          </w:tcPr>
          <w:p w14:paraId="5C1FEF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w:t>
            </w:r>
          </w:p>
        </w:tc>
        <w:tc>
          <w:tcPr>
            <w:tcW w:w="1418" w:type="dxa"/>
            <w:tcBorders>
              <w:top w:val="nil"/>
              <w:left w:val="nil"/>
              <w:bottom w:val="single" w:sz="4" w:space="0" w:color="auto"/>
              <w:right w:val="single" w:sz="4" w:space="0" w:color="auto"/>
            </w:tcBorders>
            <w:shd w:val="clear" w:color="000000" w:fill="FFFFFF"/>
            <w:vAlign w:val="bottom"/>
            <w:hideMark/>
          </w:tcPr>
          <w:p w14:paraId="504227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w:t>
            </w:r>
          </w:p>
        </w:tc>
        <w:tc>
          <w:tcPr>
            <w:tcW w:w="1843" w:type="dxa"/>
            <w:tcBorders>
              <w:top w:val="nil"/>
              <w:left w:val="nil"/>
              <w:bottom w:val="single" w:sz="4" w:space="0" w:color="auto"/>
              <w:right w:val="single" w:sz="4" w:space="0" w:color="auto"/>
            </w:tcBorders>
            <w:shd w:val="clear" w:color="000000" w:fill="FFFFFF"/>
            <w:noWrap/>
            <w:vAlign w:val="bottom"/>
            <w:hideMark/>
          </w:tcPr>
          <w:p w14:paraId="14F85C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127.695,00</w:t>
            </w:r>
          </w:p>
        </w:tc>
        <w:tc>
          <w:tcPr>
            <w:tcW w:w="708" w:type="dxa"/>
            <w:tcBorders>
              <w:top w:val="nil"/>
              <w:left w:val="nil"/>
              <w:bottom w:val="single" w:sz="4" w:space="0" w:color="auto"/>
              <w:right w:val="single" w:sz="4" w:space="0" w:color="auto"/>
            </w:tcBorders>
            <w:shd w:val="clear" w:color="000000" w:fill="FFFFFF"/>
            <w:noWrap/>
            <w:vAlign w:val="bottom"/>
            <w:hideMark/>
          </w:tcPr>
          <w:p w14:paraId="17047F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42,57%</w:t>
            </w:r>
          </w:p>
        </w:tc>
        <w:tc>
          <w:tcPr>
            <w:tcW w:w="1701" w:type="dxa"/>
            <w:tcBorders>
              <w:top w:val="nil"/>
              <w:left w:val="nil"/>
              <w:bottom w:val="single" w:sz="4" w:space="0" w:color="auto"/>
              <w:right w:val="single" w:sz="4" w:space="0" w:color="auto"/>
            </w:tcBorders>
            <w:shd w:val="clear" w:color="000000" w:fill="FFFFFF"/>
            <w:noWrap/>
            <w:vAlign w:val="bottom"/>
            <w:hideMark/>
          </w:tcPr>
          <w:p w14:paraId="22AE1D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172.305</w:t>
            </w:r>
          </w:p>
        </w:tc>
      </w:tr>
      <w:tr w:rsidR="00377832" w:rsidRPr="00EE7F38" w14:paraId="188D839F"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7085471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404DD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09A3EF1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71171BDD"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1E94F26F"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Осигурање возила (возила KfW)</w:t>
            </w:r>
          </w:p>
        </w:tc>
        <w:tc>
          <w:tcPr>
            <w:tcW w:w="1276" w:type="dxa"/>
            <w:tcBorders>
              <w:top w:val="nil"/>
              <w:left w:val="nil"/>
              <w:bottom w:val="single" w:sz="4" w:space="0" w:color="auto"/>
              <w:right w:val="single" w:sz="4" w:space="0" w:color="auto"/>
            </w:tcBorders>
            <w:shd w:val="clear" w:color="000000" w:fill="FFFFFF"/>
            <w:vAlign w:val="bottom"/>
            <w:hideMark/>
          </w:tcPr>
          <w:p w14:paraId="53255D9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5B8579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89.000</w:t>
            </w:r>
          </w:p>
        </w:tc>
        <w:tc>
          <w:tcPr>
            <w:tcW w:w="1417" w:type="dxa"/>
            <w:tcBorders>
              <w:top w:val="nil"/>
              <w:left w:val="nil"/>
              <w:bottom w:val="single" w:sz="4" w:space="0" w:color="auto"/>
              <w:right w:val="single" w:sz="4" w:space="0" w:color="auto"/>
            </w:tcBorders>
            <w:shd w:val="clear" w:color="000000" w:fill="FFFFFF"/>
            <w:vAlign w:val="bottom"/>
            <w:hideMark/>
          </w:tcPr>
          <w:p w14:paraId="2A999E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89.000</w:t>
            </w:r>
          </w:p>
        </w:tc>
        <w:tc>
          <w:tcPr>
            <w:tcW w:w="1418" w:type="dxa"/>
            <w:tcBorders>
              <w:top w:val="nil"/>
              <w:left w:val="nil"/>
              <w:bottom w:val="single" w:sz="4" w:space="0" w:color="auto"/>
              <w:right w:val="single" w:sz="4" w:space="0" w:color="auto"/>
            </w:tcBorders>
            <w:shd w:val="clear" w:color="000000" w:fill="FFFFFF"/>
            <w:vAlign w:val="bottom"/>
            <w:hideMark/>
          </w:tcPr>
          <w:p w14:paraId="625B53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89.000</w:t>
            </w:r>
          </w:p>
        </w:tc>
        <w:tc>
          <w:tcPr>
            <w:tcW w:w="1843" w:type="dxa"/>
            <w:tcBorders>
              <w:top w:val="nil"/>
              <w:left w:val="nil"/>
              <w:bottom w:val="single" w:sz="4" w:space="0" w:color="auto"/>
              <w:right w:val="single" w:sz="4" w:space="0" w:color="auto"/>
            </w:tcBorders>
            <w:shd w:val="clear" w:color="000000" w:fill="FFFFFF"/>
            <w:noWrap/>
            <w:vAlign w:val="bottom"/>
            <w:hideMark/>
          </w:tcPr>
          <w:p w14:paraId="6497B4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50.630,00</w:t>
            </w:r>
          </w:p>
        </w:tc>
        <w:tc>
          <w:tcPr>
            <w:tcW w:w="708" w:type="dxa"/>
            <w:tcBorders>
              <w:top w:val="nil"/>
              <w:left w:val="nil"/>
              <w:bottom w:val="single" w:sz="4" w:space="0" w:color="auto"/>
              <w:right w:val="single" w:sz="4" w:space="0" w:color="auto"/>
            </w:tcBorders>
            <w:shd w:val="clear" w:color="000000" w:fill="FFFFFF"/>
            <w:noWrap/>
            <w:vAlign w:val="bottom"/>
            <w:hideMark/>
          </w:tcPr>
          <w:p w14:paraId="2B04968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56,89%</w:t>
            </w:r>
          </w:p>
        </w:tc>
        <w:tc>
          <w:tcPr>
            <w:tcW w:w="1701" w:type="dxa"/>
            <w:tcBorders>
              <w:top w:val="nil"/>
              <w:left w:val="nil"/>
              <w:bottom w:val="single" w:sz="4" w:space="0" w:color="auto"/>
              <w:right w:val="single" w:sz="4" w:space="0" w:color="auto"/>
            </w:tcBorders>
            <w:shd w:val="clear" w:color="000000" w:fill="FFFFFF"/>
            <w:noWrap/>
            <w:vAlign w:val="bottom"/>
            <w:hideMark/>
          </w:tcPr>
          <w:p w14:paraId="6A1090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38.370</w:t>
            </w:r>
          </w:p>
        </w:tc>
      </w:tr>
      <w:tr w:rsidR="00377832" w:rsidRPr="00EE7F38" w14:paraId="73408B6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7FF1FE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17718F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31066D5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422</w:t>
            </w:r>
          </w:p>
        </w:tc>
        <w:tc>
          <w:tcPr>
            <w:tcW w:w="426" w:type="dxa"/>
            <w:tcBorders>
              <w:top w:val="nil"/>
              <w:left w:val="nil"/>
              <w:bottom w:val="single" w:sz="4" w:space="0" w:color="auto"/>
              <w:right w:val="single" w:sz="4" w:space="0" w:color="auto"/>
            </w:tcBorders>
            <w:shd w:val="clear" w:color="000000" w:fill="FFFFFF"/>
            <w:vAlign w:val="bottom"/>
            <w:hideMark/>
          </w:tcPr>
          <w:p w14:paraId="5E9E5F4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CB90B9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Трошкови путовања</w:t>
            </w:r>
          </w:p>
        </w:tc>
        <w:tc>
          <w:tcPr>
            <w:tcW w:w="1276" w:type="dxa"/>
            <w:tcBorders>
              <w:top w:val="nil"/>
              <w:left w:val="nil"/>
              <w:bottom w:val="single" w:sz="4" w:space="0" w:color="auto"/>
              <w:right w:val="single" w:sz="4" w:space="0" w:color="auto"/>
            </w:tcBorders>
            <w:shd w:val="clear" w:color="000000" w:fill="FFFFFF"/>
            <w:vAlign w:val="bottom"/>
            <w:hideMark/>
          </w:tcPr>
          <w:p w14:paraId="61FF7F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w:t>
            </w:r>
          </w:p>
        </w:tc>
        <w:tc>
          <w:tcPr>
            <w:tcW w:w="1276" w:type="dxa"/>
            <w:tcBorders>
              <w:top w:val="nil"/>
              <w:left w:val="nil"/>
              <w:bottom w:val="single" w:sz="4" w:space="0" w:color="auto"/>
              <w:right w:val="single" w:sz="4" w:space="0" w:color="auto"/>
            </w:tcBorders>
            <w:shd w:val="clear" w:color="000000" w:fill="FFFFFF"/>
            <w:vAlign w:val="bottom"/>
            <w:hideMark/>
          </w:tcPr>
          <w:p w14:paraId="21C80F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w:t>
            </w:r>
          </w:p>
        </w:tc>
        <w:tc>
          <w:tcPr>
            <w:tcW w:w="1417" w:type="dxa"/>
            <w:tcBorders>
              <w:top w:val="nil"/>
              <w:left w:val="nil"/>
              <w:bottom w:val="single" w:sz="4" w:space="0" w:color="auto"/>
              <w:right w:val="single" w:sz="4" w:space="0" w:color="auto"/>
            </w:tcBorders>
            <w:shd w:val="clear" w:color="000000" w:fill="FFFFFF"/>
            <w:vAlign w:val="bottom"/>
            <w:hideMark/>
          </w:tcPr>
          <w:p w14:paraId="130B57B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w:t>
            </w:r>
          </w:p>
        </w:tc>
        <w:tc>
          <w:tcPr>
            <w:tcW w:w="1418" w:type="dxa"/>
            <w:tcBorders>
              <w:top w:val="nil"/>
              <w:left w:val="nil"/>
              <w:bottom w:val="single" w:sz="4" w:space="0" w:color="auto"/>
              <w:right w:val="single" w:sz="4" w:space="0" w:color="auto"/>
            </w:tcBorders>
            <w:shd w:val="clear" w:color="000000" w:fill="FFFFFF"/>
            <w:vAlign w:val="bottom"/>
            <w:hideMark/>
          </w:tcPr>
          <w:p w14:paraId="353100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3E6E2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12.628.311</w:t>
            </w:r>
          </w:p>
        </w:tc>
        <w:tc>
          <w:tcPr>
            <w:tcW w:w="708" w:type="dxa"/>
            <w:tcBorders>
              <w:top w:val="nil"/>
              <w:left w:val="nil"/>
              <w:bottom w:val="single" w:sz="4" w:space="0" w:color="auto"/>
              <w:right w:val="single" w:sz="4" w:space="0" w:color="auto"/>
            </w:tcBorders>
            <w:shd w:val="clear" w:color="000000" w:fill="FFFFFF"/>
            <w:noWrap/>
            <w:vAlign w:val="bottom"/>
            <w:hideMark/>
          </w:tcPr>
          <w:p w14:paraId="3B9C3E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63,14%</w:t>
            </w:r>
          </w:p>
        </w:tc>
        <w:tc>
          <w:tcPr>
            <w:tcW w:w="1701" w:type="dxa"/>
            <w:tcBorders>
              <w:top w:val="nil"/>
              <w:left w:val="nil"/>
              <w:bottom w:val="single" w:sz="4" w:space="0" w:color="auto"/>
              <w:right w:val="single" w:sz="4" w:space="0" w:color="auto"/>
            </w:tcBorders>
            <w:shd w:val="clear" w:color="000000" w:fill="FFFFFF"/>
            <w:noWrap/>
            <w:vAlign w:val="bottom"/>
            <w:hideMark/>
          </w:tcPr>
          <w:p w14:paraId="742966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7.371.689</w:t>
            </w:r>
          </w:p>
        </w:tc>
      </w:tr>
      <w:tr w:rsidR="00377832" w:rsidRPr="00EE7F38" w14:paraId="1ADBC38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E30F94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7D7492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91DE70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3B36036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22CDE1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2E5196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115.000.000</w:t>
            </w:r>
          </w:p>
        </w:tc>
        <w:tc>
          <w:tcPr>
            <w:tcW w:w="1276" w:type="dxa"/>
            <w:tcBorders>
              <w:top w:val="nil"/>
              <w:left w:val="nil"/>
              <w:bottom w:val="single" w:sz="4" w:space="0" w:color="auto"/>
              <w:right w:val="single" w:sz="4" w:space="0" w:color="auto"/>
            </w:tcBorders>
            <w:shd w:val="clear" w:color="000000" w:fill="FFFFFF"/>
            <w:vAlign w:val="bottom"/>
            <w:hideMark/>
          </w:tcPr>
          <w:p w14:paraId="0AFF5E9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115.000.000</w:t>
            </w:r>
          </w:p>
        </w:tc>
        <w:tc>
          <w:tcPr>
            <w:tcW w:w="1417" w:type="dxa"/>
            <w:tcBorders>
              <w:top w:val="nil"/>
              <w:left w:val="nil"/>
              <w:bottom w:val="single" w:sz="4" w:space="0" w:color="auto"/>
              <w:right w:val="single" w:sz="4" w:space="0" w:color="auto"/>
            </w:tcBorders>
            <w:shd w:val="clear" w:color="000000" w:fill="FFFFFF"/>
            <w:vAlign w:val="bottom"/>
            <w:hideMark/>
          </w:tcPr>
          <w:p w14:paraId="01DD7C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115.000.000</w:t>
            </w:r>
          </w:p>
        </w:tc>
        <w:tc>
          <w:tcPr>
            <w:tcW w:w="1418" w:type="dxa"/>
            <w:tcBorders>
              <w:top w:val="nil"/>
              <w:left w:val="nil"/>
              <w:bottom w:val="single" w:sz="4" w:space="0" w:color="auto"/>
              <w:right w:val="single" w:sz="4" w:space="0" w:color="auto"/>
            </w:tcBorders>
            <w:shd w:val="clear" w:color="000000" w:fill="FFFFFF"/>
            <w:vAlign w:val="bottom"/>
            <w:hideMark/>
          </w:tcPr>
          <w:p w14:paraId="290522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50E919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92.763.712</w:t>
            </w:r>
          </w:p>
        </w:tc>
        <w:tc>
          <w:tcPr>
            <w:tcW w:w="708" w:type="dxa"/>
            <w:tcBorders>
              <w:top w:val="nil"/>
              <w:left w:val="nil"/>
              <w:bottom w:val="single" w:sz="4" w:space="0" w:color="auto"/>
              <w:right w:val="single" w:sz="4" w:space="0" w:color="auto"/>
            </w:tcBorders>
            <w:shd w:val="clear" w:color="000000" w:fill="FFFFFF"/>
            <w:noWrap/>
            <w:vAlign w:val="bottom"/>
            <w:hideMark/>
          </w:tcPr>
          <w:p w14:paraId="5AF559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80,66%</w:t>
            </w:r>
          </w:p>
        </w:tc>
        <w:tc>
          <w:tcPr>
            <w:tcW w:w="1701" w:type="dxa"/>
            <w:tcBorders>
              <w:top w:val="nil"/>
              <w:left w:val="nil"/>
              <w:bottom w:val="single" w:sz="4" w:space="0" w:color="auto"/>
              <w:right w:val="single" w:sz="4" w:space="0" w:color="auto"/>
            </w:tcBorders>
            <w:shd w:val="clear" w:color="000000" w:fill="FFFFFF"/>
            <w:noWrap/>
            <w:vAlign w:val="bottom"/>
            <w:hideMark/>
          </w:tcPr>
          <w:p w14:paraId="117399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22.236.288</w:t>
            </w:r>
          </w:p>
        </w:tc>
      </w:tr>
      <w:tr w:rsidR="00377832" w:rsidRPr="00EE7F38" w14:paraId="0E70CFA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E94D5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049C68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951BF2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01EDEB0"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3B51BD2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49D2A2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000000" w:fill="FFFFFF"/>
            <w:vAlign w:val="bottom"/>
            <w:hideMark/>
          </w:tcPr>
          <w:p w14:paraId="30B920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000000" w:fill="FFFFFF"/>
            <w:vAlign w:val="bottom"/>
            <w:hideMark/>
          </w:tcPr>
          <w:p w14:paraId="490E3BF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421FCF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w:t>
            </w:r>
          </w:p>
        </w:tc>
        <w:tc>
          <w:tcPr>
            <w:tcW w:w="1843" w:type="dxa"/>
            <w:tcBorders>
              <w:top w:val="nil"/>
              <w:left w:val="nil"/>
              <w:bottom w:val="single" w:sz="4" w:space="0" w:color="auto"/>
              <w:right w:val="single" w:sz="4" w:space="0" w:color="auto"/>
            </w:tcBorders>
            <w:shd w:val="clear" w:color="000000" w:fill="FFFFFF"/>
            <w:noWrap/>
            <w:vAlign w:val="bottom"/>
            <w:hideMark/>
          </w:tcPr>
          <w:p w14:paraId="596FAC6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C3552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49E0D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w:t>
            </w:r>
          </w:p>
        </w:tc>
      </w:tr>
      <w:tr w:rsidR="00377832" w:rsidRPr="00EE7F38" w14:paraId="76C7E47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8DA6E7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ECBB0C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374A9AD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4421FE72"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72B2FE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Специјализоване услуге </w:t>
            </w:r>
          </w:p>
        </w:tc>
        <w:tc>
          <w:tcPr>
            <w:tcW w:w="1276" w:type="dxa"/>
            <w:tcBorders>
              <w:top w:val="nil"/>
              <w:left w:val="nil"/>
              <w:bottom w:val="single" w:sz="4" w:space="0" w:color="auto"/>
              <w:right w:val="single" w:sz="4" w:space="0" w:color="auto"/>
            </w:tcBorders>
            <w:shd w:val="clear" w:color="000000" w:fill="FFFFFF"/>
            <w:vAlign w:val="bottom"/>
            <w:hideMark/>
          </w:tcPr>
          <w:p w14:paraId="7EDAB97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w:t>
            </w:r>
          </w:p>
        </w:tc>
        <w:tc>
          <w:tcPr>
            <w:tcW w:w="1276" w:type="dxa"/>
            <w:tcBorders>
              <w:top w:val="nil"/>
              <w:left w:val="nil"/>
              <w:bottom w:val="single" w:sz="4" w:space="0" w:color="auto"/>
              <w:right w:val="single" w:sz="4" w:space="0" w:color="auto"/>
            </w:tcBorders>
            <w:shd w:val="clear" w:color="000000" w:fill="FFFFFF"/>
            <w:vAlign w:val="bottom"/>
            <w:hideMark/>
          </w:tcPr>
          <w:p w14:paraId="2809FB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w:t>
            </w:r>
          </w:p>
        </w:tc>
        <w:tc>
          <w:tcPr>
            <w:tcW w:w="1417" w:type="dxa"/>
            <w:tcBorders>
              <w:top w:val="nil"/>
              <w:left w:val="nil"/>
              <w:bottom w:val="single" w:sz="4" w:space="0" w:color="auto"/>
              <w:right w:val="single" w:sz="4" w:space="0" w:color="auto"/>
            </w:tcBorders>
            <w:shd w:val="clear" w:color="000000" w:fill="FFFFFF"/>
            <w:vAlign w:val="bottom"/>
            <w:hideMark/>
          </w:tcPr>
          <w:p w14:paraId="2208CFA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w:t>
            </w:r>
          </w:p>
        </w:tc>
        <w:tc>
          <w:tcPr>
            <w:tcW w:w="1418" w:type="dxa"/>
            <w:tcBorders>
              <w:top w:val="nil"/>
              <w:left w:val="nil"/>
              <w:bottom w:val="single" w:sz="4" w:space="0" w:color="auto"/>
              <w:right w:val="single" w:sz="4" w:space="0" w:color="auto"/>
            </w:tcBorders>
            <w:shd w:val="clear" w:color="000000" w:fill="FFFFFF"/>
            <w:vAlign w:val="bottom"/>
            <w:hideMark/>
          </w:tcPr>
          <w:p w14:paraId="4711F4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6D643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4.294.056,42</w:t>
            </w:r>
          </w:p>
        </w:tc>
        <w:tc>
          <w:tcPr>
            <w:tcW w:w="708" w:type="dxa"/>
            <w:tcBorders>
              <w:top w:val="nil"/>
              <w:left w:val="nil"/>
              <w:bottom w:val="single" w:sz="4" w:space="0" w:color="auto"/>
              <w:right w:val="single" w:sz="4" w:space="0" w:color="auto"/>
            </w:tcBorders>
            <w:shd w:val="clear" w:color="000000" w:fill="FFFFFF"/>
            <w:noWrap/>
            <w:vAlign w:val="bottom"/>
            <w:hideMark/>
          </w:tcPr>
          <w:p w14:paraId="34EC61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11,61%</w:t>
            </w:r>
          </w:p>
        </w:tc>
        <w:tc>
          <w:tcPr>
            <w:tcW w:w="1701" w:type="dxa"/>
            <w:tcBorders>
              <w:top w:val="nil"/>
              <w:left w:val="nil"/>
              <w:bottom w:val="single" w:sz="4" w:space="0" w:color="auto"/>
              <w:right w:val="single" w:sz="4" w:space="0" w:color="auto"/>
            </w:tcBorders>
            <w:shd w:val="clear" w:color="000000" w:fill="FFFFFF"/>
            <w:noWrap/>
            <w:vAlign w:val="bottom"/>
            <w:hideMark/>
          </w:tcPr>
          <w:p w14:paraId="6B5353E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32.705.944</w:t>
            </w:r>
          </w:p>
        </w:tc>
      </w:tr>
      <w:tr w:rsidR="00377832" w:rsidRPr="00EE7F38" w14:paraId="77CE1C8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D94B81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D683FB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23617A8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w:t>
            </w:r>
          </w:p>
        </w:tc>
        <w:tc>
          <w:tcPr>
            <w:tcW w:w="426" w:type="dxa"/>
            <w:tcBorders>
              <w:top w:val="nil"/>
              <w:left w:val="nil"/>
              <w:bottom w:val="single" w:sz="4" w:space="0" w:color="auto"/>
              <w:right w:val="single" w:sz="4" w:space="0" w:color="auto"/>
            </w:tcBorders>
            <w:shd w:val="clear" w:color="000000" w:fill="FFFFFF"/>
            <w:vAlign w:val="bottom"/>
            <w:hideMark/>
          </w:tcPr>
          <w:p w14:paraId="6DA6F45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8F8C99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Текуће поправке и одржавање</w:t>
            </w:r>
          </w:p>
        </w:tc>
        <w:tc>
          <w:tcPr>
            <w:tcW w:w="1276" w:type="dxa"/>
            <w:tcBorders>
              <w:top w:val="nil"/>
              <w:left w:val="nil"/>
              <w:bottom w:val="single" w:sz="4" w:space="0" w:color="auto"/>
              <w:right w:val="single" w:sz="4" w:space="0" w:color="auto"/>
            </w:tcBorders>
            <w:shd w:val="clear" w:color="000000" w:fill="FFFFFF"/>
            <w:vAlign w:val="bottom"/>
            <w:hideMark/>
          </w:tcPr>
          <w:p w14:paraId="3B5B200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32.000.000</w:t>
            </w:r>
          </w:p>
        </w:tc>
        <w:tc>
          <w:tcPr>
            <w:tcW w:w="1276" w:type="dxa"/>
            <w:tcBorders>
              <w:top w:val="nil"/>
              <w:left w:val="nil"/>
              <w:bottom w:val="single" w:sz="4" w:space="0" w:color="auto"/>
              <w:right w:val="single" w:sz="4" w:space="0" w:color="auto"/>
            </w:tcBorders>
            <w:shd w:val="clear" w:color="000000" w:fill="FFFFFF"/>
            <w:vAlign w:val="bottom"/>
            <w:hideMark/>
          </w:tcPr>
          <w:p w14:paraId="31E90C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32.000.000</w:t>
            </w:r>
          </w:p>
        </w:tc>
        <w:tc>
          <w:tcPr>
            <w:tcW w:w="1417" w:type="dxa"/>
            <w:tcBorders>
              <w:top w:val="nil"/>
              <w:left w:val="nil"/>
              <w:bottom w:val="single" w:sz="4" w:space="0" w:color="auto"/>
              <w:right w:val="single" w:sz="4" w:space="0" w:color="auto"/>
            </w:tcBorders>
            <w:shd w:val="clear" w:color="000000" w:fill="FFFFFF"/>
            <w:vAlign w:val="bottom"/>
            <w:hideMark/>
          </w:tcPr>
          <w:p w14:paraId="549467A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32.000.000</w:t>
            </w:r>
          </w:p>
        </w:tc>
        <w:tc>
          <w:tcPr>
            <w:tcW w:w="1418" w:type="dxa"/>
            <w:tcBorders>
              <w:top w:val="nil"/>
              <w:left w:val="nil"/>
              <w:bottom w:val="single" w:sz="4" w:space="0" w:color="auto"/>
              <w:right w:val="single" w:sz="4" w:space="0" w:color="auto"/>
            </w:tcBorders>
            <w:shd w:val="clear" w:color="000000" w:fill="FFFFFF"/>
            <w:vAlign w:val="bottom"/>
            <w:hideMark/>
          </w:tcPr>
          <w:p w14:paraId="5C593B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65F86A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25.977.337</w:t>
            </w:r>
          </w:p>
        </w:tc>
        <w:tc>
          <w:tcPr>
            <w:tcW w:w="708" w:type="dxa"/>
            <w:tcBorders>
              <w:top w:val="nil"/>
              <w:left w:val="nil"/>
              <w:bottom w:val="single" w:sz="4" w:space="0" w:color="auto"/>
              <w:right w:val="single" w:sz="4" w:space="0" w:color="auto"/>
            </w:tcBorders>
            <w:shd w:val="clear" w:color="000000" w:fill="FFFFFF"/>
            <w:noWrap/>
            <w:vAlign w:val="bottom"/>
            <w:hideMark/>
          </w:tcPr>
          <w:p w14:paraId="79BE309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81,18%</w:t>
            </w:r>
          </w:p>
        </w:tc>
        <w:tc>
          <w:tcPr>
            <w:tcW w:w="1701" w:type="dxa"/>
            <w:tcBorders>
              <w:top w:val="nil"/>
              <w:left w:val="nil"/>
              <w:bottom w:val="single" w:sz="4" w:space="0" w:color="auto"/>
              <w:right w:val="single" w:sz="4" w:space="0" w:color="auto"/>
            </w:tcBorders>
            <w:shd w:val="clear" w:color="000000" w:fill="FFFFFF"/>
            <w:noWrap/>
            <w:vAlign w:val="bottom"/>
            <w:hideMark/>
          </w:tcPr>
          <w:p w14:paraId="105A6B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6.022.663</w:t>
            </w:r>
          </w:p>
        </w:tc>
      </w:tr>
      <w:tr w:rsidR="00377832" w:rsidRPr="00EE7F38" w14:paraId="7F0A1CC2"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39291A9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8EE11D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02FFA3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w:t>
            </w:r>
          </w:p>
        </w:tc>
        <w:tc>
          <w:tcPr>
            <w:tcW w:w="426" w:type="dxa"/>
            <w:tcBorders>
              <w:top w:val="nil"/>
              <w:left w:val="nil"/>
              <w:bottom w:val="single" w:sz="4" w:space="0" w:color="auto"/>
              <w:right w:val="single" w:sz="4" w:space="0" w:color="auto"/>
            </w:tcBorders>
            <w:shd w:val="clear" w:color="000000" w:fill="FFFFFF"/>
            <w:vAlign w:val="bottom"/>
            <w:hideMark/>
          </w:tcPr>
          <w:p w14:paraId="2B9DF88D"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66550F6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Поправке опреме (аутом. KFW)</w:t>
            </w:r>
          </w:p>
        </w:tc>
        <w:tc>
          <w:tcPr>
            <w:tcW w:w="1276" w:type="dxa"/>
            <w:tcBorders>
              <w:top w:val="nil"/>
              <w:left w:val="nil"/>
              <w:bottom w:val="single" w:sz="4" w:space="0" w:color="auto"/>
              <w:right w:val="single" w:sz="4" w:space="0" w:color="auto"/>
            </w:tcBorders>
            <w:shd w:val="clear" w:color="000000" w:fill="FFFFFF"/>
            <w:vAlign w:val="bottom"/>
            <w:hideMark/>
          </w:tcPr>
          <w:p w14:paraId="683C44D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276" w:type="dxa"/>
            <w:tcBorders>
              <w:top w:val="nil"/>
              <w:left w:val="nil"/>
              <w:bottom w:val="single" w:sz="4" w:space="0" w:color="auto"/>
              <w:right w:val="single" w:sz="4" w:space="0" w:color="auto"/>
            </w:tcBorders>
            <w:shd w:val="clear" w:color="000000" w:fill="FFFFFF"/>
            <w:vAlign w:val="bottom"/>
            <w:hideMark/>
          </w:tcPr>
          <w:p w14:paraId="6B290FC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417" w:type="dxa"/>
            <w:tcBorders>
              <w:top w:val="nil"/>
              <w:left w:val="nil"/>
              <w:bottom w:val="single" w:sz="4" w:space="0" w:color="auto"/>
              <w:right w:val="single" w:sz="4" w:space="0" w:color="auto"/>
            </w:tcBorders>
            <w:shd w:val="clear" w:color="000000" w:fill="FFFFFF"/>
            <w:vAlign w:val="bottom"/>
            <w:hideMark/>
          </w:tcPr>
          <w:p w14:paraId="214FC0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418" w:type="dxa"/>
            <w:tcBorders>
              <w:top w:val="nil"/>
              <w:left w:val="nil"/>
              <w:bottom w:val="single" w:sz="4" w:space="0" w:color="auto"/>
              <w:right w:val="single" w:sz="4" w:space="0" w:color="auto"/>
            </w:tcBorders>
            <w:shd w:val="clear" w:color="000000" w:fill="FFFFFF"/>
            <w:vAlign w:val="bottom"/>
            <w:hideMark/>
          </w:tcPr>
          <w:p w14:paraId="0BAB15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843" w:type="dxa"/>
            <w:tcBorders>
              <w:top w:val="nil"/>
              <w:left w:val="nil"/>
              <w:bottom w:val="single" w:sz="4" w:space="0" w:color="auto"/>
              <w:right w:val="single" w:sz="4" w:space="0" w:color="auto"/>
            </w:tcBorders>
            <w:shd w:val="clear" w:color="000000" w:fill="FFFFFF"/>
            <w:noWrap/>
            <w:vAlign w:val="bottom"/>
            <w:hideMark/>
          </w:tcPr>
          <w:p w14:paraId="3D6E6C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03C87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D18E4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r>
      <w:tr w:rsidR="00377832" w:rsidRPr="00EE7F38" w14:paraId="4DC9C0BF"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41FE431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261036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ECC60C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w:t>
            </w:r>
          </w:p>
        </w:tc>
        <w:tc>
          <w:tcPr>
            <w:tcW w:w="426" w:type="dxa"/>
            <w:tcBorders>
              <w:top w:val="nil"/>
              <w:left w:val="nil"/>
              <w:bottom w:val="single" w:sz="4" w:space="0" w:color="auto"/>
              <w:right w:val="single" w:sz="4" w:space="0" w:color="auto"/>
            </w:tcBorders>
            <w:shd w:val="clear" w:color="000000" w:fill="FFFFFF"/>
            <w:vAlign w:val="bottom"/>
            <w:hideMark/>
          </w:tcPr>
          <w:p w14:paraId="31A9B4BF"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5687C00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Поправке опреме (аутом. KFW)</w:t>
            </w:r>
          </w:p>
        </w:tc>
        <w:tc>
          <w:tcPr>
            <w:tcW w:w="1276" w:type="dxa"/>
            <w:tcBorders>
              <w:top w:val="nil"/>
              <w:left w:val="nil"/>
              <w:bottom w:val="single" w:sz="4" w:space="0" w:color="auto"/>
              <w:right w:val="single" w:sz="4" w:space="0" w:color="auto"/>
            </w:tcBorders>
            <w:shd w:val="clear" w:color="000000" w:fill="FFFFFF"/>
            <w:vAlign w:val="bottom"/>
            <w:hideMark/>
          </w:tcPr>
          <w:p w14:paraId="30DDBE2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45D5C00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249.437</w:t>
            </w:r>
          </w:p>
        </w:tc>
        <w:tc>
          <w:tcPr>
            <w:tcW w:w="1417" w:type="dxa"/>
            <w:tcBorders>
              <w:top w:val="nil"/>
              <w:left w:val="nil"/>
              <w:bottom w:val="single" w:sz="4" w:space="0" w:color="auto"/>
              <w:right w:val="single" w:sz="4" w:space="0" w:color="auto"/>
            </w:tcBorders>
            <w:shd w:val="clear" w:color="000000" w:fill="FFFFFF"/>
            <w:vAlign w:val="bottom"/>
            <w:hideMark/>
          </w:tcPr>
          <w:p w14:paraId="3435AEA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249.000</w:t>
            </w:r>
          </w:p>
        </w:tc>
        <w:tc>
          <w:tcPr>
            <w:tcW w:w="1418" w:type="dxa"/>
            <w:tcBorders>
              <w:top w:val="nil"/>
              <w:left w:val="nil"/>
              <w:bottom w:val="single" w:sz="4" w:space="0" w:color="auto"/>
              <w:right w:val="single" w:sz="4" w:space="0" w:color="auto"/>
            </w:tcBorders>
            <w:shd w:val="clear" w:color="000000" w:fill="FFFFFF"/>
            <w:vAlign w:val="bottom"/>
            <w:hideMark/>
          </w:tcPr>
          <w:p w14:paraId="0A7A27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249.000</w:t>
            </w:r>
          </w:p>
        </w:tc>
        <w:tc>
          <w:tcPr>
            <w:tcW w:w="1843" w:type="dxa"/>
            <w:tcBorders>
              <w:top w:val="nil"/>
              <w:left w:val="nil"/>
              <w:bottom w:val="single" w:sz="4" w:space="0" w:color="auto"/>
              <w:right w:val="single" w:sz="4" w:space="0" w:color="auto"/>
            </w:tcBorders>
            <w:shd w:val="clear" w:color="000000" w:fill="FFFFFF"/>
            <w:noWrap/>
            <w:vAlign w:val="bottom"/>
            <w:hideMark/>
          </w:tcPr>
          <w:p w14:paraId="0B3C6E3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149.330,00</w:t>
            </w:r>
          </w:p>
        </w:tc>
        <w:tc>
          <w:tcPr>
            <w:tcW w:w="708" w:type="dxa"/>
            <w:tcBorders>
              <w:top w:val="nil"/>
              <w:left w:val="nil"/>
              <w:bottom w:val="single" w:sz="4" w:space="0" w:color="auto"/>
              <w:right w:val="single" w:sz="4" w:space="0" w:color="auto"/>
            </w:tcBorders>
            <w:shd w:val="clear" w:color="000000" w:fill="FFFFFF"/>
            <w:noWrap/>
            <w:vAlign w:val="bottom"/>
            <w:hideMark/>
          </w:tcPr>
          <w:p w14:paraId="285C06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59,97%</w:t>
            </w:r>
          </w:p>
        </w:tc>
        <w:tc>
          <w:tcPr>
            <w:tcW w:w="1701" w:type="dxa"/>
            <w:tcBorders>
              <w:top w:val="nil"/>
              <w:left w:val="nil"/>
              <w:bottom w:val="single" w:sz="4" w:space="0" w:color="auto"/>
              <w:right w:val="single" w:sz="4" w:space="0" w:color="auto"/>
            </w:tcBorders>
            <w:shd w:val="clear" w:color="000000" w:fill="FFFFFF"/>
            <w:noWrap/>
            <w:vAlign w:val="bottom"/>
            <w:hideMark/>
          </w:tcPr>
          <w:p w14:paraId="6D78C92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99.670</w:t>
            </w:r>
          </w:p>
        </w:tc>
      </w:tr>
      <w:tr w:rsidR="00377832" w:rsidRPr="00EE7F38" w14:paraId="72401EE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FF448A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945D1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7BC482E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426</w:t>
            </w:r>
          </w:p>
        </w:tc>
        <w:tc>
          <w:tcPr>
            <w:tcW w:w="426" w:type="dxa"/>
            <w:tcBorders>
              <w:top w:val="nil"/>
              <w:left w:val="nil"/>
              <w:bottom w:val="single" w:sz="4" w:space="0" w:color="auto"/>
              <w:right w:val="single" w:sz="4" w:space="0" w:color="auto"/>
            </w:tcBorders>
            <w:shd w:val="clear" w:color="000000" w:fill="FFFFFF"/>
            <w:vAlign w:val="bottom"/>
            <w:hideMark/>
          </w:tcPr>
          <w:p w14:paraId="3CDE338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36AAB3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Материјал</w:t>
            </w:r>
          </w:p>
        </w:tc>
        <w:tc>
          <w:tcPr>
            <w:tcW w:w="1276" w:type="dxa"/>
            <w:tcBorders>
              <w:top w:val="nil"/>
              <w:left w:val="nil"/>
              <w:bottom w:val="single" w:sz="4" w:space="0" w:color="auto"/>
              <w:right w:val="single" w:sz="4" w:space="0" w:color="auto"/>
            </w:tcBorders>
            <w:shd w:val="clear" w:color="000000" w:fill="FFFFFF"/>
            <w:vAlign w:val="bottom"/>
            <w:hideMark/>
          </w:tcPr>
          <w:p w14:paraId="1E371E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26.400.000</w:t>
            </w:r>
          </w:p>
        </w:tc>
        <w:tc>
          <w:tcPr>
            <w:tcW w:w="1276" w:type="dxa"/>
            <w:tcBorders>
              <w:top w:val="nil"/>
              <w:left w:val="nil"/>
              <w:bottom w:val="single" w:sz="4" w:space="0" w:color="auto"/>
              <w:right w:val="single" w:sz="4" w:space="0" w:color="auto"/>
            </w:tcBorders>
            <w:shd w:val="clear" w:color="000000" w:fill="FFFFFF"/>
            <w:vAlign w:val="bottom"/>
            <w:hideMark/>
          </w:tcPr>
          <w:p w14:paraId="438D32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26.400.000</w:t>
            </w:r>
          </w:p>
        </w:tc>
        <w:tc>
          <w:tcPr>
            <w:tcW w:w="1417" w:type="dxa"/>
            <w:tcBorders>
              <w:top w:val="nil"/>
              <w:left w:val="nil"/>
              <w:bottom w:val="single" w:sz="4" w:space="0" w:color="auto"/>
              <w:right w:val="single" w:sz="4" w:space="0" w:color="auto"/>
            </w:tcBorders>
            <w:shd w:val="clear" w:color="000000" w:fill="FFFFFF"/>
            <w:vAlign w:val="bottom"/>
            <w:hideMark/>
          </w:tcPr>
          <w:p w14:paraId="1AD78B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26.400.000</w:t>
            </w:r>
          </w:p>
        </w:tc>
        <w:tc>
          <w:tcPr>
            <w:tcW w:w="1418" w:type="dxa"/>
            <w:tcBorders>
              <w:top w:val="nil"/>
              <w:left w:val="nil"/>
              <w:bottom w:val="single" w:sz="4" w:space="0" w:color="auto"/>
              <w:right w:val="single" w:sz="4" w:space="0" w:color="auto"/>
            </w:tcBorders>
            <w:shd w:val="clear" w:color="000000" w:fill="FFFFFF"/>
            <w:vAlign w:val="bottom"/>
            <w:hideMark/>
          </w:tcPr>
          <w:p w14:paraId="5A184A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26.400.000</w:t>
            </w:r>
          </w:p>
        </w:tc>
        <w:tc>
          <w:tcPr>
            <w:tcW w:w="1843" w:type="dxa"/>
            <w:tcBorders>
              <w:top w:val="nil"/>
              <w:left w:val="nil"/>
              <w:bottom w:val="single" w:sz="4" w:space="0" w:color="auto"/>
              <w:right w:val="single" w:sz="4" w:space="0" w:color="auto"/>
            </w:tcBorders>
            <w:shd w:val="clear" w:color="000000" w:fill="FFFFFF"/>
            <w:noWrap/>
            <w:vAlign w:val="bottom"/>
            <w:hideMark/>
          </w:tcPr>
          <w:p w14:paraId="7101C5B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22.534.372</w:t>
            </w:r>
          </w:p>
        </w:tc>
        <w:tc>
          <w:tcPr>
            <w:tcW w:w="708" w:type="dxa"/>
            <w:tcBorders>
              <w:top w:val="nil"/>
              <w:left w:val="nil"/>
              <w:bottom w:val="single" w:sz="4" w:space="0" w:color="auto"/>
              <w:right w:val="single" w:sz="4" w:space="0" w:color="auto"/>
            </w:tcBorders>
            <w:shd w:val="clear" w:color="000000" w:fill="FFFFFF"/>
            <w:noWrap/>
            <w:vAlign w:val="bottom"/>
            <w:hideMark/>
          </w:tcPr>
          <w:p w14:paraId="6C0BF1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85,36%</w:t>
            </w:r>
          </w:p>
        </w:tc>
        <w:tc>
          <w:tcPr>
            <w:tcW w:w="1701" w:type="dxa"/>
            <w:tcBorders>
              <w:top w:val="nil"/>
              <w:left w:val="nil"/>
              <w:bottom w:val="single" w:sz="4" w:space="0" w:color="auto"/>
              <w:right w:val="single" w:sz="4" w:space="0" w:color="auto"/>
            </w:tcBorders>
            <w:shd w:val="clear" w:color="000000" w:fill="FFFFFF"/>
            <w:noWrap/>
            <w:vAlign w:val="bottom"/>
            <w:hideMark/>
          </w:tcPr>
          <w:p w14:paraId="2131100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3.865.628</w:t>
            </w:r>
          </w:p>
        </w:tc>
      </w:tr>
      <w:tr w:rsidR="00377832" w:rsidRPr="00EE7F38" w14:paraId="1B03A2E9"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20ED64C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E3FBAE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DF1E184"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462</w:t>
            </w:r>
          </w:p>
        </w:tc>
        <w:tc>
          <w:tcPr>
            <w:tcW w:w="426" w:type="dxa"/>
            <w:tcBorders>
              <w:top w:val="nil"/>
              <w:left w:val="nil"/>
              <w:bottom w:val="single" w:sz="4" w:space="0" w:color="auto"/>
              <w:right w:val="single" w:sz="4" w:space="0" w:color="auto"/>
            </w:tcBorders>
            <w:shd w:val="clear" w:color="000000" w:fill="FFFFFF"/>
            <w:vAlign w:val="bottom"/>
            <w:hideMark/>
          </w:tcPr>
          <w:p w14:paraId="43658E9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A1C50F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Дотације међународним организацијама</w:t>
            </w:r>
          </w:p>
        </w:tc>
        <w:tc>
          <w:tcPr>
            <w:tcW w:w="1276" w:type="dxa"/>
            <w:tcBorders>
              <w:top w:val="nil"/>
              <w:left w:val="nil"/>
              <w:bottom w:val="single" w:sz="4" w:space="0" w:color="auto"/>
              <w:right w:val="single" w:sz="4" w:space="0" w:color="auto"/>
            </w:tcBorders>
            <w:shd w:val="clear" w:color="000000" w:fill="FFFFFF"/>
            <w:vAlign w:val="bottom"/>
            <w:hideMark/>
          </w:tcPr>
          <w:p w14:paraId="1B5B9F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276" w:type="dxa"/>
            <w:tcBorders>
              <w:top w:val="nil"/>
              <w:left w:val="nil"/>
              <w:bottom w:val="single" w:sz="4" w:space="0" w:color="auto"/>
              <w:right w:val="single" w:sz="4" w:space="0" w:color="auto"/>
            </w:tcBorders>
            <w:shd w:val="clear" w:color="000000" w:fill="FFFFFF"/>
            <w:vAlign w:val="bottom"/>
            <w:hideMark/>
          </w:tcPr>
          <w:p w14:paraId="24FDF8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7" w:type="dxa"/>
            <w:tcBorders>
              <w:top w:val="nil"/>
              <w:left w:val="nil"/>
              <w:bottom w:val="single" w:sz="4" w:space="0" w:color="auto"/>
              <w:right w:val="single" w:sz="4" w:space="0" w:color="auto"/>
            </w:tcBorders>
            <w:shd w:val="clear" w:color="000000" w:fill="FFFFFF"/>
            <w:vAlign w:val="bottom"/>
            <w:hideMark/>
          </w:tcPr>
          <w:p w14:paraId="3E3F6D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8" w:type="dxa"/>
            <w:tcBorders>
              <w:top w:val="nil"/>
              <w:left w:val="nil"/>
              <w:bottom w:val="single" w:sz="4" w:space="0" w:color="auto"/>
              <w:right w:val="single" w:sz="4" w:space="0" w:color="auto"/>
            </w:tcBorders>
            <w:shd w:val="clear" w:color="000000" w:fill="FFFFFF"/>
            <w:vAlign w:val="bottom"/>
            <w:hideMark/>
          </w:tcPr>
          <w:p w14:paraId="2247609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7525F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24.628.715</w:t>
            </w:r>
          </w:p>
        </w:tc>
        <w:tc>
          <w:tcPr>
            <w:tcW w:w="708" w:type="dxa"/>
            <w:tcBorders>
              <w:top w:val="nil"/>
              <w:left w:val="nil"/>
              <w:bottom w:val="single" w:sz="4" w:space="0" w:color="auto"/>
              <w:right w:val="single" w:sz="4" w:space="0" w:color="auto"/>
            </w:tcBorders>
            <w:shd w:val="clear" w:color="000000" w:fill="FFFFFF"/>
            <w:noWrap/>
            <w:vAlign w:val="bottom"/>
            <w:hideMark/>
          </w:tcPr>
          <w:p w14:paraId="1E274E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82,10%</w:t>
            </w:r>
          </w:p>
        </w:tc>
        <w:tc>
          <w:tcPr>
            <w:tcW w:w="1701" w:type="dxa"/>
            <w:tcBorders>
              <w:top w:val="nil"/>
              <w:left w:val="nil"/>
              <w:bottom w:val="single" w:sz="4" w:space="0" w:color="auto"/>
              <w:right w:val="single" w:sz="4" w:space="0" w:color="auto"/>
            </w:tcBorders>
            <w:shd w:val="clear" w:color="000000" w:fill="FFFFFF"/>
            <w:noWrap/>
            <w:vAlign w:val="bottom"/>
            <w:hideMark/>
          </w:tcPr>
          <w:p w14:paraId="64EE0A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5.371.285</w:t>
            </w:r>
          </w:p>
        </w:tc>
      </w:tr>
      <w:tr w:rsidR="00377832" w:rsidRPr="00EE7F38" w14:paraId="7452DDEA"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758D7B7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C7691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0185D5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481</w:t>
            </w:r>
          </w:p>
        </w:tc>
        <w:tc>
          <w:tcPr>
            <w:tcW w:w="426" w:type="dxa"/>
            <w:tcBorders>
              <w:top w:val="nil"/>
              <w:left w:val="nil"/>
              <w:bottom w:val="single" w:sz="4" w:space="0" w:color="auto"/>
              <w:right w:val="single" w:sz="4" w:space="0" w:color="auto"/>
            </w:tcBorders>
            <w:shd w:val="clear" w:color="000000" w:fill="FFFFFF"/>
            <w:vAlign w:val="bottom"/>
            <w:hideMark/>
          </w:tcPr>
          <w:p w14:paraId="31C2C53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8141E8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Дотације невладиним организацијама</w:t>
            </w:r>
          </w:p>
        </w:tc>
        <w:tc>
          <w:tcPr>
            <w:tcW w:w="1276" w:type="dxa"/>
            <w:tcBorders>
              <w:top w:val="nil"/>
              <w:left w:val="nil"/>
              <w:bottom w:val="single" w:sz="4" w:space="0" w:color="auto"/>
              <w:right w:val="single" w:sz="4" w:space="0" w:color="auto"/>
            </w:tcBorders>
            <w:shd w:val="clear" w:color="000000" w:fill="FFFFFF"/>
            <w:vAlign w:val="bottom"/>
            <w:hideMark/>
          </w:tcPr>
          <w:p w14:paraId="56E300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w:t>
            </w:r>
          </w:p>
        </w:tc>
        <w:tc>
          <w:tcPr>
            <w:tcW w:w="1276" w:type="dxa"/>
            <w:tcBorders>
              <w:top w:val="nil"/>
              <w:left w:val="nil"/>
              <w:bottom w:val="single" w:sz="4" w:space="0" w:color="auto"/>
              <w:right w:val="single" w:sz="4" w:space="0" w:color="auto"/>
            </w:tcBorders>
            <w:shd w:val="clear" w:color="000000" w:fill="FFFFFF"/>
            <w:vAlign w:val="bottom"/>
            <w:hideMark/>
          </w:tcPr>
          <w:p w14:paraId="5D9E91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w:t>
            </w:r>
          </w:p>
        </w:tc>
        <w:tc>
          <w:tcPr>
            <w:tcW w:w="1417" w:type="dxa"/>
            <w:tcBorders>
              <w:top w:val="nil"/>
              <w:left w:val="nil"/>
              <w:bottom w:val="single" w:sz="4" w:space="0" w:color="auto"/>
              <w:right w:val="single" w:sz="4" w:space="0" w:color="auto"/>
            </w:tcBorders>
            <w:shd w:val="clear" w:color="000000" w:fill="FFFFFF"/>
            <w:vAlign w:val="bottom"/>
            <w:hideMark/>
          </w:tcPr>
          <w:p w14:paraId="2744416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w:t>
            </w:r>
          </w:p>
        </w:tc>
        <w:tc>
          <w:tcPr>
            <w:tcW w:w="1418" w:type="dxa"/>
            <w:tcBorders>
              <w:top w:val="nil"/>
              <w:left w:val="nil"/>
              <w:bottom w:val="single" w:sz="4" w:space="0" w:color="auto"/>
              <w:right w:val="single" w:sz="4" w:space="0" w:color="auto"/>
            </w:tcBorders>
            <w:shd w:val="clear" w:color="000000" w:fill="FFFFFF"/>
            <w:vAlign w:val="bottom"/>
            <w:hideMark/>
          </w:tcPr>
          <w:p w14:paraId="008D9C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3CC02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8.745.088,76</w:t>
            </w:r>
          </w:p>
        </w:tc>
        <w:tc>
          <w:tcPr>
            <w:tcW w:w="708" w:type="dxa"/>
            <w:tcBorders>
              <w:top w:val="nil"/>
              <w:left w:val="nil"/>
              <w:bottom w:val="single" w:sz="4" w:space="0" w:color="auto"/>
              <w:right w:val="single" w:sz="4" w:space="0" w:color="auto"/>
            </w:tcBorders>
            <w:shd w:val="clear" w:color="000000" w:fill="FFFFFF"/>
            <w:noWrap/>
            <w:vAlign w:val="bottom"/>
            <w:hideMark/>
          </w:tcPr>
          <w:p w14:paraId="547A87A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87,45%</w:t>
            </w:r>
          </w:p>
        </w:tc>
        <w:tc>
          <w:tcPr>
            <w:tcW w:w="1701" w:type="dxa"/>
            <w:tcBorders>
              <w:top w:val="nil"/>
              <w:left w:val="nil"/>
              <w:bottom w:val="single" w:sz="4" w:space="0" w:color="auto"/>
              <w:right w:val="single" w:sz="4" w:space="0" w:color="auto"/>
            </w:tcBorders>
            <w:shd w:val="clear" w:color="000000" w:fill="FFFFFF"/>
            <w:noWrap/>
            <w:vAlign w:val="bottom"/>
            <w:hideMark/>
          </w:tcPr>
          <w:p w14:paraId="7BB1F00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1.254.911</w:t>
            </w:r>
          </w:p>
        </w:tc>
      </w:tr>
      <w:tr w:rsidR="00377832" w:rsidRPr="00EE7F38" w14:paraId="3F672EA8" w14:textId="77777777" w:rsidTr="00CD451B">
        <w:trPr>
          <w:trHeight w:val="375"/>
        </w:trPr>
        <w:tc>
          <w:tcPr>
            <w:tcW w:w="562" w:type="dxa"/>
            <w:vMerge/>
            <w:tcBorders>
              <w:top w:val="nil"/>
              <w:left w:val="single" w:sz="4" w:space="0" w:color="auto"/>
              <w:bottom w:val="single" w:sz="4" w:space="0" w:color="auto"/>
              <w:right w:val="single" w:sz="4" w:space="0" w:color="auto"/>
            </w:tcBorders>
            <w:vAlign w:val="center"/>
            <w:hideMark/>
          </w:tcPr>
          <w:p w14:paraId="2A18470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069BC7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3703B2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482</w:t>
            </w:r>
          </w:p>
        </w:tc>
        <w:tc>
          <w:tcPr>
            <w:tcW w:w="426" w:type="dxa"/>
            <w:tcBorders>
              <w:top w:val="nil"/>
              <w:left w:val="nil"/>
              <w:bottom w:val="single" w:sz="4" w:space="0" w:color="auto"/>
              <w:right w:val="single" w:sz="4" w:space="0" w:color="auto"/>
            </w:tcBorders>
            <w:shd w:val="clear" w:color="000000" w:fill="FFFFFF"/>
            <w:vAlign w:val="bottom"/>
            <w:hideMark/>
          </w:tcPr>
          <w:p w14:paraId="339964A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EB6AEF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Порези, обавезне таксе и пенали</w:t>
            </w:r>
          </w:p>
        </w:tc>
        <w:tc>
          <w:tcPr>
            <w:tcW w:w="1276" w:type="dxa"/>
            <w:tcBorders>
              <w:top w:val="nil"/>
              <w:left w:val="nil"/>
              <w:bottom w:val="single" w:sz="4" w:space="0" w:color="auto"/>
              <w:right w:val="single" w:sz="4" w:space="0" w:color="auto"/>
            </w:tcBorders>
            <w:shd w:val="clear" w:color="000000" w:fill="FFFFFF"/>
            <w:vAlign w:val="bottom"/>
            <w:hideMark/>
          </w:tcPr>
          <w:p w14:paraId="6163D75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3.320.000</w:t>
            </w:r>
          </w:p>
        </w:tc>
        <w:tc>
          <w:tcPr>
            <w:tcW w:w="1276" w:type="dxa"/>
            <w:tcBorders>
              <w:top w:val="nil"/>
              <w:left w:val="nil"/>
              <w:bottom w:val="single" w:sz="4" w:space="0" w:color="auto"/>
              <w:right w:val="single" w:sz="4" w:space="0" w:color="auto"/>
            </w:tcBorders>
            <w:shd w:val="clear" w:color="000000" w:fill="FFFFFF"/>
            <w:vAlign w:val="bottom"/>
            <w:hideMark/>
          </w:tcPr>
          <w:p w14:paraId="4E49A7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3.320.000</w:t>
            </w:r>
          </w:p>
        </w:tc>
        <w:tc>
          <w:tcPr>
            <w:tcW w:w="1417" w:type="dxa"/>
            <w:tcBorders>
              <w:top w:val="nil"/>
              <w:left w:val="nil"/>
              <w:bottom w:val="single" w:sz="4" w:space="0" w:color="auto"/>
              <w:right w:val="single" w:sz="4" w:space="0" w:color="auto"/>
            </w:tcBorders>
            <w:shd w:val="clear" w:color="000000" w:fill="FFFFFF"/>
            <w:vAlign w:val="bottom"/>
            <w:hideMark/>
          </w:tcPr>
          <w:p w14:paraId="7AB688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3.320.000</w:t>
            </w:r>
          </w:p>
        </w:tc>
        <w:tc>
          <w:tcPr>
            <w:tcW w:w="1418" w:type="dxa"/>
            <w:tcBorders>
              <w:top w:val="nil"/>
              <w:left w:val="nil"/>
              <w:bottom w:val="single" w:sz="4" w:space="0" w:color="auto"/>
              <w:right w:val="single" w:sz="4" w:space="0" w:color="auto"/>
            </w:tcBorders>
            <w:shd w:val="clear" w:color="000000" w:fill="FFFFFF"/>
            <w:vAlign w:val="bottom"/>
            <w:hideMark/>
          </w:tcPr>
          <w:p w14:paraId="47AB4F4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3.320.000</w:t>
            </w:r>
          </w:p>
        </w:tc>
        <w:tc>
          <w:tcPr>
            <w:tcW w:w="1843" w:type="dxa"/>
            <w:tcBorders>
              <w:top w:val="nil"/>
              <w:left w:val="nil"/>
              <w:bottom w:val="single" w:sz="4" w:space="0" w:color="auto"/>
              <w:right w:val="single" w:sz="4" w:space="0" w:color="auto"/>
            </w:tcBorders>
            <w:shd w:val="clear" w:color="000000" w:fill="FFFFFF"/>
            <w:noWrap/>
            <w:vAlign w:val="bottom"/>
            <w:hideMark/>
          </w:tcPr>
          <w:p w14:paraId="120D4E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1.120.643</w:t>
            </w:r>
          </w:p>
        </w:tc>
        <w:tc>
          <w:tcPr>
            <w:tcW w:w="708" w:type="dxa"/>
            <w:tcBorders>
              <w:top w:val="nil"/>
              <w:left w:val="nil"/>
              <w:bottom w:val="single" w:sz="4" w:space="0" w:color="auto"/>
              <w:right w:val="single" w:sz="4" w:space="0" w:color="auto"/>
            </w:tcBorders>
            <w:shd w:val="clear" w:color="000000" w:fill="FFFFFF"/>
            <w:noWrap/>
            <w:vAlign w:val="bottom"/>
            <w:hideMark/>
          </w:tcPr>
          <w:p w14:paraId="237C159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33,75%</w:t>
            </w:r>
          </w:p>
        </w:tc>
        <w:tc>
          <w:tcPr>
            <w:tcW w:w="1701" w:type="dxa"/>
            <w:tcBorders>
              <w:top w:val="nil"/>
              <w:left w:val="nil"/>
              <w:bottom w:val="single" w:sz="4" w:space="0" w:color="auto"/>
              <w:right w:val="single" w:sz="4" w:space="0" w:color="auto"/>
            </w:tcBorders>
            <w:shd w:val="clear" w:color="000000" w:fill="FFFFFF"/>
            <w:noWrap/>
            <w:vAlign w:val="bottom"/>
            <w:hideMark/>
          </w:tcPr>
          <w:p w14:paraId="6A544E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2.199.357</w:t>
            </w:r>
          </w:p>
        </w:tc>
      </w:tr>
      <w:tr w:rsidR="00377832" w:rsidRPr="00EE7F38" w14:paraId="601398BC"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7475A85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0C7EC1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0BA24E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482</w:t>
            </w:r>
          </w:p>
        </w:tc>
        <w:tc>
          <w:tcPr>
            <w:tcW w:w="426" w:type="dxa"/>
            <w:tcBorders>
              <w:top w:val="nil"/>
              <w:left w:val="nil"/>
              <w:bottom w:val="single" w:sz="4" w:space="0" w:color="auto"/>
              <w:right w:val="single" w:sz="4" w:space="0" w:color="auto"/>
            </w:tcBorders>
            <w:shd w:val="clear" w:color="000000" w:fill="FFFFFF"/>
            <w:vAlign w:val="bottom"/>
            <w:hideMark/>
          </w:tcPr>
          <w:p w14:paraId="30274C6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6EAAB6C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Порези, обавезне таксе и пенали</w:t>
            </w:r>
          </w:p>
        </w:tc>
        <w:tc>
          <w:tcPr>
            <w:tcW w:w="1276" w:type="dxa"/>
            <w:tcBorders>
              <w:top w:val="nil"/>
              <w:left w:val="nil"/>
              <w:bottom w:val="single" w:sz="4" w:space="0" w:color="auto"/>
              <w:right w:val="single" w:sz="4" w:space="0" w:color="auto"/>
            </w:tcBorders>
            <w:shd w:val="clear" w:color="000000" w:fill="FFFFFF"/>
            <w:vAlign w:val="bottom"/>
            <w:hideMark/>
          </w:tcPr>
          <w:p w14:paraId="2633B6D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w:t>
            </w:r>
          </w:p>
        </w:tc>
        <w:tc>
          <w:tcPr>
            <w:tcW w:w="1276" w:type="dxa"/>
            <w:tcBorders>
              <w:top w:val="nil"/>
              <w:left w:val="nil"/>
              <w:bottom w:val="single" w:sz="4" w:space="0" w:color="auto"/>
              <w:right w:val="single" w:sz="4" w:space="0" w:color="auto"/>
            </w:tcBorders>
            <w:shd w:val="clear" w:color="000000" w:fill="FFFFFF"/>
            <w:vAlign w:val="bottom"/>
            <w:hideMark/>
          </w:tcPr>
          <w:p w14:paraId="28F9D3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w:t>
            </w:r>
          </w:p>
        </w:tc>
        <w:tc>
          <w:tcPr>
            <w:tcW w:w="1417" w:type="dxa"/>
            <w:tcBorders>
              <w:top w:val="nil"/>
              <w:left w:val="nil"/>
              <w:bottom w:val="single" w:sz="4" w:space="0" w:color="auto"/>
              <w:right w:val="single" w:sz="4" w:space="0" w:color="auto"/>
            </w:tcBorders>
            <w:shd w:val="clear" w:color="000000" w:fill="FFFFFF"/>
            <w:vAlign w:val="bottom"/>
            <w:hideMark/>
          </w:tcPr>
          <w:p w14:paraId="1338C7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w:t>
            </w:r>
          </w:p>
        </w:tc>
        <w:tc>
          <w:tcPr>
            <w:tcW w:w="1418" w:type="dxa"/>
            <w:tcBorders>
              <w:top w:val="nil"/>
              <w:left w:val="nil"/>
              <w:bottom w:val="single" w:sz="4" w:space="0" w:color="auto"/>
              <w:right w:val="single" w:sz="4" w:space="0" w:color="auto"/>
            </w:tcBorders>
            <w:shd w:val="clear" w:color="000000" w:fill="FFFFFF"/>
            <w:vAlign w:val="bottom"/>
            <w:hideMark/>
          </w:tcPr>
          <w:p w14:paraId="045A42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w:t>
            </w:r>
          </w:p>
        </w:tc>
        <w:tc>
          <w:tcPr>
            <w:tcW w:w="1843" w:type="dxa"/>
            <w:tcBorders>
              <w:top w:val="nil"/>
              <w:left w:val="nil"/>
              <w:bottom w:val="single" w:sz="4" w:space="0" w:color="auto"/>
              <w:right w:val="single" w:sz="4" w:space="0" w:color="auto"/>
            </w:tcBorders>
            <w:shd w:val="clear" w:color="000000" w:fill="FFFFFF"/>
            <w:noWrap/>
            <w:vAlign w:val="bottom"/>
            <w:hideMark/>
          </w:tcPr>
          <w:p w14:paraId="15B9418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80.314,00</w:t>
            </w:r>
          </w:p>
        </w:tc>
        <w:tc>
          <w:tcPr>
            <w:tcW w:w="708" w:type="dxa"/>
            <w:tcBorders>
              <w:top w:val="nil"/>
              <w:left w:val="nil"/>
              <w:bottom w:val="single" w:sz="4" w:space="0" w:color="auto"/>
              <w:right w:val="single" w:sz="4" w:space="0" w:color="auto"/>
            </w:tcBorders>
            <w:shd w:val="clear" w:color="000000" w:fill="FFFFFF"/>
            <w:noWrap/>
            <w:vAlign w:val="bottom"/>
            <w:hideMark/>
          </w:tcPr>
          <w:p w14:paraId="7F135A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40,16%</w:t>
            </w:r>
          </w:p>
        </w:tc>
        <w:tc>
          <w:tcPr>
            <w:tcW w:w="1701" w:type="dxa"/>
            <w:tcBorders>
              <w:top w:val="nil"/>
              <w:left w:val="nil"/>
              <w:bottom w:val="single" w:sz="4" w:space="0" w:color="auto"/>
              <w:right w:val="single" w:sz="4" w:space="0" w:color="auto"/>
            </w:tcBorders>
            <w:shd w:val="clear" w:color="000000" w:fill="FFFFFF"/>
            <w:noWrap/>
            <w:vAlign w:val="bottom"/>
            <w:hideMark/>
          </w:tcPr>
          <w:p w14:paraId="248A13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119.686</w:t>
            </w:r>
          </w:p>
        </w:tc>
      </w:tr>
      <w:tr w:rsidR="00377832" w:rsidRPr="00EE7F38" w14:paraId="0D15159F"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6AD758B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74087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1876049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482</w:t>
            </w:r>
          </w:p>
        </w:tc>
        <w:tc>
          <w:tcPr>
            <w:tcW w:w="426" w:type="dxa"/>
            <w:tcBorders>
              <w:top w:val="nil"/>
              <w:left w:val="nil"/>
              <w:bottom w:val="single" w:sz="4" w:space="0" w:color="auto"/>
              <w:right w:val="single" w:sz="4" w:space="0" w:color="auto"/>
            </w:tcBorders>
            <w:shd w:val="clear" w:color="000000" w:fill="FFFFFF"/>
            <w:vAlign w:val="bottom"/>
            <w:hideMark/>
          </w:tcPr>
          <w:p w14:paraId="029BE22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313F302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Порези, обавезне таксе и пенали</w:t>
            </w:r>
          </w:p>
        </w:tc>
        <w:tc>
          <w:tcPr>
            <w:tcW w:w="1276" w:type="dxa"/>
            <w:tcBorders>
              <w:top w:val="nil"/>
              <w:left w:val="nil"/>
              <w:bottom w:val="single" w:sz="4" w:space="0" w:color="auto"/>
              <w:right w:val="single" w:sz="4" w:space="0" w:color="auto"/>
            </w:tcBorders>
            <w:shd w:val="clear" w:color="000000" w:fill="FFFFFF"/>
            <w:vAlign w:val="bottom"/>
            <w:hideMark/>
          </w:tcPr>
          <w:p w14:paraId="6027476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5DEAEE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w:t>
            </w:r>
          </w:p>
        </w:tc>
        <w:tc>
          <w:tcPr>
            <w:tcW w:w="1417" w:type="dxa"/>
            <w:tcBorders>
              <w:top w:val="nil"/>
              <w:left w:val="nil"/>
              <w:bottom w:val="single" w:sz="4" w:space="0" w:color="auto"/>
              <w:right w:val="single" w:sz="4" w:space="0" w:color="auto"/>
            </w:tcBorders>
            <w:shd w:val="clear" w:color="000000" w:fill="FFFFFF"/>
            <w:vAlign w:val="bottom"/>
            <w:hideMark/>
          </w:tcPr>
          <w:p w14:paraId="18DA9A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w:t>
            </w:r>
          </w:p>
        </w:tc>
        <w:tc>
          <w:tcPr>
            <w:tcW w:w="1418" w:type="dxa"/>
            <w:tcBorders>
              <w:top w:val="nil"/>
              <w:left w:val="nil"/>
              <w:bottom w:val="single" w:sz="4" w:space="0" w:color="auto"/>
              <w:right w:val="single" w:sz="4" w:space="0" w:color="auto"/>
            </w:tcBorders>
            <w:shd w:val="clear" w:color="000000" w:fill="FFFFFF"/>
            <w:vAlign w:val="bottom"/>
            <w:hideMark/>
          </w:tcPr>
          <w:p w14:paraId="1559C7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w:t>
            </w:r>
          </w:p>
        </w:tc>
        <w:tc>
          <w:tcPr>
            <w:tcW w:w="1843" w:type="dxa"/>
            <w:tcBorders>
              <w:top w:val="nil"/>
              <w:left w:val="nil"/>
              <w:bottom w:val="single" w:sz="4" w:space="0" w:color="auto"/>
              <w:right w:val="single" w:sz="4" w:space="0" w:color="auto"/>
            </w:tcBorders>
            <w:shd w:val="clear" w:color="000000" w:fill="FFFFFF"/>
            <w:noWrap/>
            <w:vAlign w:val="bottom"/>
            <w:hideMark/>
          </w:tcPr>
          <w:p w14:paraId="303DDB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31.910,00</w:t>
            </w:r>
          </w:p>
        </w:tc>
        <w:tc>
          <w:tcPr>
            <w:tcW w:w="708" w:type="dxa"/>
            <w:tcBorders>
              <w:top w:val="nil"/>
              <w:left w:val="nil"/>
              <w:bottom w:val="single" w:sz="4" w:space="0" w:color="auto"/>
              <w:right w:val="single" w:sz="4" w:space="0" w:color="auto"/>
            </w:tcBorders>
            <w:shd w:val="clear" w:color="000000" w:fill="FFFFFF"/>
            <w:noWrap/>
            <w:vAlign w:val="bottom"/>
            <w:hideMark/>
          </w:tcPr>
          <w:p w14:paraId="5022997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91,17%</w:t>
            </w:r>
          </w:p>
        </w:tc>
        <w:tc>
          <w:tcPr>
            <w:tcW w:w="1701" w:type="dxa"/>
            <w:tcBorders>
              <w:top w:val="nil"/>
              <w:left w:val="nil"/>
              <w:bottom w:val="single" w:sz="4" w:space="0" w:color="auto"/>
              <w:right w:val="single" w:sz="4" w:space="0" w:color="auto"/>
            </w:tcBorders>
            <w:shd w:val="clear" w:color="000000" w:fill="FFFFFF"/>
            <w:noWrap/>
            <w:vAlign w:val="bottom"/>
            <w:hideMark/>
          </w:tcPr>
          <w:p w14:paraId="5A65C3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3.090</w:t>
            </w:r>
          </w:p>
        </w:tc>
      </w:tr>
      <w:tr w:rsidR="00377832" w:rsidRPr="00EE7F38" w14:paraId="6DCA5D29"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7CEB243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3D844D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AD4D7A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483</w:t>
            </w:r>
          </w:p>
        </w:tc>
        <w:tc>
          <w:tcPr>
            <w:tcW w:w="426" w:type="dxa"/>
            <w:tcBorders>
              <w:top w:val="nil"/>
              <w:left w:val="nil"/>
              <w:bottom w:val="single" w:sz="4" w:space="0" w:color="auto"/>
              <w:right w:val="single" w:sz="4" w:space="0" w:color="auto"/>
            </w:tcBorders>
            <w:shd w:val="clear" w:color="000000" w:fill="FFFFFF"/>
            <w:vAlign w:val="bottom"/>
            <w:hideMark/>
          </w:tcPr>
          <w:p w14:paraId="5262C1D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1B345B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Новчане казне и пенали по решењу судова</w:t>
            </w:r>
          </w:p>
        </w:tc>
        <w:tc>
          <w:tcPr>
            <w:tcW w:w="1276" w:type="dxa"/>
            <w:tcBorders>
              <w:top w:val="nil"/>
              <w:left w:val="nil"/>
              <w:bottom w:val="single" w:sz="4" w:space="0" w:color="auto"/>
              <w:right w:val="single" w:sz="4" w:space="0" w:color="auto"/>
            </w:tcBorders>
            <w:shd w:val="clear" w:color="000000" w:fill="FFFFFF"/>
            <w:vAlign w:val="bottom"/>
            <w:hideMark/>
          </w:tcPr>
          <w:p w14:paraId="4586A4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276" w:type="dxa"/>
            <w:tcBorders>
              <w:top w:val="nil"/>
              <w:left w:val="nil"/>
              <w:bottom w:val="single" w:sz="4" w:space="0" w:color="auto"/>
              <w:right w:val="single" w:sz="4" w:space="0" w:color="auto"/>
            </w:tcBorders>
            <w:shd w:val="clear" w:color="000000" w:fill="FFFFFF"/>
            <w:vAlign w:val="bottom"/>
            <w:hideMark/>
          </w:tcPr>
          <w:p w14:paraId="5958D1A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1.065.000.000</w:t>
            </w:r>
          </w:p>
        </w:tc>
        <w:tc>
          <w:tcPr>
            <w:tcW w:w="1417" w:type="dxa"/>
            <w:tcBorders>
              <w:top w:val="nil"/>
              <w:left w:val="nil"/>
              <w:bottom w:val="single" w:sz="4" w:space="0" w:color="auto"/>
              <w:right w:val="single" w:sz="4" w:space="0" w:color="auto"/>
            </w:tcBorders>
            <w:shd w:val="clear" w:color="000000" w:fill="FFFFFF"/>
            <w:vAlign w:val="bottom"/>
            <w:hideMark/>
          </w:tcPr>
          <w:p w14:paraId="3F6F73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1.065.000.000</w:t>
            </w:r>
          </w:p>
        </w:tc>
        <w:tc>
          <w:tcPr>
            <w:tcW w:w="1418" w:type="dxa"/>
            <w:tcBorders>
              <w:top w:val="nil"/>
              <w:left w:val="nil"/>
              <w:bottom w:val="single" w:sz="4" w:space="0" w:color="auto"/>
              <w:right w:val="single" w:sz="4" w:space="0" w:color="auto"/>
            </w:tcBorders>
            <w:shd w:val="clear" w:color="000000" w:fill="FFFFFF"/>
            <w:vAlign w:val="bottom"/>
            <w:hideMark/>
          </w:tcPr>
          <w:p w14:paraId="31C0C0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AA396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983.178.203</w:t>
            </w:r>
          </w:p>
        </w:tc>
        <w:tc>
          <w:tcPr>
            <w:tcW w:w="708" w:type="dxa"/>
            <w:tcBorders>
              <w:top w:val="nil"/>
              <w:left w:val="nil"/>
              <w:bottom w:val="single" w:sz="4" w:space="0" w:color="auto"/>
              <w:right w:val="single" w:sz="4" w:space="0" w:color="auto"/>
            </w:tcBorders>
            <w:shd w:val="clear" w:color="000000" w:fill="FFFFFF"/>
            <w:noWrap/>
            <w:vAlign w:val="bottom"/>
            <w:hideMark/>
          </w:tcPr>
          <w:p w14:paraId="00D56C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92,32%</w:t>
            </w:r>
          </w:p>
        </w:tc>
        <w:tc>
          <w:tcPr>
            <w:tcW w:w="1701" w:type="dxa"/>
            <w:tcBorders>
              <w:top w:val="nil"/>
              <w:left w:val="nil"/>
              <w:bottom w:val="single" w:sz="4" w:space="0" w:color="auto"/>
              <w:right w:val="single" w:sz="4" w:space="0" w:color="auto"/>
            </w:tcBorders>
            <w:shd w:val="clear" w:color="000000" w:fill="FFFFFF"/>
            <w:noWrap/>
            <w:vAlign w:val="bottom"/>
            <w:hideMark/>
          </w:tcPr>
          <w:p w14:paraId="16BD0D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81.821.797</w:t>
            </w:r>
          </w:p>
        </w:tc>
      </w:tr>
      <w:tr w:rsidR="00377832" w:rsidRPr="00EE7F38" w14:paraId="404E317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764CCD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114302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E87F0E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512</w:t>
            </w:r>
          </w:p>
        </w:tc>
        <w:tc>
          <w:tcPr>
            <w:tcW w:w="426" w:type="dxa"/>
            <w:tcBorders>
              <w:top w:val="nil"/>
              <w:left w:val="nil"/>
              <w:bottom w:val="single" w:sz="4" w:space="0" w:color="auto"/>
              <w:right w:val="single" w:sz="4" w:space="0" w:color="auto"/>
            </w:tcBorders>
            <w:shd w:val="clear" w:color="000000" w:fill="FFFFFF"/>
            <w:vAlign w:val="bottom"/>
            <w:hideMark/>
          </w:tcPr>
          <w:p w14:paraId="0032AD1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327CC1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Машине и опрема</w:t>
            </w:r>
          </w:p>
        </w:tc>
        <w:tc>
          <w:tcPr>
            <w:tcW w:w="1276" w:type="dxa"/>
            <w:tcBorders>
              <w:top w:val="nil"/>
              <w:left w:val="nil"/>
              <w:bottom w:val="single" w:sz="4" w:space="0" w:color="auto"/>
              <w:right w:val="single" w:sz="4" w:space="0" w:color="auto"/>
            </w:tcBorders>
            <w:shd w:val="clear" w:color="000000" w:fill="FFFFFF"/>
            <w:vAlign w:val="bottom"/>
            <w:hideMark/>
          </w:tcPr>
          <w:p w14:paraId="18CC40D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276" w:type="dxa"/>
            <w:tcBorders>
              <w:top w:val="nil"/>
              <w:left w:val="nil"/>
              <w:bottom w:val="single" w:sz="4" w:space="0" w:color="auto"/>
              <w:right w:val="single" w:sz="4" w:space="0" w:color="auto"/>
            </w:tcBorders>
            <w:shd w:val="clear" w:color="000000" w:fill="FFFFFF"/>
            <w:vAlign w:val="bottom"/>
            <w:hideMark/>
          </w:tcPr>
          <w:p w14:paraId="6EDFE4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7" w:type="dxa"/>
            <w:tcBorders>
              <w:top w:val="nil"/>
              <w:left w:val="nil"/>
              <w:bottom w:val="single" w:sz="4" w:space="0" w:color="auto"/>
              <w:right w:val="single" w:sz="4" w:space="0" w:color="auto"/>
            </w:tcBorders>
            <w:shd w:val="clear" w:color="000000" w:fill="FFFFFF"/>
            <w:vAlign w:val="bottom"/>
            <w:hideMark/>
          </w:tcPr>
          <w:p w14:paraId="1E3BA0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8" w:type="dxa"/>
            <w:tcBorders>
              <w:top w:val="nil"/>
              <w:left w:val="nil"/>
              <w:bottom w:val="single" w:sz="4" w:space="0" w:color="auto"/>
              <w:right w:val="single" w:sz="4" w:space="0" w:color="auto"/>
            </w:tcBorders>
            <w:shd w:val="clear" w:color="000000" w:fill="FFFFFF"/>
            <w:vAlign w:val="bottom"/>
            <w:hideMark/>
          </w:tcPr>
          <w:p w14:paraId="7081C0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CBD2B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21.921.645</w:t>
            </w:r>
          </w:p>
        </w:tc>
        <w:tc>
          <w:tcPr>
            <w:tcW w:w="708" w:type="dxa"/>
            <w:tcBorders>
              <w:top w:val="nil"/>
              <w:left w:val="nil"/>
              <w:bottom w:val="single" w:sz="4" w:space="0" w:color="auto"/>
              <w:right w:val="single" w:sz="4" w:space="0" w:color="auto"/>
            </w:tcBorders>
            <w:shd w:val="clear" w:color="000000" w:fill="FFFFFF"/>
            <w:noWrap/>
            <w:vAlign w:val="bottom"/>
            <w:hideMark/>
          </w:tcPr>
          <w:p w14:paraId="4043D2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73,07%</w:t>
            </w:r>
          </w:p>
        </w:tc>
        <w:tc>
          <w:tcPr>
            <w:tcW w:w="1701" w:type="dxa"/>
            <w:tcBorders>
              <w:top w:val="nil"/>
              <w:left w:val="nil"/>
              <w:bottom w:val="single" w:sz="4" w:space="0" w:color="auto"/>
              <w:right w:val="single" w:sz="4" w:space="0" w:color="auto"/>
            </w:tcBorders>
            <w:shd w:val="clear" w:color="000000" w:fill="FFFFFF"/>
            <w:noWrap/>
            <w:vAlign w:val="bottom"/>
            <w:hideMark/>
          </w:tcPr>
          <w:p w14:paraId="050232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8.078.355</w:t>
            </w:r>
          </w:p>
        </w:tc>
      </w:tr>
      <w:tr w:rsidR="00377832" w:rsidRPr="00EE7F38" w14:paraId="50B9A926"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12CB896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562131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E837D2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515</w:t>
            </w:r>
          </w:p>
        </w:tc>
        <w:tc>
          <w:tcPr>
            <w:tcW w:w="426" w:type="dxa"/>
            <w:tcBorders>
              <w:top w:val="nil"/>
              <w:left w:val="nil"/>
              <w:bottom w:val="single" w:sz="4" w:space="0" w:color="auto"/>
              <w:right w:val="single" w:sz="4" w:space="0" w:color="auto"/>
            </w:tcBorders>
            <w:shd w:val="clear" w:color="000000" w:fill="FFFFFF"/>
            <w:vAlign w:val="bottom"/>
            <w:hideMark/>
          </w:tcPr>
          <w:p w14:paraId="5564F73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D6BEB3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Нематеријална имовина</w:t>
            </w:r>
          </w:p>
        </w:tc>
        <w:tc>
          <w:tcPr>
            <w:tcW w:w="1276" w:type="dxa"/>
            <w:tcBorders>
              <w:top w:val="nil"/>
              <w:left w:val="nil"/>
              <w:bottom w:val="single" w:sz="4" w:space="0" w:color="auto"/>
              <w:right w:val="single" w:sz="4" w:space="0" w:color="auto"/>
            </w:tcBorders>
            <w:shd w:val="clear" w:color="000000" w:fill="FFFFFF"/>
            <w:vAlign w:val="bottom"/>
            <w:hideMark/>
          </w:tcPr>
          <w:p w14:paraId="502B83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276" w:type="dxa"/>
            <w:tcBorders>
              <w:top w:val="nil"/>
              <w:left w:val="nil"/>
              <w:bottom w:val="single" w:sz="4" w:space="0" w:color="auto"/>
              <w:right w:val="single" w:sz="4" w:space="0" w:color="auto"/>
            </w:tcBorders>
            <w:shd w:val="clear" w:color="000000" w:fill="FFFFFF"/>
            <w:vAlign w:val="bottom"/>
            <w:hideMark/>
          </w:tcPr>
          <w:p w14:paraId="306891B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7" w:type="dxa"/>
            <w:tcBorders>
              <w:top w:val="nil"/>
              <w:left w:val="nil"/>
              <w:bottom w:val="single" w:sz="4" w:space="0" w:color="auto"/>
              <w:right w:val="single" w:sz="4" w:space="0" w:color="auto"/>
            </w:tcBorders>
            <w:shd w:val="clear" w:color="000000" w:fill="FFFFFF"/>
            <w:vAlign w:val="bottom"/>
            <w:hideMark/>
          </w:tcPr>
          <w:p w14:paraId="36AB06F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8" w:type="dxa"/>
            <w:tcBorders>
              <w:top w:val="nil"/>
              <w:left w:val="nil"/>
              <w:bottom w:val="single" w:sz="4" w:space="0" w:color="auto"/>
              <w:right w:val="single" w:sz="4" w:space="0" w:color="auto"/>
            </w:tcBorders>
            <w:shd w:val="clear" w:color="000000" w:fill="FFFFFF"/>
            <w:vAlign w:val="bottom"/>
            <w:hideMark/>
          </w:tcPr>
          <w:p w14:paraId="5A3680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7EF81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1.788.000,00</w:t>
            </w:r>
          </w:p>
        </w:tc>
        <w:tc>
          <w:tcPr>
            <w:tcW w:w="708" w:type="dxa"/>
            <w:tcBorders>
              <w:top w:val="nil"/>
              <w:left w:val="nil"/>
              <w:bottom w:val="single" w:sz="4" w:space="0" w:color="auto"/>
              <w:right w:val="single" w:sz="4" w:space="0" w:color="auto"/>
            </w:tcBorders>
            <w:shd w:val="clear" w:color="000000" w:fill="FFFFFF"/>
            <w:noWrap/>
            <w:vAlign w:val="bottom"/>
            <w:hideMark/>
          </w:tcPr>
          <w:p w14:paraId="3A4C21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11,92%</w:t>
            </w:r>
          </w:p>
        </w:tc>
        <w:tc>
          <w:tcPr>
            <w:tcW w:w="1701" w:type="dxa"/>
            <w:tcBorders>
              <w:top w:val="nil"/>
              <w:left w:val="nil"/>
              <w:bottom w:val="single" w:sz="4" w:space="0" w:color="auto"/>
              <w:right w:val="single" w:sz="4" w:space="0" w:color="auto"/>
            </w:tcBorders>
            <w:shd w:val="clear" w:color="000000" w:fill="FFFFFF"/>
            <w:noWrap/>
            <w:vAlign w:val="bottom"/>
            <w:hideMark/>
          </w:tcPr>
          <w:p w14:paraId="15A75D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13.212.000</w:t>
            </w:r>
          </w:p>
        </w:tc>
      </w:tr>
      <w:tr w:rsidR="00377832" w:rsidRPr="00EE7F38" w14:paraId="1A1F12A3" w14:textId="77777777" w:rsidTr="00CD451B">
        <w:trPr>
          <w:trHeight w:val="300"/>
        </w:trPr>
        <w:tc>
          <w:tcPr>
            <w:tcW w:w="2263" w:type="dxa"/>
            <w:gridSpan w:val="3"/>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7D9AE78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ИПА-2013-Сектор саобраћаја</w:t>
            </w:r>
          </w:p>
        </w:tc>
        <w:tc>
          <w:tcPr>
            <w:tcW w:w="426" w:type="dxa"/>
            <w:tcBorders>
              <w:top w:val="nil"/>
              <w:left w:val="nil"/>
              <w:bottom w:val="single" w:sz="4" w:space="0" w:color="auto"/>
              <w:right w:val="single" w:sz="4" w:space="0" w:color="auto"/>
            </w:tcBorders>
            <w:shd w:val="clear" w:color="000000" w:fill="FFE699"/>
            <w:vAlign w:val="center"/>
            <w:hideMark/>
          </w:tcPr>
          <w:p w14:paraId="3AB00B6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E699"/>
            <w:vAlign w:val="center"/>
            <w:hideMark/>
          </w:tcPr>
          <w:p w14:paraId="0EB1D8C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57D59E16"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327.555.000</w:t>
            </w:r>
          </w:p>
        </w:tc>
        <w:tc>
          <w:tcPr>
            <w:tcW w:w="1276" w:type="dxa"/>
            <w:tcBorders>
              <w:top w:val="nil"/>
              <w:left w:val="nil"/>
              <w:bottom w:val="single" w:sz="4" w:space="0" w:color="auto"/>
              <w:right w:val="single" w:sz="4" w:space="0" w:color="auto"/>
            </w:tcBorders>
            <w:shd w:val="clear" w:color="000000" w:fill="FFE699"/>
            <w:noWrap/>
            <w:vAlign w:val="bottom"/>
            <w:hideMark/>
          </w:tcPr>
          <w:p w14:paraId="391E8563"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327.555.000</w:t>
            </w:r>
          </w:p>
        </w:tc>
        <w:tc>
          <w:tcPr>
            <w:tcW w:w="1417" w:type="dxa"/>
            <w:tcBorders>
              <w:top w:val="nil"/>
              <w:left w:val="nil"/>
              <w:bottom w:val="single" w:sz="4" w:space="0" w:color="auto"/>
              <w:right w:val="single" w:sz="4" w:space="0" w:color="auto"/>
            </w:tcBorders>
            <w:shd w:val="clear" w:color="000000" w:fill="FFE699"/>
            <w:noWrap/>
            <w:vAlign w:val="bottom"/>
            <w:hideMark/>
          </w:tcPr>
          <w:p w14:paraId="62F0072C"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113.126.000</w:t>
            </w:r>
          </w:p>
        </w:tc>
        <w:tc>
          <w:tcPr>
            <w:tcW w:w="1418" w:type="dxa"/>
            <w:tcBorders>
              <w:top w:val="nil"/>
              <w:left w:val="nil"/>
              <w:bottom w:val="single" w:sz="4" w:space="0" w:color="auto"/>
              <w:right w:val="single" w:sz="4" w:space="0" w:color="auto"/>
            </w:tcBorders>
            <w:shd w:val="clear" w:color="000000" w:fill="FFE699"/>
            <w:noWrap/>
            <w:vAlign w:val="bottom"/>
            <w:hideMark/>
          </w:tcPr>
          <w:p w14:paraId="2D500584"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113.126.000</w:t>
            </w:r>
          </w:p>
        </w:tc>
        <w:tc>
          <w:tcPr>
            <w:tcW w:w="1843" w:type="dxa"/>
            <w:tcBorders>
              <w:top w:val="nil"/>
              <w:left w:val="nil"/>
              <w:bottom w:val="single" w:sz="4" w:space="0" w:color="auto"/>
              <w:right w:val="single" w:sz="4" w:space="0" w:color="auto"/>
            </w:tcBorders>
            <w:shd w:val="clear" w:color="000000" w:fill="FFE699"/>
            <w:noWrap/>
            <w:vAlign w:val="bottom"/>
            <w:hideMark/>
          </w:tcPr>
          <w:p w14:paraId="71F06D52"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25.703.774</w:t>
            </w:r>
          </w:p>
        </w:tc>
        <w:tc>
          <w:tcPr>
            <w:tcW w:w="708" w:type="dxa"/>
            <w:tcBorders>
              <w:top w:val="nil"/>
              <w:left w:val="nil"/>
              <w:bottom w:val="single" w:sz="4" w:space="0" w:color="auto"/>
              <w:right w:val="single" w:sz="4" w:space="0" w:color="auto"/>
            </w:tcBorders>
            <w:shd w:val="clear" w:color="000000" w:fill="FFE699"/>
            <w:vAlign w:val="bottom"/>
            <w:hideMark/>
          </w:tcPr>
          <w:p w14:paraId="2F9ED0D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22,72%</w:t>
            </w:r>
          </w:p>
        </w:tc>
        <w:tc>
          <w:tcPr>
            <w:tcW w:w="1701" w:type="dxa"/>
            <w:tcBorders>
              <w:top w:val="nil"/>
              <w:left w:val="nil"/>
              <w:bottom w:val="single" w:sz="4" w:space="0" w:color="auto"/>
              <w:right w:val="single" w:sz="4" w:space="0" w:color="auto"/>
            </w:tcBorders>
            <w:shd w:val="clear" w:color="000000" w:fill="FFE699"/>
            <w:noWrap/>
            <w:vAlign w:val="bottom"/>
            <w:hideMark/>
          </w:tcPr>
          <w:p w14:paraId="7ABF5B5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87.422.226</w:t>
            </w:r>
          </w:p>
        </w:tc>
      </w:tr>
      <w:tr w:rsidR="00377832" w:rsidRPr="00EE7F38" w14:paraId="253753E3" w14:textId="77777777" w:rsidTr="00CD451B">
        <w:trPr>
          <w:trHeight w:val="300"/>
        </w:trPr>
        <w:tc>
          <w:tcPr>
            <w:tcW w:w="2263" w:type="dxa"/>
            <w:gridSpan w:val="3"/>
            <w:vMerge/>
            <w:tcBorders>
              <w:top w:val="single" w:sz="4" w:space="0" w:color="auto"/>
              <w:left w:val="single" w:sz="4" w:space="0" w:color="auto"/>
              <w:bottom w:val="single" w:sz="4" w:space="0" w:color="auto"/>
              <w:right w:val="single" w:sz="4" w:space="0" w:color="auto"/>
            </w:tcBorders>
            <w:vAlign w:val="center"/>
            <w:hideMark/>
          </w:tcPr>
          <w:p w14:paraId="351AB36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vAlign w:val="center"/>
            <w:hideMark/>
          </w:tcPr>
          <w:p w14:paraId="5C608AF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E699"/>
            <w:vAlign w:val="center"/>
            <w:hideMark/>
          </w:tcPr>
          <w:p w14:paraId="7EC03A2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2F843094"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c>
          <w:tcPr>
            <w:tcW w:w="1276" w:type="dxa"/>
            <w:tcBorders>
              <w:top w:val="nil"/>
              <w:left w:val="nil"/>
              <w:bottom w:val="single" w:sz="4" w:space="0" w:color="auto"/>
              <w:right w:val="single" w:sz="4" w:space="0" w:color="auto"/>
            </w:tcBorders>
            <w:shd w:val="clear" w:color="000000" w:fill="FFE699"/>
            <w:noWrap/>
            <w:vAlign w:val="bottom"/>
            <w:hideMark/>
          </w:tcPr>
          <w:p w14:paraId="7D48770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c>
          <w:tcPr>
            <w:tcW w:w="1417" w:type="dxa"/>
            <w:tcBorders>
              <w:top w:val="nil"/>
              <w:left w:val="nil"/>
              <w:bottom w:val="single" w:sz="4" w:space="0" w:color="auto"/>
              <w:right w:val="single" w:sz="4" w:space="0" w:color="auto"/>
            </w:tcBorders>
            <w:shd w:val="clear" w:color="000000" w:fill="FFE699"/>
            <w:noWrap/>
            <w:vAlign w:val="bottom"/>
            <w:hideMark/>
          </w:tcPr>
          <w:p w14:paraId="600A4803"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c>
          <w:tcPr>
            <w:tcW w:w="1418" w:type="dxa"/>
            <w:tcBorders>
              <w:top w:val="nil"/>
              <w:left w:val="nil"/>
              <w:bottom w:val="single" w:sz="4" w:space="0" w:color="auto"/>
              <w:right w:val="single" w:sz="4" w:space="0" w:color="auto"/>
            </w:tcBorders>
            <w:shd w:val="clear" w:color="000000" w:fill="FFE699"/>
            <w:noWrap/>
            <w:vAlign w:val="bottom"/>
            <w:hideMark/>
          </w:tcPr>
          <w:p w14:paraId="0579959A"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c>
          <w:tcPr>
            <w:tcW w:w="1843" w:type="dxa"/>
            <w:tcBorders>
              <w:top w:val="nil"/>
              <w:left w:val="nil"/>
              <w:bottom w:val="single" w:sz="4" w:space="0" w:color="auto"/>
              <w:right w:val="single" w:sz="4" w:space="0" w:color="auto"/>
            </w:tcBorders>
            <w:shd w:val="clear" w:color="000000" w:fill="FFE699"/>
            <w:noWrap/>
            <w:vAlign w:val="bottom"/>
            <w:hideMark/>
          </w:tcPr>
          <w:p w14:paraId="246CE7C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0,00</w:t>
            </w:r>
          </w:p>
        </w:tc>
        <w:tc>
          <w:tcPr>
            <w:tcW w:w="708" w:type="dxa"/>
            <w:tcBorders>
              <w:top w:val="nil"/>
              <w:left w:val="nil"/>
              <w:bottom w:val="single" w:sz="4" w:space="0" w:color="auto"/>
              <w:right w:val="single" w:sz="4" w:space="0" w:color="auto"/>
            </w:tcBorders>
            <w:shd w:val="clear" w:color="000000" w:fill="FFE699"/>
            <w:vAlign w:val="bottom"/>
            <w:hideMark/>
          </w:tcPr>
          <w:p w14:paraId="01036A1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E699"/>
            <w:noWrap/>
            <w:vAlign w:val="bottom"/>
            <w:hideMark/>
          </w:tcPr>
          <w:p w14:paraId="7B090CA7"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r>
      <w:tr w:rsidR="00377832" w:rsidRPr="00EE7F38" w14:paraId="06673E41" w14:textId="77777777" w:rsidTr="00CD451B">
        <w:trPr>
          <w:trHeight w:val="300"/>
        </w:trPr>
        <w:tc>
          <w:tcPr>
            <w:tcW w:w="2263" w:type="dxa"/>
            <w:gridSpan w:val="3"/>
            <w:vMerge/>
            <w:tcBorders>
              <w:top w:val="single" w:sz="4" w:space="0" w:color="auto"/>
              <w:left w:val="single" w:sz="4" w:space="0" w:color="auto"/>
              <w:bottom w:val="single" w:sz="4" w:space="0" w:color="auto"/>
              <w:right w:val="single" w:sz="4" w:space="0" w:color="auto"/>
            </w:tcBorders>
            <w:vAlign w:val="center"/>
            <w:hideMark/>
          </w:tcPr>
          <w:p w14:paraId="5699FC2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vAlign w:val="center"/>
            <w:hideMark/>
          </w:tcPr>
          <w:p w14:paraId="6C6BA2C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E699"/>
            <w:vAlign w:val="center"/>
            <w:hideMark/>
          </w:tcPr>
          <w:p w14:paraId="7850D67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50400D76"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570.844.000</w:t>
            </w:r>
          </w:p>
        </w:tc>
        <w:tc>
          <w:tcPr>
            <w:tcW w:w="1276" w:type="dxa"/>
            <w:tcBorders>
              <w:top w:val="nil"/>
              <w:left w:val="nil"/>
              <w:bottom w:val="single" w:sz="4" w:space="0" w:color="auto"/>
              <w:right w:val="single" w:sz="4" w:space="0" w:color="auto"/>
            </w:tcBorders>
            <w:shd w:val="clear" w:color="000000" w:fill="FFE699"/>
            <w:noWrap/>
            <w:vAlign w:val="bottom"/>
            <w:hideMark/>
          </w:tcPr>
          <w:p w14:paraId="4451424E"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570.833.000</w:t>
            </w:r>
          </w:p>
        </w:tc>
        <w:tc>
          <w:tcPr>
            <w:tcW w:w="1417" w:type="dxa"/>
            <w:tcBorders>
              <w:top w:val="nil"/>
              <w:left w:val="nil"/>
              <w:bottom w:val="single" w:sz="4" w:space="0" w:color="auto"/>
              <w:right w:val="single" w:sz="4" w:space="0" w:color="auto"/>
            </w:tcBorders>
            <w:shd w:val="clear" w:color="000000" w:fill="FFE699"/>
            <w:noWrap/>
            <w:vAlign w:val="bottom"/>
            <w:hideMark/>
          </w:tcPr>
          <w:p w14:paraId="7C698D63"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332.038.000</w:t>
            </w:r>
          </w:p>
        </w:tc>
        <w:tc>
          <w:tcPr>
            <w:tcW w:w="1418" w:type="dxa"/>
            <w:tcBorders>
              <w:top w:val="nil"/>
              <w:left w:val="nil"/>
              <w:bottom w:val="single" w:sz="4" w:space="0" w:color="auto"/>
              <w:right w:val="single" w:sz="4" w:space="0" w:color="auto"/>
            </w:tcBorders>
            <w:shd w:val="clear" w:color="000000" w:fill="FFE699"/>
            <w:noWrap/>
            <w:vAlign w:val="bottom"/>
            <w:hideMark/>
          </w:tcPr>
          <w:p w14:paraId="7862141C"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570.833.000</w:t>
            </w:r>
          </w:p>
        </w:tc>
        <w:tc>
          <w:tcPr>
            <w:tcW w:w="1843" w:type="dxa"/>
            <w:tcBorders>
              <w:top w:val="nil"/>
              <w:left w:val="nil"/>
              <w:bottom w:val="single" w:sz="4" w:space="0" w:color="auto"/>
              <w:right w:val="single" w:sz="4" w:space="0" w:color="auto"/>
            </w:tcBorders>
            <w:shd w:val="clear" w:color="000000" w:fill="FFE699"/>
            <w:noWrap/>
            <w:vAlign w:val="bottom"/>
            <w:hideMark/>
          </w:tcPr>
          <w:p w14:paraId="65AA6DD5"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73.845.344,44</w:t>
            </w:r>
          </w:p>
        </w:tc>
        <w:tc>
          <w:tcPr>
            <w:tcW w:w="708" w:type="dxa"/>
            <w:tcBorders>
              <w:top w:val="nil"/>
              <w:left w:val="nil"/>
              <w:bottom w:val="single" w:sz="4" w:space="0" w:color="auto"/>
              <w:right w:val="single" w:sz="4" w:space="0" w:color="auto"/>
            </w:tcBorders>
            <w:shd w:val="clear" w:color="000000" w:fill="FFE699"/>
            <w:vAlign w:val="bottom"/>
            <w:hideMark/>
          </w:tcPr>
          <w:p w14:paraId="564461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12,94%</w:t>
            </w:r>
          </w:p>
        </w:tc>
        <w:tc>
          <w:tcPr>
            <w:tcW w:w="1701" w:type="dxa"/>
            <w:tcBorders>
              <w:top w:val="nil"/>
              <w:left w:val="nil"/>
              <w:bottom w:val="single" w:sz="4" w:space="0" w:color="auto"/>
              <w:right w:val="single" w:sz="4" w:space="0" w:color="auto"/>
            </w:tcBorders>
            <w:shd w:val="clear" w:color="000000" w:fill="FFE699"/>
            <w:noWrap/>
            <w:vAlign w:val="bottom"/>
            <w:hideMark/>
          </w:tcPr>
          <w:p w14:paraId="18581696"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496.987.656</w:t>
            </w:r>
          </w:p>
        </w:tc>
      </w:tr>
      <w:tr w:rsidR="00377832" w:rsidRPr="00EE7F38" w14:paraId="3FF9ED3F"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41CBFB3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97117E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Стратегија ЕУ за Јадранско-јонски регион</w:t>
            </w:r>
          </w:p>
        </w:tc>
        <w:tc>
          <w:tcPr>
            <w:tcW w:w="567" w:type="dxa"/>
            <w:tcBorders>
              <w:top w:val="nil"/>
              <w:left w:val="nil"/>
              <w:bottom w:val="single" w:sz="4" w:space="0" w:color="auto"/>
              <w:right w:val="single" w:sz="4" w:space="0" w:color="auto"/>
            </w:tcBorders>
            <w:shd w:val="clear" w:color="000000" w:fill="FFFFFF"/>
            <w:vAlign w:val="center"/>
            <w:hideMark/>
          </w:tcPr>
          <w:p w14:paraId="12AF48E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698D423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6B318EC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Донације</w:t>
            </w:r>
          </w:p>
        </w:tc>
        <w:tc>
          <w:tcPr>
            <w:tcW w:w="1276" w:type="dxa"/>
            <w:tcBorders>
              <w:top w:val="nil"/>
              <w:left w:val="nil"/>
              <w:bottom w:val="single" w:sz="4" w:space="0" w:color="auto"/>
              <w:right w:val="single" w:sz="4" w:space="0" w:color="auto"/>
            </w:tcBorders>
            <w:shd w:val="clear" w:color="000000" w:fill="FFFFFF"/>
            <w:noWrap/>
            <w:vAlign w:val="bottom"/>
            <w:hideMark/>
          </w:tcPr>
          <w:p w14:paraId="673EF9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c>
          <w:tcPr>
            <w:tcW w:w="1276" w:type="dxa"/>
            <w:tcBorders>
              <w:top w:val="nil"/>
              <w:left w:val="nil"/>
              <w:bottom w:val="single" w:sz="4" w:space="0" w:color="auto"/>
              <w:right w:val="single" w:sz="4" w:space="0" w:color="auto"/>
            </w:tcBorders>
            <w:shd w:val="clear" w:color="000000" w:fill="FFFFFF"/>
            <w:noWrap/>
            <w:vAlign w:val="bottom"/>
            <w:hideMark/>
          </w:tcPr>
          <w:p w14:paraId="75E922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c>
          <w:tcPr>
            <w:tcW w:w="1417" w:type="dxa"/>
            <w:tcBorders>
              <w:top w:val="nil"/>
              <w:left w:val="nil"/>
              <w:bottom w:val="single" w:sz="4" w:space="0" w:color="auto"/>
              <w:right w:val="single" w:sz="4" w:space="0" w:color="auto"/>
            </w:tcBorders>
            <w:shd w:val="clear" w:color="000000" w:fill="FFFFFF"/>
            <w:noWrap/>
            <w:vAlign w:val="bottom"/>
            <w:hideMark/>
          </w:tcPr>
          <w:p w14:paraId="0BCC91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c>
          <w:tcPr>
            <w:tcW w:w="1418" w:type="dxa"/>
            <w:tcBorders>
              <w:top w:val="nil"/>
              <w:left w:val="nil"/>
              <w:bottom w:val="single" w:sz="4" w:space="0" w:color="auto"/>
              <w:right w:val="single" w:sz="4" w:space="0" w:color="auto"/>
            </w:tcBorders>
            <w:shd w:val="clear" w:color="000000" w:fill="FFFFFF"/>
            <w:noWrap/>
            <w:vAlign w:val="bottom"/>
            <w:hideMark/>
          </w:tcPr>
          <w:p w14:paraId="42075A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c>
          <w:tcPr>
            <w:tcW w:w="1843" w:type="dxa"/>
            <w:tcBorders>
              <w:top w:val="nil"/>
              <w:left w:val="nil"/>
              <w:bottom w:val="single" w:sz="4" w:space="0" w:color="auto"/>
              <w:right w:val="single" w:sz="4" w:space="0" w:color="auto"/>
            </w:tcBorders>
            <w:shd w:val="clear" w:color="000000" w:fill="FFFFFF"/>
            <w:noWrap/>
            <w:vAlign w:val="bottom"/>
            <w:hideMark/>
          </w:tcPr>
          <w:p w14:paraId="2F2DE1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E276E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9D94A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r>
      <w:tr w:rsidR="00377832" w:rsidRPr="00EE7F38" w14:paraId="64BCF57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20F69A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454BE0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520AD95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422</w:t>
            </w:r>
          </w:p>
        </w:tc>
        <w:tc>
          <w:tcPr>
            <w:tcW w:w="426" w:type="dxa"/>
            <w:tcBorders>
              <w:top w:val="nil"/>
              <w:left w:val="nil"/>
              <w:bottom w:val="single" w:sz="4" w:space="0" w:color="auto"/>
              <w:right w:val="single" w:sz="4" w:space="0" w:color="auto"/>
            </w:tcBorders>
            <w:shd w:val="clear" w:color="auto" w:fill="auto"/>
            <w:vAlign w:val="center"/>
            <w:hideMark/>
          </w:tcPr>
          <w:p w14:paraId="05411E2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2E2D6F98"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Трошкови путовања</w:t>
            </w:r>
          </w:p>
        </w:tc>
        <w:tc>
          <w:tcPr>
            <w:tcW w:w="1276" w:type="dxa"/>
            <w:tcBorders>
              <w:top w:val="nil"/>
              <w:left w:val="nil"/>
              <w:bottom w:val="single" w:sz="4" w:space="0" w:color="auto"/>
              <w:right w:val="single" w:sz="4" w:space="0" w:color="auto"/>
            </w:tcBorders>
            <w:shd w:val="clear" w:color="000000" w:fill="FFFFFF"/>
            <w:noWrap/>
            <w:vAlign w:val="bottom"/>
            <w:hideMark/>
          </w:tcPr>
          <w:p w14:paraId="201ED60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w:t>
            </w:r>
          </w:p>
        </w:tc>
        <w:tc>
          <w:tcPr>
            <w:tcW w:w="1276" w:type="dxa"/>
            <w:tcBorders>
              <w:top w:val="nil"/>
              <w:left w:val="nil"/>
              <w:bottom w:val="single" w:sz="4" w:space="0" w:color="auto"/>
              <w:right w:val="single" w:sz="4" w:space="0" w:color="auto"/>
            </w:tcBorders>
            <w:shd w:val="clear" w:color="000000" w:fill="FFFFFF"/>
            <w:noWrap/>
            <w:vAlign w:val="bottom"/>
            <w:hideMark/>
          </w:tcPr>
          <w:p w14:paraId="5A0508F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w:t>
            </w:r>
          </w:p>
        </w:tc>
        <w:tc>
          <w:tcPr>
            <w:tcW w:w="1417" w:type="dxa"/>
            <w:tcBorders>
              <w:top w:val="nil"/>
              <w:left w:val="nil"/>
              <w:bottom w:val="single" w:sz="4" w:space="0" w:color="auto"/>
              <w:right w:val="single" w:sz="4" w:space="0" w:color="auto"/>
            </w:tcBorders>
            <w:shd w:val="clear" w:color="000000" w:fill="FFFFFF"/>
            <w:noWrap/>
            <w:vAlign w:val="bottom"/>
            <w:hideMark/>
          </w:tcPr>
          <w:p w14:paraId="0E36618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w:t>
            </w:r>
          </w:p>
        </w:tc>
        <w:tc>
          <w:tcPr>
            <w:tcW w:w="1418" w:type="dxa"/>
            <w:tcBorders>
              <w:top w:val="nil"/>
              <w:left w:val="nil"/>
              <w:bottom w:val="single" w:sz="4" w:space="0" w:color="auto"/>
              <w:right w:val="single" w:sz="4" w:space="0" w:color="auto"/>
            </w:tcBorders>
            <w:shd w:val="clear" w:color="000000" w:fill="FFFFFF"/>
            <w:noWrap/>
            <w:vAlign w:val="bottom"/>
            <w:hideMark/>
          </w:tcPr>
          <w:p w14:paraId="5747169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w:t>
            </w:r>
          </w:p>
        </w:tc>
        <w:tc>
          <w:tcPr>
            <w:tcW w:w="1843" w:type="dxa"/>
            <w:tcBorders>
              <w:top w:val="nil"/>
              <w:left w:val="nil"/>
              <w:bottom w:val="single" w:sz="4" w:space="0" w:color="auto"/>
              <w:right w:val="single" w:sz="4" w:space="0" w:color="auto"/>
            </w:tcBorders>
            <w:shd w:val="clear" w:color="000000" w:fill="FFFFFF"/>
            <w:noWrap/>
            <w:vAlign w:val="bottom"/>
            <w:hideMark/>
          </w:tcPr>
          <w:p w14:paraId="5D3A3CF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1E421D6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96F0FC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1.200.000</w:t>
            </w:r>
          </w:p>
        </w:tc>
      </w:tr>
      <w:tr w:rsidR="00377832" w:rsidRPr="00EE7F38" w14:paraId="6E3D848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021F4E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1BE1D5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579368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423</w:t>
            </w:r>
          </w:p>
        </w:tc>
        <w:tc>
          <w:tcPr>
            <w:tcW w:w="426" w:type="dxa"/>
            <w:tcBorders>
              <w:top w:val="nil"/>
              <w:left w:val="nil"/>
              <w:bottom w:val="single" w:sz="4" w:space="0" w:color="auto"/>
              <w:right w:val="single" w:sz="4" w:space="0" w:color="auto"/>
            </w:tcBorders>
            <w:shd w:val="clear" w:color="auto" w:fill="auto"/>
            <w:vAlign w:val="center"/>
            <w:hideMark/>
          </w:tcPr>
          <w:p w14:paraId="362DA64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10516F81"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noWrap/>
            <w:vAlign w:val="bottom"/>
            <w:hideMark/>
          </w:tcPr>
          <w:p w14:paraId="1F2F5CB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2.400.000</w:t>
            </w:r>
          </w:p>
        </w:tc>
        <w:tc>
          <w:tcPr>
            <w:tcW w:w="1276" w:type="dxa"/>
            <w:tcBorders>
              <w:top w:val="nil"/>
              <w:left w:val="nil"/>
              <w:bottom w:val="single" w:sz="4" w:space="0" w:color="auto"/>
              <w:right w:val="single" w:sz="4" w:space="0" w:color="auto"/>
            </w:tcBorders>
            <w:shd w:val="clear" w:color="000000" w:fill="FFFFFF"/>
            <w:noWrap/>
            <w:vAlign w:val="bottom"/>
            <w:hideMark/>
          </w:tcPr>
          <w:p w14:paraId="7703A7F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2.400.000</w:t>
            </w:r>
          </w:p>
        </w:tc>
        <w:tc>
          <w:tcPr>
            <w:tcW w:w="1417" w:type="dxa"/>
            <w:tcBorders>
              <w:top w:val="nil"/>
              <w:left w:val="nil"/>
              <w:bottom w:val="single" w:sz="4" w:space="0" w:color="auto"/>
              <w:right w:val="single" w:sz="4" w:space="0" w:color="auto"/>
            </w:tcBorders>
            <w:shd w:val="clear" w:color="000000" w:fill="FFFFFF"/>
            <w:noWrap/>
            <w:vAlign w:val="bottom"/>
            <w:hideMark/>
          </w:tcPr>
          <w:p w14:paraId="624EF13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2.400.000</w:t>
            </w:r>
          </w:p>
        </w:tc>
        <w:tc>
          <w:tcPr>
            <w:tcW w:w="1418" w:type="dxa"/>
            <w:tcBorders>
              <w:top w:val="nil"/>
              <w:left w:val="nil"/>
              <w:bottom w:val="single" w:sz="4" w:space="0" w:color="auto"/>
              <w:right w:val="single" w:sz="4" w:space="0" w:color="auto"/>
            </w:tcBorders>
            <w:shd w:val="clear" w:color="000000" w:fill="FFFFFF"/>
            <w:noWrap/>
            <w:vAlign w:val="bottom"/>
            <w:hideMark/>
          </w:tcPr>
          <w:p w14:paraId="0988A00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2.400.000</w:t>
            </w:r>
          </w:p>
        </w:tc>
        <w:tc>
          <w:tcPr>
            <w:tcW w:w="1843" w:type="dxa"/>
            <w:tcBorders>
              <w:top w:val="nil"/>
              <w:left w:val="nil"/>
              <w:bottom w:val="single" w:sz="4" w:space="0" w:color="auto"/>
              <w:right w:val="single" w:sz="4" w:space="0" w:color="auto"/>
            </w:tcBorders>
            <w:shd w:val="clear" w:color="000000" w:fill="FFFFFF"/>
            <w:noWrap/>
            <w:vAlign w:val="bottom"/>
            <w:hideMark/>
          </w:tcPr>
          <w:p w14:paraId="596FE63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4E086C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49E76B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2.400.000</w:t>
            </w:r>
          </w:p>
        </w:tc>
      </w:tr>
      <w:tr w:rsidR="00377832" w:rsidRPr="00EE7F38" w14:paraId="29E2B5A4"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12096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7011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FFB70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Друштвени развој</w:t>
            </w:r>
          </w:p>
        </w:tc>
        <w:tc>
          <w:tcPr>
            <w:tcW w:w="567" w:type="dxa"/>
            <w:tcBorders>
              <w:top w:val="nil"/>
              <w:left w:val="nil"/>
              <w:bottom w:val="single" w:sz="4" w:space="0" w:color="auto"/>
              <w:right w:val="single" w:sz="4" w:space="0" w:color="auto"/>
            </w:tcBorders>
            <w:shd w:val="clear" w:color="000000" w:fill="FFFFFF"/>
            <w:noWrap/>
            <w:vAlign w:val="bottom"/>
            <w:hideMark/>
          </w:tcPr>
          <w:p w14:paraId="141D054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3860FD3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BDF013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353DA9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64.381.000</w:t>
            </w:r>
          </w:p>
        </w:tc>
        <w:tc>
          <w:tcPr>
            <w:tcW w:w="1276" w:type="dxa"/>
            <w:tcBorders>
              <w:top w:val="nil"/>
              <w:left w:val="nil"/>
              <w:bottom w:val="single" w:sz="4" w:space="0" w:color="auto"/>
              <w:right w:val="single" w:sz="4" w:space="0" w:color="auto"/>
            </w:tcBorders>
            <w:shd w:val="clear" w:color="000000" w:fill="FFFFFF"/>
            <w:noWrap/>
            <w:vAlign w:val="bottom"/>
            <w:hideMark/>
          </w:tcPr>
          <w:p w14:paraId="19954D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64.381.000</w:t>
            </w:r>
          </w:p>
        </w:tc>
        <w:tc>
          <w:tcPr>
            <w:tcW w:w="1417" w:type="dxa"/>
            <w:tcBorders>
              <w:top w:val="nil"/>
              <w:left w:val="nil"/>
              <w:bottom w:val="single" w:sz="4" w:space="0" w:color="auto"/>
              <w:right w:val="single" w:sz="4" w:space="0" w:color="auto"/>
            </w:tcBorders>
            <w:shd w:val="clear" w:color="000000" w:fill="FFFFFF"/>
            <w:noWrap/>
            <w:vAlign w:val="bottom"/>
            <w:hideMark/>
          </w:tcPr>
          <w:p w14:paraId="0FC2C0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64.381.000</w:t>
            </w:r>
          </w:p>
        </w:tc>
        <w:tc>
          <w:tcPr>
            <w:tcW w:w="1418" w:type="dxa"/>
            <w:tcBorders>
              <w:top w:val="nil"/>
              <w:left w:val="nil"/>
              <w:bottom w:val="single" w:sz="4" w:space="0" w:color="auto"/>
              <w:right w:val="single" w:sz="4" w:space="0" w:color="auto"/>
            </w:tcBorders>
            <w:shd w:val="clear" w:color="000000" w:fill="FFFFFF"/>
            <w:noWrap/>
            <w:vAlign w:val="bottom"/>
            <w:hideMark/>
          </w:tcPr>
          <w:p w14:paraId="3D6316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64.381.000</w:t>
            </w:r>
          </w:p>
        </w:tc>
        <w:tc>
          <w:tcPr>
            <w:tcW w:w="1843" w:type="dxa"/>
            <w:tcBorders>
              <w:top w:val="nil"/>
              <w:left w:val="nil"/>
              <w:bottom w:val="single" w:sz="4" w:space="0" w:color="auto"/>
              <w:right w:val="single" w:sz="4" w:space="0" w:color="auto"/>
            </w:tcBorders>
            <w:shd w:val="clear" w:color="000000" w:fill="FFFFFF"/>
            <w:noWrap/>
            <w:vAlign w:val="bottom"/>
            <w:hideMark/>
          </w:tcPr>
          <w:p w14:paraId="1D718E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15.468.303</w:t>
            </w:r>
          </w:p>
        </w:tc>
        <w:tc>
          <w:tcPr>
            <w:tcW w:w="708" w:type="dxa"/>
            <w:tcBorders>
              <w:top w:val="nil"/>
              <w:left w:val="nil"/>
              <w:bottom w:val="single" w:sz="4" w:space="0" w:color="auto"/>
              <w:right w:val="single" w:sz="4" w:space="0" w:color="auto"/>
            </w:tcBorders>
            <w:shd w:val="clear" w:color="000000" w:fill="FFFFFF"/>
            <w:noWrap/>
            <w:vAlign w:val="bottom"/>
            <w:hideMark/>
          </w:tcPr>
          <w:p w14:paraId="286754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24,03%</w:t>
            </w:r>
          </w:p>
        </w:tc>
        <w:tc>
          <w:tcPr>
            <w:tcW w:w="1701" w:type="dxa"/>
            <w:tcBorders>
              <w:top w:val="nil"/>
              <w:left w:val="nil"/>
              <w:bottom w:val="single" w:sz="4" w:space="0" w:color="auto"/>
              <w:right w:val="single" w:sz="4" w:space="0" w:color="auto"/>
            </w:tcBorders>
            <w:shd w:val="clear" w:color="000000" w:fill="FFFFFF"/>
            <w:noWrap/>
            <w:vAlign w:val="bottom"/>
            <w:hideMark/>
          </w:tcPr>
          <w:p w14:paraId="1F30B0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48.912.697</w:t>
            </w:r>
          </w:p>
        </w:tc>
      </w:tr>
      <w:tr w:rsidR="00377832" w:rsidRPr="00EE7F38" w14:paraId="7B183C5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95F168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EF99C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5EC0AD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3B68AAE1"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9704C3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noWrap/>
            <w:vAlign w:val="bottom"/>
            <w:hideMark/>
          </w:tcPr>
          <w:p w14:paraId="2429731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7.450.000</w:t>
            </w:r>
          </w:p>
        </w:tc>
        <w:tc>
          <w:tcPr>
            <w:tcW w:w="1276" w:type="dxa"/>
            <w:tcBorders>
              <w:top w:val="nil"/>
              <w:left w:val="nil"/>
              <w:bottom w:val="single" w:sz="4" w:space="0" w:color="auto"/>
              <w:right w:val="single" w:sz="4" w:space="0" w:color="auto"/>
            </w:tcBorders>
            <w:shd w:val="clear" w:color="000000" w:fill="FFFFFF"/>
            <w:noWrap/>
            <w:vAlign w:val="bottom"/>
            <w:hideMark/>
          </w:tcPr>
          <w:p w14:paraId="6531E6C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7.450.000</w:t>
            </w:r>
          </w:p>
        </w:tc>
        <w:tc>
          <w:tcPr>
            <w:tcW w:w="1417" w:type="dxa"/>
            <w:tcBorders>
              <w:top w:val="nil"/>
              <w:left w:val="nil"/>
              <w:bottom w:val="single" w:sz="4" w:space="0" w:color="auto"/>
              <w:right w:val="single" w:sz="4" w:space="0" w:color="auto"/>
            </w:tcBorders>
            <w:shd w:val="clear" w:color="000000" w:fill="FFFFFF"/>
            <w:noWrap/>
            <w:vAlign w:val="bottom"/>
            <w:hideMark/>
          </w:tcPr>
          <w:p w14:paraId="466FC99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7.450.000</w:t>
            </w:r>
          </w:p>
        </w:tc>
        <w:tc>
          <w:tcPr>
            <w:tcW w:w="1418" w:type="dxa"/>
            <w:tcBorders>
              <w:top w:val="nil"/>
              <w:left w:val="nil"/>
              <w:bottom w:val="single" w:sz="4" w:space="0" w:color="auto"/>
              <w:right w:val="single" w:sz="4" w:space="0" w:color="auto"/>
            </w:tcBorders>
            <w:shd w:val="clear" w:color="000000" w:fill="FFFFFF"/>
            <w:noWrap/>
            <w:vAlign w:val="bottom"/>
            <w:hideMark/>
          </w:tcPr>
          <w:p w14:paraId="4996A45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7.450.000</w:t>
            </w:r>
          </w:p>
        </w:tc>
        <w:tc>
          <w:tcPr>
            <w:tcW w:w="1843" w:type="dxa"/>
            <w:tcBorders>
              <w:top w:val="nil"/>
              <w:left w:val="nil"/>
              <w:bottom w:val="single" w:sz="4" w:space="0" w:color="auto"/>
              <w:right w:val="single" w:sz="4" w:space="0" w:color="auto"/>
            </w:tcBorders>
            <w:shd w:val="clear" w:color="000000" w:fill="FFFFFF"/>
            <w:noWrap/>
            <w:vAlign w:val="bottom"/>
            <w:hideMark/>
          </w:tcPr>
          <w:p w14:paraId="332C683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3.772.700,24</w:t>
            </w:r>
          </w:p>
        </w:tc>
        <w:tc>
          <w:tcPr>
            <w:tcW w:w="708" w:type="dxa"/>
            <w:tcBorders>
              <w:top w:val="nil"/>
              <w:left w:val="nil"/>
              <w:bottom w:val="single" w:sz="4" w:space="0" w:color="auto"/>
              <w:right w:val="single" w:sz="4" w:space="0" w:color="auto"/>
            </w:tcBorders>
            <w:shd w:val="clear" w:color="000000" w:fill="FFFFFF"/>
            <w:noWrap/>
            <w:vAlign w:val="bottom"/>
            <w:hideMark/>
          </w:tcPr>
          <w:p w14:paraId="49A5E29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50,64%</w:t>
            </w:r>
          </w:p>
        </w:tc>
        <w:tc>
          <w:tcPr>
            <w:tcW w:w="1701" w:type="dxa"/>
            <w:tcBorders>
              <w:top w:val="nil"/>
              <w:left w:val="nil"/>
              <w:bottom w:val="single" w:sz="4" w:space="0" w:color="auto"/>
              <w:right w:val="single" w:sz="4" w:space="0" w:color="auto"/>
            </w:tcBorders>
            <w:shd w:val="clear" w:color="000000" w:fill="FFFFFF"/>
            <w:noWrap/>
            <w:vAlign w:val="bottom"/>
            <w:hideMark/>
          </w:tcPr>
          <w:p w14:paraId="7BF1821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3.677.300</w:t>
            </w:r>
          </w:p>
        </w:tc>
      </w:tr>
      <w:tr w:rsidR="00377832" w:rsidRPr="00EE7F38" w14:paraId="4B22178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BCEBD6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545DBE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14114C7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76B013B9"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BF1A8E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Специјализоване услуге</w:t>
            </w:r>
          </w:p>
        </w:tc>
        <w:tc>
          <w:tcPr>
            <w:tcW w:w="1276" w:type="dxa"/>
            <w:tcBorders>
              <w:top w:val="nil"/>
              <w:left w:val="nil"/>
              <w:bottom w:val="single" w:sz="4" w:space="0" w:color="auto"/>
              <w:right w:val="single" w:sz="4" w:space="0" w:color="auto"/>
            </w:tcBorders>
            <w:shd w:val="clear" w:color="000000" w:fill="FFFFFF"/>
            <w:noWrap/>
            <w:vAlign w:val="bottom"/>
            <w:hideMark/>
          </w:tcPr>
          <w:p w14:paraId="60E87F3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52.674.000</w:t>
            </w:r>
          </w:p>
        </w:tc>
        <w:tc>
          <w:tcPr>
            <w:tcW w:w="1276" w:type="dxa"/>
            <w:tcBorders>
              <w:top w:val="nil"/>
              <w:left w:val="nil"/>
              <w:bottom w:val="single" w:sz="4" w:space="0" w:color="auto"/>
              <w:right w:val="single" w:sz="4" w:space="0" w:color="auto"/>
            </w:tcBorders>
            <w:shd w:val="clear" w:color="000000" w:fill="FFFFFF"/>
            <w:noWrap/>
            <w:vAlign w:val="bottom"/>
            <w:hideMark/>
          </w:tcPr>
          <w:p w14:paraId="5264C1F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52.674.000</w:t>
            </w:r>
          </w:p>
        </w:tc>
        <w:tc>
          <w:tcPr>
            <w:tcW w:w="1417" w:type="dxa"/>
            <w:tcBorders>
              <w:top w:val="nil"/>
              <w:left w:val="nil"/>
              <w:bottom w:val="single" w:sz="4" w:space="0" w:color="auto"/>
              <w:right w:val="single" w:sz="4" w:space="0" w:color="auto"/>
            </w:tcBorders>
            <w:shd w:val="clear" w:color="000000" w:fill="FFFFFF"/>
            <w:noWrap/>
            <w:vAlign w:val="bottom"/>
            <w:hideMark/>
          </w:tcPr>
          <w:p w14:paraId="7E71CC8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52.674.000</w:t>
            </w:r>
          </w:p>
        </w:tc>
        <w:tc>
          <w:tcPr>
            <w:tcW w:w="1418" w:type="dxa"/>
            <w:tcBorders>
              <w:top w:val="nil"/>
              <w:left w:val="nil"/>
              <w:bottom w:val="single" w:sz="4" w:space="0" w:color="auto"/>
              <w:right w:val="single" w:sz="4" w:space="0" w:color="auto"/>
            </w:tcBorders>
            <w:shd w:val="clear" w:color="000000" w:fill="FFFFFF"/>
            <w:noWrap/>
            <w:vAlign w:val="bottom"/>
            <w:hideMark/>
          </w:tcPr>
          <w:p w14:paraId="6EC1941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52.674.000</w:t>
            </w:r>
          </w:p>
        </w:tc>
        <w:tc>
          <w:tcPr>
            <w:tcW w:w="1843" w:type="dxa"/>
            <w:tcBorders>
              <w:top w:val="nil"/>
              <w:left w:val="nil"/>
              <w:bottom w:val="single" w:sz="4" w:space="0" w:color="auto"/>
              <w:right w:val="single" w:sz="4" w:space="0" w:color="auto"/>
            </w:tcBorders>
            <w:shd w:val="clear" w:color="000000" w:fill="FFFFFF"/>
            <w:noWrap/>
            <w:vAlign w:val="bottom"/>
            <w:hideMark/>
          </w:tcPr>
          <w:p w14:paraId="135C1AA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11.695.603</w:t>
            </w:r>
          </w:p>
        </w:tc>
        <w:tc>
          <w:tcPr>
            <w:tcW w:w="708" w:type="dxa"/>
            <w:tcBorders>
              <w:top w:val="nil"/>
              <w:left w:val="nil"/>
              <w:bottom w:val="single" w:sz="4" w:space="0" w:color="auto"/>
              <w:right w:val="single" w:sz="4" w:space="0" w:color="auto"/>
            </w:tcBorders>
            <w:shd w:val="clear" w:color="000000" w:fill="FFFFFF"/>
            <w:noWrap/>
            <w:vAlign w:val="bottom"/>
            <w:hideMark/>
          </w:tcPr>
          <w:p w14:paraId="4F76D40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22,20%</w:t>
            </w:r>
          </w:p>
        </w:tc>
        <w:tc>
          <w:tcPr>
            <w:tcW w:w="1701" w:type="dxa"/>
            <w:tcBorders>
              <w:top w:val="nil"/>
              <w:left w:val="nil"/>
              <w:bottom w:val="single" w:sz="4" w:space="0" w:color="auto"/>
              <w:right w:val="single" w:sz="4" w:space="0" w:color="auto"/>
            </w:tcBorders>
            <w:shd w:val="clear" w:color="000000" w:fill="FFFFFF"/>
            <w:noWrap/>
            <w:vAlign w:val="bottom"/>
            <w:hideMark/>
          </w:tcPr>
          <w:p w14:paraId="1CB0F13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40.978.397</w:t>
            </w:r>
          </w:p>
        </w:tc>
      </w:tr>
      <w:tr w:rsidR="00377832" w:rsidRPr="00EE7F38" w14:paraId="79BEA7E1" w14:textId="77777777" w:rsidTr="00CD451B">
        <w:trPr>
          <w:trHeight w:val="780"/>
        </w:trPr>
        <w:tc>
          <w:tcPr>
            <w:tcW w:w="562" w:type="dxa"/>
            <w:vMerge/>
            <w:tcBorders>
              <w:top w:val="nil"/>
              <w:left w:val="single" w:sz="4" w:space="0" w:color="auto"/>
              <w:bottom w:val="single" w:sz="4" w:space="0" w:color="auto"/>
              <w:right w:val="single" w:sz="4" w:space="0" w:color="auto"/>
            </w:tcBorders>
            <w:vAlign w:val="center"/>
            <w:hideMark/>
          </w:tcPr>
          <w:p w14:paraId="75EC91D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FA4E1F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37DA55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463D9217"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31A43C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61A66DA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c>
          <w:tcPr>
            <w:tcW w:w="1276" w:type="dxa"/>
            <w:tcBorders>
              <w:top w:val="nil"/>
              <w:left w:val="nil"/>
              <w:bottom w:val="single" w:sz="4" w:space="0" w:color="auto"/>
              <w:right w:val="single" w:sz="4" w:space="0" w:color="auto"/>
            </w:tcBorders>
            <w:shd w:val="clear" w:color="000000" w:fill="FFFFFF"/>
            <w:noWrap/>
            <w:vAlign w:val="bottom"/>
            <w:hideMark/>
          </w:tcPr>
          <w:p w14:paraId="48C9630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c>
          <w:tcPr>
            <w:tcW w:w="1417" w:type="dxa"/>
            <w:tcBorders>
              <w:top w:val="nil"/>
              <w:left w:val="nil"/>
              <w:bottom w:val="single" w:sz="4" w:space="0" w:color="auto"/>
              <w:right w:val="single" w:sz="4" w:space="0" w:color="auto"/>
            </w:tcBorders>
            <w:shd w:val="clear" w:color="000000" w:fill="FFFFFF"/>
            <w:noWrap/>
            <w:vAlign w:val="bottom"/>
            <w:hideMark/>
          </w:tcPr>
          <w:p w14:paraId="70E8E8B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c>
          <w:tcPr>
            <w:tcW w:w="1418" w:type="dxa"/>
            <w:tcBorders>
              <w:top w:val="nil"/>
              <w:left w:val="nil"/>
              <w:bottom w:val="single" w:sz="4" w:space="0" w:color="auto"/>
              <w:right w:val="single" w:sz="4" w:space="0" w:color="auto"/>
            </w:tcBorders>
            <w:shd w:val="clear" w:color="000000" w:fill="FFFFFF"/>
            <w:noWrap/>
            <w:vAlign w:val="bottom"/>
            <w:hideMark/>
          </w:tcPr>
          <w:p w14:paraId="3233D6B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c>
          <w:tcPr>
            <w:tcW w:w="1843" w:type="dxa"/>
            <w:tcBorders>
              <w:top w:val="nil"/>
              <w:left w:val="nil"/>
              <w:bottom w:val="single" w:sz="4" w:space="0" w:color="auto"/>
              <w:right w:val="single" w:sz="4" w:space="0" w:color="auto"/>
            </w:tcBorders>
            <w:shd w:val="clear" w:color="000000" w:fill="FFFFFF"/>
            <w:noWrap/>
            <w:vAlign w:val="bottom"/>
            <w:hideMark/>
          </w:tcPr>
          <w:p w14:paraId="09C22E6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97A4D0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3E8EC5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r>
      <w:tr w:rsidR="00377832" w:rsidRPr="00EE7F38" w14:paraId="2F416AAB"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223B556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94740C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1D8D0AA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46DD916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3D1F671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78C1EA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c>
          <w:tcPr>
            <w:tcW w:w="1276" w:type="dxa"/>
            <w:tcBorders>
              <w:top w:val="nil"/>
              <w:left w:val="nil"/>
              <w:bottom w:val="single" w:sz="4" w:space="0" w:color="auto"/>
              <w:right w:val="single" w:sz="4" w:space="0" w:color="auto"/>
            </w:tcBorders>
            <w:shd w:val="clear" w:color="000000" w:fill="FFFFFF"/>
            <w:noWrap/>
            <w:vAlign w:val="bottom"/>
            <w:hideMark/>
          </w:tcPr>
          <w:p w14:paraId="42592B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c>
          <w:tcPr>
            <w:tcW w:w="1417" w:type="dxa"/>
            <w:tcBorders>
              <w:top w:val="nil"/>
              <w:left w:val="nil"/>
              <w:bottom w:val="single" w:sz="4" w:space="0" w:color="auto"/>
              <w:right w:val="single" w:sz="4" w:space="0" w:color="auto"/>
            </w:tcBorders>
            <w:shd w:val="clear" w:color="000000" w:fill="FFFFFF"/>
            <w:noWrap/>
            <w:vAlign w:val="bottom"/>
            <w:hideMark/>
          </w:tcPr>
          <w:p w14:paraId="71EBE78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c>
          <w:tcPr>
            <w:tcW w:w="1418" w:type="dxa"/>
            <w:tcBorders>
              <w:top w:val="nil"/>
              <w:left w:val="nil"/>
              <w:bottom w:val="single" w:sz="4" w:space="0" w:color="auto"/>
              <w:right w:val="single" w:sz="4" w:space="0" w:color="auto"/>
            </w:tcBorders>
            <w:shd w:val="clear" w:color="000000" w:fill="FFFFFF"/>
            <w:noWrap/>
            <w:vAlign w:val="bottom"/>
            <w:hideMark/>
          </w:tcPr>
          <w:p w14:paraId="021EF62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c>
          <w:tcPr>
            <w:tcW w:w="1843" w:type="dxa"/>
            <w:tcBorders>
              <w:top w:val="nil"/>
              <w:left w:val="nil"/>
              <w:bottom w:val="single" w:sz="4" w:space="0" w:color="auto"/>
              <w:right w:val="single" w:sz="4" w:space="0" w:color="auto"/>
            </w:tcBorders>
            <w:shd w:val="clear" w:color="000000" w:fill="FFFFFF"/>
            <w:noWrap/>
            <w:vAlign w:val="bottom"/>
            <w:hideMark/>
          </w:tcPr>
          <w:p w14:paraId="78D6C9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309AD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558805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r>
      <w:tr w:rsidR="00377832" w:rsidRPr="00EE7F38" w14:paraId="375EF85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A5F7C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91EE54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214ED54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68598BC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4E54B3A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227CDD6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119.395.000</w:t>
            </w:r>
          </w:p>
        </w:tc>
        <w:tc>
          <w:tcPr>
            <w:tcW w:w="1276" w:type="dxa"/>
            <w:tcBorders>
              <w:top w:val="nil"/>
              <w:left w:val="nil"/>
              <w:bottom w:val="single" w:sz="4" w:space="0" w:color="auto"/>
              <w:right w:val="single" w:sz="4" w:space="0" w:color="auto"/>
            </w:tcBorders>
            <w:shd w:val="clear" w:color="000000" w:fill="FFFFFF"/>
            <w:noWrap/>
            <w:vAlign w:val="bottom"/>
            <w:hideMark/>
          </w:tcPr>
          <w:p w14:paraId="2B4629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119.395.000</w:t>
            </w:r>
          </w:p>
        </w:tc>
        <w:tc>
          <w:tcPr>
            <w:tcW w:w="1417" w:type="dxa"/>
            <w:tcBorders>
              <w:top w:val="nil"/>
              <w:left w:val="nil"/>
              <w:bottom w:val="single" w:sz="4" w:space="0" w:color="auto"/>
              <w:right w:val="single" w:sz="4" w:space="0" w:color="auto"/>
            </w:tcBorders>
            <w:shd w:val="clear" w:color="000000" w:fill="FFFFFF"/>
            <w:noWrap/>
            <w:vAlign w:val="bottom"/>
            <w:hideMark/>
          </w:tcPr>
          <w:p w14:paraId="3DAD74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119.395.000</w:t>
            </w:r>
          </w:p>
        </w:tc>
        <w:tc>
          <w:tcPr>
            <w:tcW w:w="1418" w:type="dxa"/>
            <w:tcBorders>
              <w:top w:val="nil"/>
              <w:left w:val="nil"/>
              <w:bottom w:val="single" w:sz="4" w:space="0" w:color="auto"/>
              <w:right w:val="single" w:sz="4" w:space="0" w:color="auto"/>
            </w:tcBorders>
            <w:shd w:val="clear" w:color="000000" w:fill="FFFFFF"/>
            <w:noWrap/>
            <w:vAlign w:val="bottom"/>
            <w:hideMark/>
          </w:tcPr>
          <w:p w14:paraId="426305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119.395.000</w:t>
            </w:r>
          </w:p>
        </w:tc>
        <w:tc>
          <w:tcPr>
            <w:tcW w:w="1843" w:type="dxa"/>
            <w:tcBorders>
              <w:top w:val="nil"/>
              <w:left w:val="nil"/>
              <w:bottom w:val="single" w:sz="4" w:space="0" w:color="auto"/>
              <w:right w:val="single" w:sz="4" w:space="0" w:color="auto"/>
            </w:tcBorders>
            <w:shd w:val="clear" w:color="000000" w:fill="FFFFFF"/>
            <w:noWrap/>
            <w:vAlign w:val="bottom"/>
            <w:hideMark/>
          </w:tcPr>
          <w:p w14:paraId="6BE10B0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73.845.344,44</w:t>
            </w:r>
          </w:p>
        </w:tc>
        <w:tc>
          <w:tcPr>
            <w:tcW w:w="708" w:type="dxa"/>
            <w:tcBorders>
              <w:top w:val="nil"/>
              <w:left w:val="nil"/>
              <w:bottom w:val="single" w:sz="4" w:space="0" w:color="auto"/>
              <w:right w:val="single" w:sz="4" w:space="0" w:color="auto"/>
            </w:tcBorders>
            <w:shd w:val="clear" w:color="000000" w:fill="FFFFFF"/>
            <w:noWrap/>
            <w:vAlign w:val="bottom"/>
            <w:hideMark/>
          </w:tcPr>
          <w:p w14:paraId="337077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61,85%</w:t>
            </w:r>
          </w:p>
        </w:tc>
        <w:tc>
          <w:tcPr>
            <w:tcW w:w="1701" w:type="dxa"/>
            <w:tcBorders>
              <w:top w:val="nil"/>
              <w:left w:val="nil"/>
              <w:bottom w:val="single" w:sz="4" w:space="0" w:color="auto"/>
              <w:right w:val="single" w:sz="4" w:space="0" w:color="auto"/>
            </w:tcBorders>
            <w:shd w:val="clear" w:color="000000" w:fill="FFFFFF"/>
            <w:noWrap/>
            <w:vAlign w:val="bottom"/>
            <w:hideMark/>
          </w:tcPr>
          <w:p w14:paraId="7CB7EF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45.549.656</w:t>
            </w:r>
          </w:p>
        </w:tc>
      </w:tr>
      <w:tr w:rsidR="00377832" w:rsidRPr="00EE7F38" w14:paraId="3E41E273"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69488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7024</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0FCAE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Пројекат побољшања социо-економских услова живота ромске популације</w:t>
            </w:r>
          </w:p>
        </w:tc>
        <w:tc>
          <w:tcPr>
            <w:tcW w:w="567" w:type="dxa"/>
            <w:tcBorders>
              <w:top w:val="nil"/>
              <w:left w:val="nil"/>
              <w:bottom w:val="single" w:sz="4" w:space="0" w:color="auto"/>
              <w:right w:val="single" w:sz="4" w:space="0" w:color="auto"/>
            </w:tcBorders>
            <w:shd w:val="clear" w:color="000000" w:fill="FFFFFF"/>
            <w:noWrap/>
            <w:vAlign w:val="bottom"/>
            <w:hideMark/>
          </w:tcPr>
          <w:p w14:paraId="2BE8607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0CCA10A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EEC779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10B558F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8.184.000</w:t>
            </w:r>
          </w:p>
        </w:tc>
        <w:tc>
          <w:tcPr>
            <w:tcW w:w="1276" w:type="dxa"/>
            <w:tcBorders>
              <w:top w:val="nil"/>
              <w:left w:val="nil"/>
              <w:bottom w:val="single" w:sz="4" w:space="0" w:color="auto"/>
              <w:right w:val="single" w:sz="4" w:space="0" w:color="auto"/>
            </w:tcBorders>
            <w:shd w:val="clear" w:color="000000" w:fill="FFFFFF"/>
            <w:noWrap/>
            <w:vAlign w:val="bottom"/>
            <w:hideMark/>
          </w:tcPr>
          <w:p w14:paraId="1822C5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8.184.000</w:t>
            </w:r>
          </w:p>
        </w:tc>
        <w:tc>
          <w:tcPr>
            <w:tcW w:w="1417" w:type="dxa"/>
            <w:tcBorders>
              <w:top w:val="nil"/>
              <w:left w:val="nil"/>
              <w:bottom w:val="single" w:sz="4" w:space="0" w:color="auto"/>
              <w:right w:val="single" w:sz="4" w:space="0" w:color="auto"/>
            </w:tcBorders>
            <w:shd w:val="clear" w:color="000000" w:fill="FFFFFF"/>
            <w:noWrap/>
            <w:vAlign w:val="bottom"/>
            <w:hideMark/>
          </w:tcPr>
          <w:p w14:paraId="0900EF6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8.184.000</w:t>
            </w:r>
          </w:p>
        </w:tc>
        <w:tc>
          <w:tcPr>
            <w:tcW w:w="1418" w:type="dxa"/>
            <w:tcBorders>
              <w:top w:val="nil"/>
              <w:left w:val="nil"/>
              <w:bottom w:val="single" w:sz="4" w:space="0" w:color="auto"/>
              <w:right w:val="single" w:sz="4" w:space="0" w:color="auto"/>
            </w:tcBorders>
            <w:shd w:val="clear" w:color="000000" w:fill="FFFFFF"/>
            <w:noWrap/>
            <w:vAlign w:val="bottom"/>
            <w:hideMark/>
          </w:tcPr>
          <w:p w14:paraId="03EC81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8.184.000</w:t>
            </w:r>
          </w:p>
        </w:tc>
        <w:tc>
          <w:tcPr>
            <w:tcW w:w="1843" w:type="dxa"/>
            <w:tcBorders>
              <w:top w:val="nil"/>
              <w:left w:val="nil"/>
              <w:bottom w:val="single" w:sz="4" w:space="0" w:color="auto"/>
              <w:right w:val="single" w:sz="4" w:space="0" w:color="auto"/>
            </w:tcBorders>
            <w:shd w:val="clear" w:color="000000" w:fill="FFFFFF"/>
            <w:noWrap/>
            <w:vAlign w:val="bottom"/>
            <w:hideMark/>
          </w:tcPr>
          <w:p w14:paraId="23406C1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6.403.564,81</w:t>
            </w:r>
          </w:p>
        </w:tc>
        <w:tc>
          <w:tcPr>
            <w:tcW w:w="708" w:type="dxa"/>
            <w:tcBorders>
              <w:top w:val="nil"/>
              <w:left w:val="nil"/>
              <w:bottom w:val="single" w:sz="4" w:space="0" w:color="auto"/>
              <w:right w:val="single" w:sz="4" w:space="0" w:color="auto"/>
            </w:tcBorders>
            <w:shd w:val="clear" w:color="000000" w:fill="FFFFFF"/>
            <w:noWrap/>
            <w:vAlign w:val="bottom"/>
            <w:hideMark/>
          </w:tcPr>
          <w:p w14:paraId="797E5FE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78,24%</w:t>
            </w:r>
          </w:p>
        </w:tc>
        <w:tc>
          <w:tcPr>
            <w:tcW w:w="1701" w:type="dxa"/>
            <w:tcBorders>
              <w:top w:val="nil"/>
              <w:left w:val="nil"/>
              <w:bottom w:val="single" w:sz="4" w:space="0" w:color="auto"/>
              <w:right w:val="single" w:sz="4" w:space="0" w:color="auto"/>
            </w:tcBorders>
            <w:shd w:val="clear" w:color="000000" w:fill="FFFFFF"/>
            <w:noWrap/>
            <w:vAlign w:val="bottom"/>
            <w:hideMark/>
          </w:tcPr>
          <w:p w14:paraId="0032F7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1.780.435</w:t>
            </w:r>
          </w:p>
        </w:tc>
      </w:tr>
      <w:tr w:rsidR="00377832" w:rsidRPr="00EE7F38" w14:paraId="4576121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09932D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0403AE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0B20466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703988E9"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4650A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noWrap/>
            <w:vAlign w:val="bottom"/>
            <w:hideMark/>
          </w:tcPr>
          <w:p w14:paraId="2690545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7.440.000</w:t>
            </w:r>
          </w:p>
        </w:tc>
        <w:tc>
          <w:tcPr>
            <w:tcW w:w="1276" w:type="dxa"/>
            <w:tcBorders>
              <w:top w:val="nil"/>
              <w:left w:val="nil"/>
              <w:bottom w:val="single" w:sz="4" w:space="0" w:color="auto"/>
              <w:right w:val="single" w:sz="4" w:space="0" w:color="auto"/>
            </w:tcBorders>
            <w:shd w:val="clear" w:color="000000" w:fill="FFFFFF"/>
            <w:noWrap/>
            <w:vAlign w:val="bottom"/>
            <w:hideMark/>
          </w:tcPr>
          <w:p w14:paraId="0A010A6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7.440.000</w:t>
            </w:r>
          </w:p>
        </w:tc>
        <w:tc>
          <w:tcPr>
            <w:tcW w:w="1417" w:type="dxa"/>
            <w:tcBorders>
              <w:top w:val="nil"/>
              <w:left w:val="nil"/>
              <w:bottom w:val="single" w:sz="4" w:space="0" w:color="auto"/>
              <w:right w:val="single" w:sz="4" w:space="0" w:color="auto"/>
            </w:tcBorders>
            <w:shd w:val="clear" w:color="000000" w:fill="FFFFFF"/>
            <w:noWrap/>
            <w:vAlign w:val="bottom"/>
            <w:hideMark/>
          </w:tcPr>
          <w:p w14:paraId="64F958C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7.440.000</w:t>
            </w:r>
          </w:p>
        </w:tc>
        <w:tc>
          <w:tcPr>
            <w:tcW w:w="1418" w:type="dxa"/>
            <w:tcBorders>
              <w:top w:val="nil"/>
              <w:left w:val="nil"/>
              <w:bottom w:val="single" w:sz="4" w:space="0" w:color="auto"/>
              <w:right w:val="single" w:sz="4" w:space="0" w:color="auto"/>
            </w:tcBorders>
            <w:shd w:val="clear" w:color="000000" w:fill="FFFFFF"/>
            <w:noWrap/>
            <w:vAlign w:val="bottom"/>
            <w:hideMark/>
          </w:tcPr>
          <w:p w14:paraId="4CD0979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7.440.000</w:t>
            </w:r>
          </w:p>
        </w:tc>
        <w:tc>
          <w:tcPr>
            <w:tcW w:w="1843" w:type="dxa"/>
            <w:tcBorders>
              <w:top w:val="nil"/>
              <w:left w:val="nil"/>
              <w:bottom w:val="single" w:sz="4" w:space="0" w:color="auto"/>
              <w:right w:val="single" w:sz="4" w:space="0" w:color="auto"/>
            </w:tcBorders>
            <w:shd w:val="clear" w:color="000000" w:fill="FFFFFF"/>
            <w:noWrap/>
            <w:vAlign w:val="bottom"/>
            <w:hideMark/>
          </w:tcPr>
          <w:p w14:paraId="7953B9D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6.403.564,81</w:t>
            </w:r>
          </w:p>
        </w:tc>
        <w:tc>
          <w:tcPr>
            <w:tcW w:w="708" w:type="dxa"/>
            <w:tcBorders>
              <w:top w:val="nil"/>
              <w:left w:val="nil"/>
              <w:bottom w:val="single" w:sz="4" w:space="0" w:color="auto"/>
              <w:right w:val="single" w:sz="4" w:space="0" w:color="auto"/>
            </w:tcBorders>
            <w:shd w:val="clear" w:color="000000" w:fill="FFFFFF"/>
            <w:noWrap/>
            <w:vAlign w:val="bottom"/>
            <w:hideMark/>
          </w:tcPr>
          <w:p w14:paraId="1C0D6C5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86,07%</w:t>
            </w:r>
          </w:p>
        </w:tc>
        <w:tc>
          <w:tcPr>
            <w:tcW w:w="1701" w:type="dxa"/>
            <w:tcBorders>
              <w:top w:val="nil"/>
              <w:left w:val="nil"/>
              <w:bottom w:val="single" w:sz="4" w:space="0" w:color="auto"/>
              <w:right w:val="single" w:sz="4" w:space="0" w:color="auto"/>
            </w:tcBorders>
            <w:shd w:val="clear" w:color="000000" w:fill="FFFFFF"/>
            <w:noWrap/>
            <w:vAlign w:val="bottom"/>
            <w:hideMark/>
          </w:tcPr>
          <w:p w14:paraId="4A01E33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1.036.435</w:t>
            </w:r>
          </w:p>
        </w:tc>
      </w:tr>
      <w:tr w:rsidR="00377832" w:rsidRPr="00EE7F38" w14:paraId="585AA39F" w14:textId="77777777" w:rsidTr="00CD451B">
        <w:trPr>
          <w:trHeight w:val="780"/>
        </w:trPr>
        <w:tc>
          <w:tcPr>
            <w:tcW w:w="562" w:type="dxa"/>
            <w:vMerge/>
            <w:tcBorders>
              <w:top w:val="nil"/>
              <w:left w:val="single" w:sz="4" w:space="0" w:color="auto"/>
              <w:bottom w:val="single" w:sz="4" w:space="0" w:color="auto"/>
              <w:right w:val="single" w:sz="4" w:space="0" w:color="auto"/>
            </w:tcBorders>
            <w:vAlign w:val="center"/>
            <w:hideMark/>
          </w:tcPr>
          <w:p w14:paraId="5D9FD74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81305C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6CD2741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60BCA8C4"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0A33E5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519B995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w:t>
            </w:r>
          </w:p>
        </w:tc>
        <w:tc>
          <w:tcPr>
            <w:tcW w:w="1276" w:type="dxa"/>
            <w:tcBorders>
              <w:top w:val="nil"/>
              <w:left w:val="nil"/>
              <w:bottom w:val="single" w:sz="4" w:space="0" w:color="auto"/>
              <w:right w:val="single" w:sz="4" w:space="0" w:color="auto"/>
            </w:tcBorders>
            <w:shd w:val="clear" w:color="000000" w:fill="FFFFFF"/>
            <w:noWrap/>
            <w:vAlign w:val="bottom"/>
            <w:hideMark/>
          </w:tcPr>
          <w:p w14:paraId="5955D97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w:t>
            </w:r>
          </w:p>
        </w:tc>
        <w:tc>
          <w:tcPr>
            <w:tcW w:w="1417" w:type="dxa"/>
            <w:tcBorders>
              <w:top w:val="nil"/>
              <w:left w:val="nil"/>
              <w:bottom w:val="single" w:sz="4" w:space="0" w:color="auto"/>
              <w:right w:val="single" w:sz="4" w:space="0" w:color="auto"/>
            </w:tcBorders>
            <w:shd w:val="clear" w:color="000000" w:fill="FFFFFF"/>
            <w:noWrap/>
            <w:vAlign w:val="bottom"/>
            <w:hideMark/>
          </w:tcPr>
          <w:p w14:paraId="4D83D18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w:t>
            </w:r>
          </w:p>
        </w:tc>
        <w:tc>
          <w:tcPr>
            <w:tcW w:w="1418" w:type="dxa"/>
            <w:tcBorders>
              <w:top w:val="nil"/>
              <w:left w:val="nil"/>
              <w:bottom w:val="single" w:sz="4" w:space="0" w:color="auto"/>
              <w:right w:val="single" w:sz="4" w:space="0" w:color="auto"/>
            </w:tcBorders>
            <w:shd w:val="clear" w:color="000000" w:fill="FFFFFF"/>
            <w:noWrap/>
            <w:vAlign w:val="bottom"/>
            <w:hideMark/>
          </w:tcPr>
          <w:p w14:paraId="55098C6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w:t>
            </w:r>
          </w:p>
        </w:tc>
        <w:tc>
          <w:tcPr>
            <w:tcW w:w="1843" w:type="dxa"/>
            <w:tcBorders>
              <w:top w:val="nil"/>
              <w:left w:val="nil"/>
              <w:bottom w:val="single" w:sz="4" w:space="0" w:color="auto"/>
              <w:right w:val="single" w:sz="4" w:space="0" w:color="auto"/>
            </w:tcBorders>
            <w:shd w:val="clear" w:color="000000" w:fill="FFFFFF"/>
            <w:noWrap/>
            <w:vAlign w:val="bottom"/>
            <w:hideMark/>
          </w:tcPr>
          <w:p w14:paraId="6A5BD78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0694CC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2B2971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744.000</w:t>
            </w:r>
          </w:p>
        </w:tc>
      </w:tr>
      <w:tr w:rsidR="00377832" w:rsidRPr="00EE7F38" w14:paraId="218B110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2843DDE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EA5E5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D53EB8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277F209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53110695"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4F366C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c>
          <w:tcPr>
            <w:tcW w:w="1276" w:type="dxa"/>
            <w:tcBorders>
              <w:top w:val="nil"/>
              <w:left w:val="nil"/>
              <w:bottom w:val="single" w:sz="4" w:space="0" w:color="auto"/>
              <w:right w:val="single" w:sz="4" w:space="0" w:color="auto"/>
            </w:tcBorders>
            <w:shd w:val="clear" w:color="000000" w:fill="FFFFFF"/>
            <w:noWrap/>
            <w:vAlign w:val="bottom"/>
            <w:hideMark/>
          </w:tcPr>
          <w:p w14:paraId="75FCAD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c>
          <w:tcPr>
            <w:tcW w:w="1417" w:type="dxa"/>
            <w:tcBorders>
              <w:top w:val="nil"/>
              <w:left w:val="nil"/>
              <w:bottom w:val="single" w:sz="4" w:space="0" w:color="auto"/>
              <w:right w:val="single" w:sz="4" w:space="0" w:color="auto"/>
            </w:tcBorders>
            <w:shd w:val="clear" w:color="000000" w:fill="FFFFFF"/>
            <w:noWrap/>
            <w:vAlign w:val="bottom"/>
            <w:hideMark/>
          </w:tcPr>
          <w:p w14:paraId="799A55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c>
          <w:tcPr>
            <w:tcW w:w="1418" w:type="dxa"/>
            <w:tcBorders>
              <w:top w:val="nil"/>
              <w:left w:val="nil"/>
              <w:bottom w:val="single" w:sz="4" w:space="0" w:color="auto"/>
              <w:right w:val="single" w:sz="4" w:space="0" w:color="auto"/>
            </w:tcBorders>
            <w:shd w:val="clear" w:color="000000" w:fill="FFFFFF"/>
            <w:noWrap/>
            <w:vAlign w:val="bottom"/>
            <w:hideMark/>
          </w:tcPr>
          <w:p w14:paraId="30DD95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c>
          <w:tcPr>
            <w:tcW w:w="1843" w:type="dxa"/>
            <w:tcBorders>
              <w:top w:val="nil"/>
              <w:left w:val="nil"/>
              <w:bottom w:val="single" w:sz="4" w:space="0" w:color="auto"/>
              <w:right w:val="single" w:sz="4" w:space="0" w:color="auto"/>
            </w:tcBorders>
            <w:shd w:val="clear" w:color="000000" w:fill="FFFFFF"/>
            <w:noWrap/>
            <w:vAlign w:val="bottom"/>
            <w:hideMark/>
          </w:tcPr>
          <w:p w14:paraId="3FB72D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15994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497E0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r>
      <w:tr w:rsidR="00377832" w:rsidRPr="00EE7F38" w14:paraId="2FAAA5F2"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18B3D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7030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B86D2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Оквирни уговор за припрему техничке документације за социјалну инфраструктуру </w:t>
            </w:r>
          </w:p>
        </w:tc>
        <w:tc>
          <w:tcPr>
            <w:tcW w:w="567" w:type="dxa"/>
            <w:tcBorders>
              <w:top w:val="nil"/>
              <w:left w:val="nil"/>
              <w:bottom w:val="single" w:sz="4" w:space="0" w:color="auto"/>
              <w:right w:val="single" w:sz="4" w:space="0" w:color="auto"/>
            </w:tcBorders>
            <w:shd w:val="clear" w:color="000000" w:fill="FFFFFF"/>
            <w:noWrap/>
            <w:vAlign w:val="bottom"/>
            <w:hideMark/>
          </w:tcPr>
          <w:p w14:paraId="3B40BC4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3D8499D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30F562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1E67F5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c>
          <w:tcPr>
            <w:tcW w:w="1276" w:type="dxa"/>
            <w:tcBorders>
              <w:top w:val="nil"/>
              <w:left w:val="nil"/>
              <w:bottom w:val="single" w:sz="4" w:space="0" w:color="auto"/>
              <w:right w:val="single" w:sz="4" w:space="0" w:color="auto"/>
            </w:tcBorders>
            <w:shd w:val="clear" w:color="000000" w:fill="FFFFFF"/>
            <w:noWrap/>
            <w:vAlign w:val="bottom"/>
            <w:hideMark/>
          </w:tcPr>
          <w:p w14:paraId="15375F4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c>
          <w:tcPr>
            <w:tcW w:w="1417" w:type="dxa"/>
            <w:tcBorders>
              <w:top w:val="nil"/>
              <w:left w:val="nil"/>
              <w:bottom w:val="single" w:sz="4" w:space="0" w:color="auto"/>
              <w:right w:val="single" w:sz="4" w:space="0" w:color="auto"/>
            </w:tcBorders>
            <w:shd w:val="clear" w:color="000000" w:fill="FFFFFF"/>
            <w:noWrap/>
            <w:vAlign w:val="bottom"/>
            <w:hideMark/>
          </w:tcPr>
          <w:p w14:paraId="084E086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c>
          <w:tcPr>
            <w:tcW w:w="1418" w:type="dxa"/>
            <w:tcBorders>
              <w:top w:val="nil"/>
              <w:left w:val="nil"/>
              <w:bottom w:val="single" w:sz="4" w:space="0" w:color="auto"/>
              <w:right w:val="single" w:sz="4" w:space="0" w:color="auto"/>
            </w:tcBorders>
            <w:shd w:val="clear" w:color="000000" w:fill="FFFFFF"/>
            <w:noWrap/>
            <w:vAlign w:val="bottom"/>
            <w:hideMark/>
          </w:tcPr>
          <w:p w14:paraId="34A4E4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c>
          <w:tcPr>
            <w:tcW w:w="1843" w:type="dxa"/>
            <w:tcBorders>
              <w:top w:val="nil"/>
              <w:left w:val="nil"/>
              <w:bottom w:val="single" w:sz="4" w:space="0" w:color="auto"/>
              <w:right w:val="single" w:sz="4" w:space="0" w:color="auto"/>
            </w:tcBorders>
            <w:shd w:val="clear" w:color="000000" w:fill="FFFFFF"/>
            <w:noWrap/>
            <w:vAlign w:val="bottom"/>
            <w:hideMark/>
          </w:tcPr>
          <w:p w14:paraId="34F146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722DF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7FD1D3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r>
      <w:tr w:rsidR="00377832" w:rsidRPr="00EE7F38" w14:paraId="5740703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0ACF86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6C33A5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AA15BF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2B52F0F2"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7F24D4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noWrap/>
            <w:vAlign w:val="bottom"/>
            <w:hideMark/>
          </w:tcPr>
          <w:p w14:paraId="158C779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1.265.000</w:t>
            </w:r>
          </w:p>
        </w:tc>
        <w:tc>
          <w:tcPr>
            <w:tcW w:w="1276" w:type="dxa"/>
            <w:tcBorders>
              <w:top w:val="nil"/>
              <w:left w:val="nil"/>
              <w:bottom w:val="single" w:sz="4" w:space="0" w:color="auto"/>
              <w:right w:val="single" w:sz="4" w:space="0" w:color="auto"/>
            </w:tcBorders>
            <w:shd w:val="clear" w:color="000000" w:fill="FFFFFF"/>
            <w:noWrap/>
            <w:vAlign w:val="bottom"/>
            <w:hideMark/>
          </w:tcPr>
          <w:p w14:paraId="48D39B1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1.265.000</w:t>
            </w:r>
          </w:p>
        </w:tc>
        <w:tc>
          <w:tcPr>
            <w:tcW w:w="1417" w:type="dxa"/>
            <w:tcBorders>
              <w:top w:val="nil"/>
              <w:left w:val="nil"/>
              <w:bottom w:val="single" w:sz="4" w:space="0" w:color="auto"/>
              <w:right w:val="single" w:sz="4" w:space="0" w:color="auto"/>
            </w:tcBorders>
            <w:shd w:val="clear" w:color="000000" w:fill="FFFFFF"/>
            <w:noWrap/>
            <w:vAlign w:val="bottom"/>
            <w:hideMark/>
          </w:tcPr>
          <w:p w14:paraId="78F0A72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1.265.000</w:t>
            </w:r>
          </w:p>
        </w:tc>
        <w:tc>
          <w:tcPr>
            <w:tcW w:w="1418" w:type="dxa"/>
            <w:tcBorders>
              <w:top w:val="nil"/>
              <w:left w:val="nil"/>
              <w:bottom w:val="single" w:sz="4" w:space="0" w:color="auto"/>
              <w:right w:val="single" w:sz="4" w:space="0" w:color="auto"/>
            </w:tcBorders>
            <w:shd w:val="clear" w:color="000000" w:fill="FFFFFF"/>
            <w:noWrap/>
            <w:vAlign w:val="bottom"/>
            <w:hideMark/>
          </w:tcPr>
          <w:p w14:paraId="4349640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1.265.000</w:t>
            </w:r>
          </w:p>
        </w:tc>
        <w:tc>
          <w:tcPr>
            <w:tcW w:w="1843" w:type="dxa"/>
            <w:tcBorders>
              <w:top w:val="nil"/>
              <w:left w:val="nil"/>
              <w:bottom w:val="single" w:sz="4" w:space="0" w:color="auto"/>
              <w:right w:val="single" w:sz="4" w:space="0" w:color="auto"/>
            </w:tcBorders>
            <w:shd w:val="clear" w:color="000000" w:fill="FFFFFF"/>
            <w:noWrap/>
            <w:vAlign w:val="bottom"/>
            <w:hideMark/>
          </w:tcPr>
          <w:p w14:paraId="71901B5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074CF0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C37799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1.265.000</w:t>
            </w:r>
          </w:p>
        </w:tc>
      </w:tr>
      <w:tr w:rsidR="00377832" w:rsidRPr="00EE7F38" w14:paraId="2623ED4B" w14:textId="77777777" w:rsidTr="00CD451B">
        <w:trPr>
          <w:trHeight w:val="780"/>
        </w:trPr>
        <w:tc>
          <w:tcPr>
            <w:tcW w:w="562" w:type="dxa"/>
            <w:vMerge/>
            <w:tcBorders>
              <w:top w:val="nil"/>
              <w:left w:val="single" w:sz="4" w:space="0" w:color="auto"/>
              <w:bottom w:val="single" w:sz="4" w:space="0" w:color="auto"/>
              <w:right w:val="single" w:sz="4" w:space="0" w:color="auto"/>
            </w:tcBorders>
            <w:vAlign w:val="center"/>
            <w:hideMark/>
          </w:tcPr>
          <w:p w14:paraId="5E1DF06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D9D8ED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607EAB7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76860099"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DD1E92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48E9D1C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126.000</w:t>
            </w:r>
          </w:p>
        </w:tc>
        <w:tc>
          <w:tcPr>
            <w:tcW w:w="1276" w:type="dxa"/>
            <w:tcBorders>
              <w:top w:val="nil"/>
              <w:left w:val="nil"/>
              <w:bottom w:val="single" w:sz="4" w:space="0" w:color="auto"/>
              <w:right w:val="single" w:sz="4" w:space="0" w:color="auto"/>
            </w:tcBorders>
            <w:shd w:val="clear" w:color="000000" w:fill="FFFFFF"/>
            <w:noWrap/>
            <w:vAlign w:val="bottom"/>
            <w:hideMark/>
          </w:tcPr>
          <w:p w14:paraId="4D21DF5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126.000</w:t>
            </w:r>
          </w:p>
        </w:tc>
        <w:tc>
          <w:tcPr>
            <w:tcW w:w="1417" w:type="dxa"/>
            <w:tcBorders>
              <w:top w:val="nil"/>
              <w:left w:val="nil"/>
              <w:bottom w:val="single" w:sz="4" w:space="0" w:color="auto"/>
              <w:right w:val="single" w:sz="4" w:space="0" w:color="auto"/>
            </w:tcBorders>
            <w:shd w:val="clear" w:color="000000" w:fill="FFFFFF"/>
            <w:noWrap/>
            <w:vAlign w:val="bottom"/>
            <w:hideMark/>
          </w:tcPr>
          <w:p w14:paraId="2781E5D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126.000</w:t>
            </w:r>
          </w:p>
        </w:tc>
        <w:tc>
          <w:tcPr>
            <w:tcW w:w="1418" w:type="dxa"/>
            <w:tcBorders>
              <w:top w:val="nil"/>
              <w:left w:val="nil"/>
              <w:bottom w:val="single" w:sz="4" w:space="0" w:color="auto"/>
              <w:right w:val="single" w:sz="4" w:space="0" w:color="auto"/>
            </w:tcBorders>
            <w:shd w:val="clear" w:color="000000" w:fill="FFFFFF"/>
            <w:noWrap/>
            <w:vAlign w:val="bottom"/>
            <w:hideMark/>
          </w:tcPr>
          <w:p w14:paraId="3D5B761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126.000</w:t>
            </w:r>
          </w:p>
        </w:tc>
        <w:tc>
          <w:tcPr>
            <w:tcW w:w="1843" w:type="dxa"/>
            <w:tcBorders>
              <w:top w:val="nil"/>
              <w:left w:val="nil"/>
              <w:bottom w:val="single" w:sz="4" w:space="0" w:color="auto"/>
              <w:right w:val="single" w:sz="4" w:space="0" w:color="auto"/>
            </w:tcBorders>
            <w:shd w:val="clear" w:color="000000" w:fill="FFFFFF"/>
            <w:noWrap/>
            <w:vAlign w:val="bottom"/>
            <w:hideMark/>
          </w:tcPr>
          <w:p w14:paraId="78CF574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5534A3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75294D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126.000</w:t>
            </w:r>
          </w:p>
        </w:tc>
      </w:tr>
      <w:tr w:rsidR="00377832" w:rsidRPr="00EE7F38" w14:paraId="00F38ED7"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B53282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037DB5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09E7B3B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18E7268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76BE3D8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7B4BED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c>
          <w:tcPr>
            <w:tcW w:w="1276" w:type="dxa"/>
            <w:tcBorders>
              <w:top w:val="nil"/>
              <w:left w:val="nil"/>
              <w:bottom w:val="single" w:sz="4" w:space="0" w:color="auto"/>
              <w:right w:val="single" w:sz="4" w:space="0" w:color="auto"/>
            </w:tcBorders>
            <w:shd w:val="clear" w:color="000000" w:fill="FFFFFF"/>
            <w:noWrap/>
            <w:vAlign w:val="bottom"/>
            <w:hideMark/>
          </w:tcPr>
          <w:p w14:paraId="2ADB0A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c>
          <w:tcPr>
            <w:tcW w:w="1417" w:type="dxa"/>
            <w:tcBorders>
              <w:top w:val="nil"/>
              <w:left w:val="nil"/>
              <w:bottom w:val="single" w:sz="4" w:space="0" w:color="auto"/>
              <w:right w:val="single" w:sz="4" w:space="0" w:color="auto"/>
            </w:tcBorders>
            <w:shd w:val="clear" w:color="000000" w:fill="FFFFFF"/>
            <w:noWrap/>
            <w:vAlign w:val="bottom"/>
            <w:hideMark/>
          </w:tcPr>
          <w:p w14:paraId="301C4F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c>
          <w:tcPr>
            <w:tcW w:w="1418" w:type="dxa"/>
            <w:tcBorders>
              <w:top w:val="nil"/>
              <w:left w:val="nil"/>
              <w:bottom w:val="single" w:sz="4" w:space="0" w:color="auto"/>
              <w:right w:val="single" w:sz="4" w:space="0" w:color="auto"/>
            </w:tcBorders>
            <w:shd w:val="clear" w:color="000000" w:fill="FFFFFF"/>
            <w:noWrap/>
            <w:vAlign w:val="bottom"/>
            <w:hideMark/>
          </w:tcPr>
          <w:p w14:paraId="49204B9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c>
          <w:tcPr>
            <w:tcW w:w="1843" w:type="dxa"/>
            <w:tcBorders>
              <w:top w:val="nil"/>
              <w:left w:val="nil"/>
              <w:bottom w:val="single" w:sz="4" w:space="0" w:color="auto"/>
              <w:right w:val="single" w:sz="4" w:space="0" w:color="auto"/>
            </w:tcBorders>
            <w:shd w:val="clear" w:color="000000" w:fill="FFFFFF"/>
            <w:noWrap/>
            <w:vAlign w:val="bottom"/>
            <w:hideMark/>
          </w:tcPr>
          <w:p w14:paraId="76FF9EE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7805B6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23FB4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r>
      <w:tr w:rsidR="00377832" w:rsidRPr="00EE7F38" w14:paraId="5A26AF2D"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BB846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7052</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D43DE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Транснационални програм Дунав 2014-2020</w:t>
            </w:r>
          </w:p>
        </w:tc>
        <w:tc>
          <w:tcPr>
            <w:tcW w:w="567" w:type="dxa"/>
            <w:tcBorders>
              <w:top w:val="nil"/>
              <w:left w:val="nil"/>
              <w:bottom w:val="single" w:sz="4" w:space="0" w:color="auto"/>
              <w:right w:val="single" w:sz="4" w:space="0" w:color="auto"/>
            </w:tcBorders>
            <w:shd w:val="clear" w:color="000000" w:fill="FFFFFF"/>
            <w:noWrap/>
            <w:vAlign w:val="bottom"/>
            <w:hideMark/>
          </w:tcPr>
          <w:p w14:paraId="37570F3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21EF4F5E" w14:textId="77777777" w:rsidR="00A46F44" w:rsidRPr="00EE7F38" w:rsidRDefault="00A46F44" w:rsidP="00A46F44">
            <w:pPr>
              <w:spacing w:after="0" w:line="240" w:lineRule="auto"/>
              <w:jc w:val="center"/>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4C4828A"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31D0ED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5.790.000</w:t>
            </w:r>
          </w:p>
        </w:tc>
        <w:tc>
          <w:tcPr>
            <w:tcW w:w="1276" w:type="dxa"/>
            <w:tcBorders>
              <w:top w:val="nil"/>
              <w:left w:val="nil"/>
              <w:bottom w:val="single" w:sz="4" w:space="0" w:color="auto"/>
              <w:right w:val="single" w:sz="4" w:space="0" w:color="auto"/>
            </w:tcBorders>
            <w:shd w:val="clear" w:color="000000" w:fill="FFFFFF"/>
            <w:noWrap/>
            <w:vAlign w:val="bottom"/>
            <w:hideMark/>
          </w:tcPr>
          <w:p w14:paraId="373733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5.790.000</w:t>
            </w:r>
          </w:p>
        </w:tc>
        <w:tc>
          <w:tcPr>
            <w:tcW w:w="1417" w:type="dxa"/>
            <w:tcBorders>
              <w:top w:val="nil"/>
              <w:left w:val="nil"/>
              <w:bottom w:val="single" w:sz="4" w:space="0" w:color="auto"/>
              <w:right w:val="single" w:sz="4" w:space="0" w:color="auto"/>
            </w:tcBorders>
            <w:shd w:val="clear" w:color="000000" w:fill="FFFFFF"/>
            <w:noWrap/>
            <w:vAlign w:val="bottom"/>
            <w:hideMark/>
          </w:tcPr>
          <w:p w14:paraId="5BD04A9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5.790.000</w:t>
            </w:r>
          </w:p>
        </w:tc>
        <w:tc>
          <w:tcPr>
            <w:tcW w:w="1418" w:type="dxa"/>
            <w:tcBorders>
              <w:top w:val="nil"/>
              <w:left w:val="nil"/>
              <w:bottom w:val="single" w:sz="4" w:space="0" w:color="auto"/>
              <w:right w:val="single" w:sz="4" w:space="0" w:color="auto"/>
            </w:tcBorders>
            <w:shd w:val="clear" w:color="000000" w:fill="FFFFFF"/>
            <w:noWrap/>
            <w:vAlign w:val="bottom"/>
            <w:hideMark/>
          </w:tcPr>
          <w:p w14:paraId="60CB4D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5.790.000</w:t>
            </w:r>
          </w:p>
        </w:tc>
        <w:tc>
          <w:tcPr>
            <w:tcW w:w="1843" w:type="dxa"/>
            <w:tcBorders>
              <w:top w:val="nil"/>
              <w:left w:val="nil"/>
              <w:bottom w:val="single" w:sz="4" w:space="0" w:color="auto"/>
              <w:right w:val="single" w:sz="4" w:space="0" w:color="auto"/>
            </w:tcBorders>
            <w:shd w:val="clear" w:color="000000" w:fill="FFFFFF"/>
            <w:noWrap/>
            <w:vAlign w:val="bottom"/>
            <w:hideMark/>
          </w:tcPr>
          <w:p w14:paraId="7263CA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3.831.906</w:t>
            </w:r>
          </w:p>
        </w:tc>
        <w:tc>
          <w:tcPr>
            <w:tcW w:w="708" w:type="dxa"/>
            <w:tcBorders>
              <w:top w:val="nil"/>
              <w:left w:val="nil"/>
              <w:bottom w:val="single" w:sz="4" w:space="0" w:color="auto"/>
              <w:right w:val="single" w:sz="4" w:space="0" w:color="auto"/>
            </w:tcBorders>
            <w:shd w:val="clear" w:color="000000" w:fill="FFFFFF"/>
            <w:noWrap/>
            <w:vAlign w:val="bottom"/>
            <w:hideMark/>
          </w:tcPr>
          <w:p w14:paraId="796D57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66,18%</w:t>
            </w:r>
          </w:p>
        </w:tc>
        <w:tc>
          <w:tcPr>
            <w:tcW w:w="1701" w:type="dxa"/>
            <w:tcBorders>
              <w:top w:val="nil"/>
              <w:left w:val="nil"/>
              <w:bottom w:val="single" w:sz="4" w:space="0" w:color="auto"/>
              <w:right w:val="single" w:sz="4" w:space="0" w:color="auto"/>
            </w:tcBorders>
            <w:shd w:val="clear" w:color="000000" w:fill="FFFFFF"/>
            <w:noWrap/>
            <w:vAlign w:val="bottom"/>
            <w:hideMark/>
          </w:tcPr>
          <w:p w14:paraId="72C066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1.958.094</w:t>
            </w:r>
          </w:p>
        </w:tc>
      </w:tr>
      <w:tr w:rsidR="00377832" w:rsidRPr="00EE7F38" w14:paraId="0934C27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91B3F1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5513FB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5905EC7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534DE979"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F02A90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Стални трошкови</w:t>
            </w:r>
          </w:p>
        </w:tc>
        <w:tc>
          <w:tcPr>
            <w:tcW w:w="1276" w:type="dxa"/>
            <w:tcBorders>
              <w:top w:val="nil"/>
              <w:left w:val="nil"/>
              <w:bottom w:val="single" w:sz="4" w:space="0" w:color="auto"/>
              <w:right w:val="single" w:sz="4" w:space="0" w:color="auto"/>
            </w:tcBorders>
            <w:shd w:val="clear" w:color="000000" w:fill="FFFFFF"/>
            <w:noWrap/>
            <w:vAlign w:val="bottom"/>
            <w:hideMark/>
          </w:tcPr>
          <w:p w14:paraId="541BB58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290.000</w:t>
            </w:r>
          </w:p>
        </w:tc>
        <w:tc>
          <w:tcPr>
            <w:tcW w:w="1276" w:type="dxa"/>
            <w:tcBorders>
              <w:top w:val="nil"/>
              <w:left w:val="nil"/>
              <w:bottom w:val="single" w:sz="4" w:space="0" w:color="auto"/>
              <w:right w:val="single" w:sz="4" w:space="0" w:color="auto"/>
            </w:tcBorders>
            <w:shd w:val="clear" w:color="000000" w:fill="FFFFFF"/>
            <w:noWrap/>
            <w:vAlign w:val="bottom"/>
            <w:hideMark/>
          </w:tcPr>
          <w:p w14:paraId="4610E90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290.000</w:t>
            </w:r>
          </w:p>
        </w:tc>
        <w:tc>
          <w:tcPr>
            <w:tcW w:w="1417" w:type="dxa"/>
            <w:tcBorders>
              <w:top w:val="nil"/>
              <w:left w:val="nil"/>
              <w:bottom w:val="single" w:sz="4" w:space="0" w:color="auto"/>
              <w:right w:val="single" w:sz="4" w:space="0" w:color="auto"/>
            </w:tcBorders>
            <w:shd w:val="clear" w:color="000000" w:fill="FFFFFF"/>
            <w:noWrap/>
            <w:vAlign w:val="bottom"/>
            <w:hideMark/>
          </w:tcPr>
          <w:p w14:paraId="11C835E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290.000</w:t>
            </w:r>
          </w:p>
        </w:tc>
        <w:tc>
          <w:tcPr>
            <w:tcW w:w="1418" w:type="dxa"/>
            <w:tcBorders>
              <w:top w:val="nil"/>
              <w:left w:val="nil"/>
              <w:bottom w:val="single" w:sz="4" w:space="0" w:color="auto"/>
              <w:right w:val="single" w:sz="4" w:space="0" w:color="auto"/>
            </w:tcBorders>
            <w:shd w:val="clear" w:color="000000" w:fill="FFFFFF"/>
            <w:noWrap/>
            <w:vAlign w:val="bottom"/>
            <w:hideMark/>
          </w:tcPr>
          <w:p w14:paraId="48C833D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290.000</w:t>
            </w:r>
          </w:p>
        </w:tc>
        <w:tc>
          <w:tcPr>
            <w:tcW w:w="1843" w:type="dxa"/>
            <w:tcBorders>
              <w:top w:val="nil"/>
              <w:left w:val="nil"/>
              <w:bottom w:val="single" w:sz="4" w:space="0" w:color="auto"/>
              <w:right w:val="single" w:sz="4" w:space="0" w:color="auto"/>
            </w:tcBorders>
            <w:shd w:val="clear" w:color="000000" w:fill="FFFFFF"/>
            <w:noWrap/>
            <w:vAlign w:val="bottom"/>
            <w:hideMark/>
          </w:tcPr>
          <w:p w14:paraId="4379619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2A10D2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7829FA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290.000</w:t>
            </w:r>
          </w:p>
        </w:tc>
      </w:tr>
      <w:tr w:rsidR="00377832" w:rsidRPr="00EE7F38" w14:paraId="34425E67"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815D49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889213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0FCAE5B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422</w:t>
            </w:r>
          </w:p>
        </w:tc>
        <w:tc>
          <w:tcPr>
            <w:tcW w:w="426" w:type="dxa"/>
            <w:tcBorders>
              <w:top w:val="nil"/>
              <w:left w:val="nil"/>
              <w:bottom w:val="single" w:sz="4" w:space="0" w:color="auto"/>
              <w:right w:val="single" w:sz="4" w:space="0" w:color="auto"/>
            </w:tcBorders>
            <w:shd w:val="clear" w:color="000000" w:fill="FFFFFF"/>
            <w:vAlign w:val="bottom"/>
            <w:hideMark/>
          </w:tcPr>
          <w:p w14:paraId="75DC3915"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C86C80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Трошкови путовања</w:t>
            </w:r>
          </w:p>
        </w:tc>
        <w:tc>
          <w:tcPr>
            <w:tcW w:w="1276" w:type="dxa"/>
            <w:tcBorders>
              <w:top w:val="nil"/>
              <w:left w:val="nil"/>
              <w:bottom w:val="single" w:sz="4" w:space="0" w:color="auto"/>
              <w:right w:val="single" w:sz="4" w:space="0" w:color="auto"/>
            </w:tcBorders>
            <w:shd w:val="clear" w:color="000000" w:fill="FFFFFF"/>
            <w:noWrap/>
            <w:vAlign w:val="bottom"/>
            <w:hideMark/>
          </w:tcPr>
          <w:p w14:paraId="79B46F8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1.500.000</w:t>
            </w:r>
          </w:p>
        </w:tc>
        <w:tc>
          <w:tcPr>
            <w:tcW w:w="1276" w:type="dxa"/>
            <w:tcBorders>
              <w:top w:val="nil"/>
              <w:left w:val="nil"/>
              <w:bottom w:val="single" w:sz="4" w:space="0" w:color="auto"/>
              <w:right w:val="single" w:sz="4" w:space="0" w:color="auto"/>
            </w:tcBorders>
            <w:shd w:val="clear" w:color="000000" w:fill="FFFFFF"/>
            <w:noWrap/>
            <w:vAlign w:val="bottom"/>
            <w:hideMark/>
          </w:tcPr>
          <w:p w14:paraId="1A26CC8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1.500.000</w:t>
            </w:r>
          </w:p>
        </w:tc>
        <w:tc>
          <w:tcPr>
            <w:tcW w:w="1417" w:type="dxa"/>
            <w:tcBorders>
              <w:top w:val="nil"/>
              <w:left w:val="nil"/>
              <w:bottom w:val="single" w:sz="4" w:space="0" w:color="auto"/>
              <w:right w:val="single" w:sz="4" w:space="0" w:color="auto"/>
            </w:tcBorders>
            <w:shd w:val="clear" w:color="000000" w:fill="FFFFFF"/>
            <w:noWrap/>
            <w:vAlign w:val="bottom"/>
            <w:hideMark/>
          </w:tcPr>
          <w:p w14:paraId="5D82470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1.500.000</w:t>
            </w:r>
          </w:p>
        </w:tc>
        <w:tc>
          <w:tcPr>
            <w:tcW w:w="1418" w:type="dxa"/>
            <w:tcBorders>
              <w:top w:val="nil"/>
              <w:left w:val="nil"/>
              <w:bottom w:val="single" w:sz="4" w:space="0" w:color="auto"/>
              <w:right w:val="single" w:sz="4" w:space="0" w:color="auto"/>
            </w:tcBorders>
            <w:shd w:val="clear" w:color="000000" w:fill="FFFFFF"/>
            <w:noWrap/>
            <w:vAlign w:val="bottom"/>
            <w:hideMark/>
          </w:tcPr>
          <w:p w14:paraId="69EB3FB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00F8327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569.456</w:t>
            </w:r>
          </w:p>
        </w:tc>
        <w:tc>
          <w:tcPr>
            <w:tcW w:w="708" w:type="dxa"/>
            <w:tcBorders>
              <w:top w:val="nil"/>
              <w:left w:val="nil"/>
              <w:bottom w:val="single" w:sz="4" w:space="0" w:color="auto"/>
              <w:right w:val="single" w:sz="4" w:space="0" w:color="auto"/>
            </w:tcBorders>
            <w:shd w:val="clear" w:color="000000" w:fill="FFFFFF"/>
            <w:noWrap/>
            <w:vAlign w:val="bottom"/>
            <w:hideMark/>
          </w:tcPr>
          <w:p w14:paraId="4CB4B0A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37,96%</w:t>
            </w:r>
          </w:p>
        </w:tc>
        <w:tc>
          <w:tcPr>
            <w:tcW w:w="1701" w:type="dxa"/>
            <w:tcBorders>
              <w:top w:val="nil"/>
              <w:left w:val="nil"/>
              <w:bottom w:val="single" w:sz="4" w:space="0" w:color="auto"/>
              <w:right w:val="single" w:sz="4" w:space="0" w:color="auto"/>
            </w:tcBorders>
            <w:shd w:val="clear" w:color="000000" w:fill="FFFFFF"/>
            <w:noWrap/>
            <w:vAlign w:val="bottom"/>
            <w:hideMark/>
          </w:tcPr>
          <w:p w14:paraId="4AEAFEE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930.544</w:t>
            </w:r>
          </w:p>
        </w:tc>
      </w:tr>
      <w:tr w:rsidR="00377832" w:rsidRPr="00EE7F38" w14:paraId="44259CA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12C77D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1FF99C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55BB333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9A7DF1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825DAE9"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noWrap/>
            <w:vAlign w:val="bottom"/>
            <w:hideMark/>
          </w:tcPr>
          <w:p w14:paraId="2F4BCB8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w:t>
            </w:r>
          </w:p>
        </w:tc>
        <w:tc>
          <w:tcPr>
            <w:tcW w:w="1276" w:type="dxa"/>
            <w:tcBorders>
              <w:top w:val="nil"/>
              <w:left w:val="nil"/>
              <w:bottom w:val="single" w:sz="4" w:space="0" w:color="auto"/>
              <w:right w:val="single" w:sz="4" w:space="0" w:color="auto"/>
            </w:tcBorders>
            <w:shd w:val="clear" w:color="000000" w:fill="FFFFFF"/>
            <w:noWrap/>
            <w:vAlign w:val="bottom"/>
            <w:hideMark/>
          </w:tcPr>
          <w:p w14:paraId="09CCAED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w:t>
            </w:r>
          </w:p>
        </w:tc>
        <w:tc>
          <w:tcPr>
            <w:tcW w:w="1417" w:type="dxa"/>
            <w:tcBorders>
              <w:top w:val="nil"/>
              <w:left w:val="nil"/>
              <w:bottom w:val="single" w:sz="4" w:space="0" w:color="auto"/>
              <w:right w:val="single" w:sz="4" w:space="0" w:color="auto"/>
            </w:tcBorders>
            <w:shd w:val="clear" w:color="000000" w:fill="FFFFFF"/>
            <w:noWrap/>
            <w:vAlign w:val="bottom"/>
            <w:hideMark/>
          </w:tcPr>
          <w:p w14:paraId="0C5B9CE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w:t>
            </w:r>
          </w:p>
        </w:tc>
        <w:tc>
          <w:tcPr>
            <w:tcW w:w="1418" w:type="dxa"/>
            <w:tcBorders>
              <w:top w:val="nil"/>
              <w:left w:val="nil"/>
              <w:bottom w:val="single" w:sz="4" w:space="0" w:color="auto"/>
              <w:right w:val="single" w:sz="4" w:space="0" w:color="auto"/>
            </w:tcBorders>
            <w:shd w:val="clear" w:color="000000" w:fill="FFFFFF"/>
            <w:noWrap/>
            <w:vAlign w:val="bottom"/>
            <w:hideMark/>
          </w:tcPr>
          <w:p w14:paraId="319E67D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5025F8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3.262.451</w:t>
            </w:r>
          </w:p>
        </w:tc>
        <w:tc>
          <w:tcPr>
            <w:tcW w:w="708" w:type="dxa"/>
            <w:tcBorders>
              <w:top w:val="nil"/>
              <w:left w:val="nil"/>
              <w:bottom w:val="single" w:sz="4" w:space="0" w:color="auto"/>
              <w:right w:val="single" w:sz="4" w:space="0" w:color="auto"/>
            </w:tcBorders>
            <w:shd w:val="clear" w:color="000000" w:fill="FFFFFF"/>
            <w:noWrap/>
            <w:vAlign w:val="bottom"/>
            <w:hideMark/>
          </w:tcPr>
          <w:p w14:paraId="6716746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81,56%</w:t>
            </w:r>
          </w:p>
        </w:tc>
        <w:tc>
          <w:tcPr>
            <w:tcW w:w="1701" w:type="dxa"/>
            <w:tcBorders>
              <w:top w:val="nil"/>
              <w:left w:val="nil"/>
              <w:bottom w:val="single" w:sz="4" w:space="0" w:color="auto"/>
              <w:right w:val="single" w:sz="4" w:space="0" w:color="auto"/>
            </w:tcBorders>
            <w:shd w:val="clear" w:color="000000" w:fill="FFFFFF"/>
            <w:noWrap/>
            <w:vAlign w:val="bottom"/>
            <w:hideMark/>
          </w:tcPr>
          <w:p w14:paraId="637CC1D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737.549</w:t>
            </w:r>
          </w:p>
        </w:tc>
      </w:tr>
      <w:tr w:rsidR="00377832" w:rsidRPr="00EE7F38" w14:paraId="5965DEF1" w14:textId="77777777" w:rsidTr="00CD451B">
        <w:trPr>
          <w:trHeight w:val="300"/>
        </w:trPr>
        <w:tc>
          <w:tcPr>
            <w:tcW w:w="56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F70E4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7060</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EAA2D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ИПА 2016-Саобраћај</w:t>
            </w:r>
          </w:p>
        </w:tc>
        <w:tc>
          <w:tcPr>
            <w:tcW w:w="567" w:type="dxa"/>
            <w:tcBorders>
              <w:top w:val="nil"/>
              <w:left w:val="nil"/>
              <w:bottom w:val="single" w:sz="4" w:space="0" w:color="auto"/>
              <w:right w:val="single" w:sz="4" w:space="0" w:color="auto"/>
            </w:tcBorders>
            <w:shd w:val="clear" w:color="000000" w:fill="FFFFFF"/>
            <w:noWrap/>
            <w:vAlign w:val="bottom"/>
            <w:hideMark/>
          </w:tcPr>
          <w:p w14:paraId="1D74DF4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27A5845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3D32BF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274A7035"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247.809.000</w:t>
            </w:r>
          </w:p>
        </w:tc>
        <w:tc>
          <w:tcPr>
            <w:tcW w:w="1276" w:type="dxa"/>
            <w:tcBorders>
              <w:top w:val="nil"/>
              <w:left w:val="nil"/>
              <w:bottom w:val="single" w:sz="4" w:space="0" w:color="auto"/>
              <w:right w:val="single" w:sz="4" w:space="0" w:color="auto"/>
            </w:tcBorders>
            <w:shd w:val="clear" w:color="000000" w:fill="FFFFFF"/>
            <w:noWrap/>
            <w:vAlign w:val="bottom"/>
            <w:hideMark/>
          </w:tcPr>
          <w:p w14:paraId="6DBF740C"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247.809.000</w:t>
            </w:r>
          </w:p>
        </w:tc>
        <w:tc>
          <w:tcPr>
            <w:tcW w:w="1417" w:type="dxa"/>
            <w:tcBorders>
              <w:top w:val="nil"/>
              <w:left w:val="nil"/>
              <w:bottom w:val="single" w:sz="4" w:space="0" w:color="auto"/>
              <w:right w:val="single" w:sz="4" w:space="0" w:color="auto"/>
            </w:tcBorders>
            <w:shd w:val="clear" w:color="000000" w:fill="FFFFFF"/>
            <w:noWrap/>
            <w:vAlign w:val="bottom"/>
            <w:hideMark/>
          </w:tcPr>
          <w:p w14:paraId="64D3E58C"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33.380.000</w:t>
            </w:r>
          </w:p>
        </w:tc>
        <w:tc>
          <w:tcPr>
            <w:tcW w:w="1418" w:type="dxa"/>
            <w:tcBorders>
              <w:top w:val="nil"/>
              <w:left w:val="nil"/>
              <w:bottom w:val="single" w:sz="4" w:space="0" w:color="auto"/>
              <w:right w:val="single" w:sz="4" w:space="0" w:color="auto"/>
            </w:tcBorders>
            <w:shd w:val="clear" w:color="000000" w:fill="FFFFFF"/>
            <w:noWrap/>
            <w:vAlign w:val="bottom"/>
            <w:hideMark/>
          </w:tcPr>
          <w:p w14:paraId="301A08FF"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33.380.000</w:t>
            </w:r>
          </w:p>
        </w:tc>
        <w:tc>
          <w:tcPr>
            <w:tcW w:w="1843" w:type="dxa"/>
            <w:tcBorders>
              <w:top w:val="nil"/>
              <w:left w:val="nil"/>
              <w:bottom w:val="single" w:sz="4" w:space="0" w:color="auto"/>
              <w:right w:val="single" w:sz="4" w:space="0" w:color="auto"/>
            </w:tcBorders>
            <w:shd w:val="clear" w:color="000000" w:fill="FFFFFF"/>
            <w:noWrap/>
            <w:vAlign w:val="bottom"/>
            <w:hideMark/>
          </w:tcPr>
          <w:p w14:paraId="71D7F00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41F60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2C9F9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33.380.000</w:t>
            </w:r>
          </w:p>
        </w:tc>
      </w:tr>
      <w:tr w:rsidR="00377832" w:rsidRPr="00EE7F38" w14:paraId="4930A3FF" w14:textId="77777777" w:rsidTr="00CD451B">
        <w:trPr>
          <w:trHeight w:val="780"/>
        </w:trPr>
        <w:tc>
          <w:tcPr>
            <w:tcW w:w="562" w:type="dxa"/>
            <w:vMerge/>
            <w:tcBorders>
              <w:top w:val="nil"/>
              <w:left w:val="single" w:sz="4" w:space="0" w:color="auto"/>
              <w:bottom w:val="single" w:sz="4" w:space="0" w:color="000000"/>
              <w:right w:val="single" w:sz="4" w:space="0" w:color="auto"/>
            </w:tcBorders>
            <w:vAlign w:val="center"/>
            <w:hideMark/>
          </w:tcPr>
          <w:p w14:paraId="3426997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47DB5D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5A7721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43D0240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3024A2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29E3837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12.188.000</w:t>
            </w:r>
          </w:p>
        </w:tc>
        <w:tc>
          <w:tcPr>
            <w:tcW w:w="1276" w:type="dxa"/>
            <w:tcBorders>
              <w:top w:val="nil"/>
              <w:left w:val="nil"/>
              <w:bottom w:val="single" w:sz="4" w:space="0" w:color="auto"/>
              <w:right w:val="single" w:sz="4" w:space="0" w:color="auto"/>
            </w:tcBorders>
            <w:shd w:val="clear" w:color="000000" w:fill="FFFFFF"/>
            <w:noWrap/>
            <w:vAlign w:val="bottom"/>
            <w:hideMark/>
          </w:tcPr>
          <w:p w14:paraId="18369EF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12.188.000</w:t>
            </w:r>
          </w:p>
        </w:tc>
        <w:tc>
          <w:tcPr>
            <w:tcW w:w="1417" w:type="dxa"/>
            <w:tcBorders>
              <w:top w:val="nil"/>
              <w:left w:val="nil"/>
              <w:bottom w:val="single" w:sz="4" w:space="0" w:color="auto"/>
              <w:right w:val="single" w:sz="4" w:space="0" w:color="auto"/>
            </w:tcBorders>
            <w:shd w:val="clear" w:color="000000" w:fill="FFFFFF"/>
            <w:noWrap/>
            <w:vAlign w:val="bottom"/>
            <w:hideMark/>
          </w:tcPr>
          <w:p w14:paraId="027DD29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12.188.000</w:t>
            </w:r>
          </w:p>
        </w:tc>
        <w:tc>
          <w:tcPr>
            <w:tcW w:w="1418" w:type="dxa"/>
            <w:tcBorders>
              <w:top w:val="nil"/>
              <w:left w:val="nil"/>
              <w:bottom w:val="single" w:sz="4" w:space="0" w:color="auto"/>
              <w:right w:val="single" w:sz="4" w:space="0" w:color="auto"/>
            </w:tcBorders>
            <w:shd w:val="clear" w:color="000000" w:fill="FFFFFF"/>
            <w:noWrap/>
            <w:vAlign w:val="bottom"/>
            <w:hideMark/>
          </w:tcPr>
          <w:p w14:paraId="300572D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12.188.000</w:t>
            </w:r>
          </w:p>
        </w:tc>
        <w:tc>
          <w:tcPr>
            <w:tcW w:w="1843" w:type="dxa"/>
            <w:tcBorders>
              <w:top w:val="nil"/>
              <w:left w:val="nil"/>
              <w:bottom w:val="single" w:sz="4" w:space="0" w:color="auto"/>
              <w:right w:val="single" w:sz="4" w:space="0" w:color="auto"/>
            </w:tcBorders>
            <w:shd w:val="clear" w:color="000000" w:fill="FFFFFF"/>
            <w:noWrap/>
            <w:vAlign w:val="bottom"/>
            <w:hideMark/>
          </w:tcPr>
          <w:p w14:paraId="5C1305C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0D1C78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AE0B29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12.188.000</w:t>
            </w:r>
          </w:p>
        </w:tc>
      </w:tr>
      <w:tr w:rsidR="00377832" w:rsidRPr="00EE7F38" w14:paraId="6D4A8BCC" w14:textId="77777777" w:rsidTr="00CD451B">
        <w:trPr>
          <w:trHeight w:val="300"/>
        </w:trPr>
        <w:tc>
          <w:tcPr>
            <w:tcW w:w="562" w:type="dxa"/>
            <w:vMerge/>
            <w:tcBorders>
              <w:top w:val="nil"/>
              <w:left w:val="single" w:sz="4" w:space="0" w:color="auto"/>
              <w:bottom w:val="single" w:sz="4" w:space="0" w:color="000000"/>
              <w:right w:val="single" w:sz="4" w:space="0" w:color="auto"/>
            </w:tcBorders>
            <w:vAlign w:val="center"/>
            <w:hideMark/>
          </w:tcPr>
          <w:p w14:paraId="6A1056C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0FDD4A9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7841F5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bottom"/>
            <w:hideMark/>
          </w:tcPr>
          <w:p w14:paraId="62B3DA5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8CC5E9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noWrap/>
            <w:vAlign w:val="bottom"/>
            <w:hideMark/>
          </w:tcPr>
          <w:p w14:paraId="435509D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235.621.000</w:t>
            </w:r>
          </w:p>
        </w:tc>
        <w:tc>
          <w:tcPr>
            <w:tcW w:w="1276" w:type="dxa"/>
            <w:tcBorders>
              <w:top w:val="nil"/>
              <w:left w:val="nil"/>
              <w:bottom w:val="single" w:sz="4" w:space="0" w:color="auto"/>
              <w:right w:val="single" w:sz="4" w:space="0" w:color="auto"/>
            </w:tcBorders>
            <w:shd w:val="clear" w:color="000000" w:fill="FFFFFF"/>
            <w:noWrap/>
            <w:vAlign w:val="bottom"/>
            <w:hideMark/>
          </w:tcPr>
          <w:p w14:paraId="306842A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235.621.000</w:t>
            </w:r>
          </w:p>
        </w:tc>
        <w:tc>
          <w:tcPr>
            <w:tcW w:w="1417" w:type="dxa"/>
            <w:tcBorders>
              <w:top w:val="nil"/>
              <w:left w:val="nil"/>
              <w:bottom w:val="single" w:sz="4" w:space="0" w:color="auto"/>
              <w:right w:val="single" w:sz="4" w:space="0" w:color="auto"/>
            </w:tcBorders>
            <w:shd w:val="clear" w:color="000000" w:fill="FFFFFF"/>
            <w:noWrap/>
            <w:vAlign w:val="bottom"/>
            <w:hideMark/>
          </w:tcPr>
          <w:p w14:paraId="2AD27CB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21.192.000</w:t>
            </w:r>
          </w:p>
        </w:tc>
        <w:tc>
          <w:tcPr>
            <w:tcW w:w="1418" w:type="dxa"/>
            <w:tcBorders>
              <w:top w:val="nil"/>
              <w:left w:val="nil"/>
              <w:bottom w:val="single" w:sz="4" w:space="0" w:color="auto"/>
              <w:right w:val="single" w:sz="4" w:space="0" w:color="auto"/>
            </w:tcBorders>
            <w:shd w:val="clear" w:color="000000" w:fill="FFFFFF"/>
            <w:noWrap/>
            <w:vAlign w:val="bottom"/>
            <w:hideMark/>
          </w:tcPr>
          <w:p w14:paraId="6807C6E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21.192.000</w:t>
            </w:r>
          </w:p>
        </w:tc>
        <w:tc>
          <w:tcPr>
            <w:tcW w:w="1843" w:type="dxa"/>
            <w:tcBorders>
              <w:top w:val="nil"/>
              <w:left w:val="nil"/>
              <w:bottom w:val="single" w:sz="4" w:space="0" w:color="auto"/>
              <w:right w:val="single" w:sz="4" w:space="0" w:color="auto"/>
            </w:tcBorders>
            <w:shd w:val="clear" w:color="000000" w:fill="FFFFFF"/>
            <w:noWrap/>
            <w:vAlign w:val="bottom"/>
            <w:hideMark/>
          </w:tcPr>
          <w:p w14:paraId="0D669C3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484572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40F62B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21.192.000</w:t>
            </w:r>
          </w:p>
        </w:tc>
      </w:tr>
      <w:tr w:rsidR="00377832" w:rsidRPr="00EE7F38" w14:paraId="29326DA7" w14:textId="77777777" w:rsidTr="00CD451B">
        <w:trPr>
          <w:trHeight w:val="300"/>
        </w:trPr>
        <w:tc>
          <w:tcPr>
            <w:tcW w:w="562" w:type="dxa"/>
            <w:vMerge/>
            <w:tcBorders>
              <w:top w:val="nil"/>
              <w:left w:val="single" w:sz="4" w:space="0" w:color="auto"/>
              <w:bottom w:val="single" w:sz="4" w:space="0" w:color="000000"/>
              <w:right w:val="single" w:sz="4" w:space="0" w:color="auto"/>
            </w:tcBorders>
            <w:vAlign w:val="center"/>
            <w:hideMark/>
          </w:tcPr>
          <w:p w14:paraId="5FE20D5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7E26A2B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2B3E083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5CE4B5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562D6A9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275F64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276" w:type="dxa"/>
            <w:tcBorders>
              <w:top w:val="nil"/>
              <w:left w:val="nil"/>
              <w:bottom w:val="single" w:sz="4" w:space="0" w:color="auto"/>
              <w:right w:val="single" w:sz="4" w:space="0" w:color="auto"/>
            </w:tcBorders>
            <w:shd w:val="clear" w:color="000000" w:fill="FFFFFF"/>
            <w:noWrap/>
            <w:vAlign w:val="bottom"/>
            <w:hideMark/>
          </w:tcPr>
          <w:p w14:paraId="11A117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417" w:type="dxa"/>
            <w:tcBorders>
              <w:top w:val="nil"/>
              <w:left w:val="nil"/>
              <w:bottom w:val="single" w:sz="4" w:space="0" w:color="auto"/>
              <w:right w:val="single" w:sz="4" w:space="0" w:color="auto"/>
            </w:tcBorders>
            <w:shd w:val="clear" w:color="000000" w:fill="FFFFFF"/>
            <w:noWrap/>
            <w:vAlign w:val="bottom"/>
            <w:hideMark/>
          </w:tcPr>
          <w:p w14:paraId="6BFFAB1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418" w:type="dxa"/>
            <w:tcBorders>
              <w:top w:val="nil"/>
              <w:left w:val="nil"/>
              <w:bottom w:val="single" w:sz="4" w:space="0" w:color="auto"/>
              <w:right w:val="single" w:sz="4" w:space="0" w:color="auto"/>
            </w:tcBorders>
            <w:shd w:val="clear" w:color="000000" w:fill="FFFFFF"/>
            <w:noWrap/>
            <w:vAlign w:val="bottom"/>
            <w:hideMark/>
          </w:tcPr>
          <w:p w14:paraId="4A5374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843" w:type="dxa"/>
            <w:tcBorders>
              <w:top w:val="nil"/>
              <w:left w:val="nil"/>
              <w:bottom w:val="single" w:sz="4" w:space="0" w:color="auto"/>
              <w:right w:val="single" w:sz="4" w:space="0" w:color="auto"/>
            </w:tcBorders>
            <w:shd w:val="clear" w:color="000000" w:fill="FFFFFF"/>
            <w:noWrap/>
            <w:vAlign w:val="bottom"/>
            <w:hideMark/>
          </w:tcPr>
          <w:p w14:paraId="7E9A3F98"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E8699D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CC97FA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r>
      <w:tr w:rsidR="00377832" w:rsidRPr="00EE7F38" w14:paraId="7C085DAE" w14:textId="77777777" w:rsidTr="00CD451B">
        <w:trPr>
          <w:trHeight w:val="300"/>
        </w:trPr>
        <w:tc>
          <w:tcPr>
            <w:tcW w:w="562" w:type="dxa"/>
            <w:vMerge/>
            <w:tcBorders>
              <w:top w:val="nil"/>
              <w:left w:val="single" w:sz="4" w:space="0" w:color="auto"/>
              <w:bottom w:val="single" w:sz="4" w:space="0" w:color="000000"/>
              <w:right w:val="single" w:sz="4" w:space="0" w:color="auto"/>
            </w:tcBorders>
            <w:vAlign w:val="center"/>
            <w:hideMark/>
          </w:tcPr>
          <w:p w14:paraId="0EA5668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7A5C029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6DD479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511</w:t>
            </w:r>
          </w:p>
        </w:tc>
        <w:tc>
          <w:tcPr>
            <w:tcW w:w="426" w:type="dxa"/>
            <w:tcBorders>
              <w:top w:val="nil"/>
              <w:left w:val="nil"/>
              <w:bottom w:val="single" w:sz="4" w:space="0" w:color="auto"/>
              <w:right w:val="single" w:sz="4" w:space="0" w:color="auto"/>
            </w:tcBorders>
            <w:shd w:val="clear" w:color="000000" w:fill="FFFFFF"/>
            <w:vAlign w:val="bottom"/>
            <w:hideMark/>
          </w:tcPr>
          <w:p w14:paraId="6210E7D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3D9AF77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7D14CB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316.048.000</w:t>
            </w:r>
          </w:p>
        </w:tc>
        <w:tc>
          <w:tcPr>
            <w:tcW w:w="1276" w:type="dxa"/>
            <w:tcBorders>
              <w:top w:val="nil"/>
              <w:left w:val="nil"/>
              <w:bottom w:val="single" w:sz="4" w:space="0" w:color="auto"/>
              <w:right w:val="single" w:sz="4" w:space="0" w:color="auto"/>
            </w:tcBorders>
            <w:shd w:val="clear" w:color="000000" w:fill="FFFFFF"/>
            <w:noWrap/>
            <w:vAlign w:val="bottom"/>
            <w:hideMark/>
          </w:tcPr>
          <w:p w14:paraId="21BD9E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316.037.000</w:t>
            </w:r>
          </w:p>
        </w:tc>
        <w:tc>
          <w:tcPr>
            <w:tcW w:w="1417" w:type="dxa"/>
            <w:tcBorders>
              <w:top w:val="nil"/>
              <w:left w:val="nil"/>
              <w:bottom w:val="single" w:sz="4" w:space="0" w:color="auto"/>
              <w:right w:val="single" w:sz="4" w:space="0" w:color="auto"/>
            </w:tcBorders>
            <w:shd w:val="clear" w:color="000000" w:fill="FFFFFF"/>
            <w:noWrap/>
            <w:vAlign w:val="bottom"/>
            <w:hideMark/>
          </w:tcPr>
          <w:p w14:paraId="02845D8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418" w:type="dxa"/>
            <w:tcBorders>
              <w:top w:val="nil"/>
              <w:left w:val="nil"/>
              <w:bottom w:val="single" w:sz="4" w:space="0" w:color="auto"/>
              <w:right w:val="single" w:sz="4" w:space="0" w:color="auto"/>
            </w:tcBorders>
            <w:shd w:val="clear" w:color="000000" w:fill="FFFFFF"/>
            <w:noWrap/>
            <w:vAlign w:val="bottom"/>
            <w:hideMark/>
          </w:tcPr>
          <w:p w14:paraId="2B04C45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316.037.000</w:t>
            </w:r>
          </w:p>
        </w:tc>
        <w:tc>
          <w:tcPr>
            <w:tcW w:w="1843" w:type="dxa"/>
            <w:tcBorders>
              <w:top w:val="nil"/>
              <w:left w:val="nil"/>
              <w:bottom w:val="single" w:sz="4" w:space="0" w:color="auto"/>
              <w:right w:val="single" w:sz="4" w:space="0" w:color="auto"/>
            </w:tcBorders>
            <w:shd w:val="clear" w:color="000000" w:fill="FFFFFF"/>
            <w:noWrap/>
            <w:vAlign w:val="bottom"/>
            <w:hideMark/>
          </w:tcPr>
          <w:p w14:paraId="70ECC4E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649A7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2AFC4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316.037.000</w:t>
            </w:r>
          </w:p>
        </w:tc>
      </w:tr>
      <w:tr w:rsidR="00377832" w:rsidRPr="00EE7F38" w14:paraId="3D05B52B" w14:textId="77777777" w:rsidTr="00CD451B">
        <w:trPr>
          <w:trHeight w:val="46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67FED0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ПРОГРАМ 0702-РЕАЛИЗАЦИЈА ИНФРАСТРУКТУРНИХ ПРОЈЕКАТА ОД ЗНАЧАЈА ЗА РС</w:t>
            </w:r>
          </w:p>
        </w:tc>
        <w:tc>
          <w:tcPr>
            <w:tcW w:w="1276" w:type="dxa"/>
            <w:tcBorders>
              <w:top w:val="nil"/>
              <w:left w:val="nil"/>
              <w:bottom w:val="single" w:sz="4" w:space="0" w:color="auto"/>
              <w:right w:val="single" w:sz="4" w:space="0" w:color="auto"/>
            </w:tcBorders>
            <w:shd w:val="clear" w:color="000000" w:fill="F2F2F2"/>
            <w:vAlign w:val="bottom"/>
            <w:hideMark/>
          </w:tcPr>
          <w:p w14:paraId="3588F5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59.444.338.000</w:t>
            </w:r>
          </w:p>
        </w:tc>
        <w:tc>
          <w:tcPr>
            <w:tcW w:w="1276" w:type="dxa"/>
            <w:tcBorders>
              <w:top w:val="nil"/>
              <w:left w:val="nil"/>
              <w:bottom w:val="single" w:sz="4" w:space="0" w:color="auto"/>
              <w:right w:val="single" w:sz="4" w:space="0" w:color="auto"/>
            </w:tcBorders>
            <w:shd w:val="clear" w:color="000000" w:fill="F2F2F2"/>
            <w:vAlign w:val="bottom"/>
            <w:hideMark/>
          </w:tcPr>
          <w:p w14:paraId="6233BB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63.726.418.658</w:t>
            </w:r>
          </w:p>
        </w:tc>
        <w:tc>
          <w:tcPr>
            <w:tcW w:w="1417" w:type="dxa"/>
            <w:tcBorders>
              <w:top w:val="nil"/>
              <w:left w:val="nil"/>
              <w:bottom w:val="single" w:sz="4" w:space="0" w:color="auto"/>
              <w:right w:val="single" w:sz="4" w:space="0" w:color="auto"/>
            </w:tcBorders>
            <w:shd w:val="clear" w:color="000000" w:fill="F2F2F2"/>
            <w:vAlign w:val="bottom"/>
            <w:hideMark/>
          </w:tcPr>
          <w:p w14:paraId="75B402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69.663.609.000</w:t>
            </w:r>
          </w:p>
        </w:tc>
        <w:tc>
          <w:tcPr>
            <w:tcW w:w="1418" w:type="dxa"/>
            <w:tcBorders>
              <w:top w:val="nil"/>
              <w:left w:val="nil"/>
              <w:bottom w:val="single" w:sz="4" w:space="0" w:color="auto"/>
              <w:right w:val="single" w:sz="4" w:space="0" w:color="auto"/>
            </w:tcBorders>
            <w:shd w:val="clear" w:color="000000" w:fill="F2F2F2"/>
            <w:vAlign w:val="bottom"/>
            <w:hideMark/>
          </w:tcPr>
          <w:p w14:paraId="15D8ED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88.885.001.627</w:t>
            </w:r>
          </w:p>
        </w:tc>
        <w:tc>
          <w:tcPr>
            <w:tcW w:w="1843" w:type="dxa"/>
            <w:tcBorders>
              <w:top w:val="nil"/>
              <w:left w:val="nil"/>
              <w:bottom w:val="single" w:sz="4" w:space="0" w:color="auto"/>
              <w:right w:val="single" w:sz="4" w:space="0" w:color="auto"/>
            </w:tcBorders>
            <w:shd w:val="clear" w:color="000000" w:fill="F2F2F2"/>
            <w:vAlign w:val="bottom"/>
            <w:hideMark/>
          </w:tcPr>
          <w:p w14:paraId="3E225B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78.486.497.964</w:t>
            </w:r>
          </w:p>
        </w:tc>
        <w:tc>
          <w:tcPr>
            <w:tcW w:w="708" w:type="dxa"/>
            <w:tcBorders>
              <w:top w:val="nil"/>
              <w:left w:val="nil"/>
              <w:bottom w:val="single" w:sz="4" w:space="0" w:color="auto"/>
              <w:right w:val="single" w:sz="4" w:space="0" w:color="auto"/>
            </w:tcBorders>
            <w:shd w:val="clear" w:color="000000" w:fill="F2F2F2"/>
            <w:noWrap/>
            <w:vAlign w:val="bottom"/>
            <w:hideMark/>
          </w:tcPr>
          <w:p w14:paraId="472918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88,30%</w:t>
            </w:r>
          </w:p>
        </w:tc>
        <w:tc>
          <w:tcPr>
            <w:tcW w:w="1701" w:type="dxa"/>
            <w:tcBorders>
              <w:top w:val="nil"/>
              <w:left w:val="nil"/>
              <w:bottom w:val="single" w:sz="4" w:space="0" w:color="auto"/>
              <w:right w:val="single" w:sz="4" w:space="0" w:color="auto"/>
            </w:tcBorders>
            <w:shd w:val="clear" w:color="000000" w:fill="F2F2F2"/>
            <w:vAlign w:val="bottom"/>
            <w:hideMark/>
          </w:tcPr>
          <w:p w14:paraId="0E931E7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10.398.503.663</w:t>
            </w:r>
          </w:p>
        </w:tc>
      </w:tr>
      <w:tr w:rsidR="00377832" w:rsidRPr="00EE7F38" w14:paraId="484EDAC6"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F0413F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7E4F9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Подршка реализацији пројеката и међународна сарадња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5AC0D09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1</w:t>
            </w:r>
          </w:p>
        </w:tc>
        <w:tc>
          <w:tcPr>
            <w:tcW w:w="1276" w:type="dxa"/>
            <w:tcBorders>
              <w:top w:val="nil"/>
              <w:left w:val="nil"/>
              <w:bottom w:val="single" w:sz="4" w:space="0" w:color="auto"/>
              <w:right w:val="single" w:sz="4" w:space="0" w:color="auto"/>
            </w:tcBorders>
            <w:shd w:val="clear" w:color="000000" w:fill="FFE699"/>
            <w:noWrap/>
            <w:vAlign w:val="bottom"/>
            <w:hideMark/>
          </w:tcPr>
          <w:p w14:paraId="320EFE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263.562.000</w:t>
            </w:r>
          </w:p>
        </w:tc>
        <w:tc>
          <w:tcPr>
            <w:tcW w:w="1276" w:type="dxa"/>
            <w:tcBorders>
              <w:top w:val="nil"/>
              <w:left w:val="nil"/>
              <w:bottom w:val="single" w:sz="4" w:space="0" w:color="auto"/>
              <w:right w:val="single" w:sz="4" w:space="0" w:color="auto"/>
            </w:tcBorders>
            <w:shd w:val="clear" w:color="000000" w:fill="FFE699"/>
            <w:noWrap/>
            <w:vAlign w:val="bottom"/>
            <w:hideMark/>
          </w:tcPr>
          <w:p w14:paraId="043CF5C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281.062.000</w:t>
            </w:r>
          </w:p>
        </w:tc>
        <w:tc>
          <w:tcPr>
            <w:tcW w:w="1417" w:type="dxa"/>
            <w:tcBorders>
              <w:top w:val="nil"/>
              <w:left w:val="nil"/>
              <w:bottom w:val="single" w:sz="4" w:space="0" w:color="auto"/>
              <w:right w:val="single" w:sz="4" w:space="0" w:color="auto"/>
            </w:tcBorders>
            <w:shd w:val="clear" w:color="000000" w:fill="FFE699"/>
            <w:noWrap/>
            <w:vAlign w:val="bottom"/>
            <w:hideMark/>
          </w:tcPr>
          <w:p w14:paraId="31AEB2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280.187.000</w:t>
            </w:r>
          </w:p>
        </w:tc>
        <w:tc>
          <w:tcPr>
            <w:tcW w:w="1418" w:type="dxa"/>
            <w:tcBorders>
              <w:top w:val="nil"/>
              <w:left w:val="nil"/>
              <w:bottom w:val="single" w:sz="4" w:space="0" w:color="auto"/>
              <w:right w:val="single" w:sz="4" w:space="0" w:color="auto"/>
            </w:tcBorders>
            <w:shd w:val="clear" w:color="000000" w:fill="FFE699"/>
            <w:noWrap/>
            <w:vAlign w:val="bottom"/>
            <w:hideMark/>
          </w:tcPr>
          <w:p w14:paraId="160D7F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280.187.000</w:t>
            </w:r>
          </w:p>
        </w:tc>
        <w:tc>
          <w:tcPr>
            <w:tcW w:w="1843" w:type="dxa"/>
            <w:tcBorders>
              <w:top w:val="nil"/>
              <w:left w:val="nil"/>
              <w:bottom w:val="single" w:sz="4" w:space="0" w:color="auto"/>
              <w:right w:val="single" w:sz="4" w:space="0" w:color="auto"/>
            </w:tcBorders>
            <w:shd w:val="clear" w:color="000000" w:fill="FFE699"/>
            <w:noWrap/>
            <w:vAlign w:val="bottom"/>
            <w:hideMark/>
          </w:tcPr>
          <w:p w14:paraId="1EDE00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126.330.215</w:t>
            </w:r>
          </w:p>
        </w:tc>
        <w:tc>
          <w:tcPr>
            <w:tcW w:w="708" w:type="dxa"/>
            <w:tcBorders>
              <w:top w:val="nil"/>
              <w:left w:val="nil"/>
              <w:bottom w:val="single" w:sz="4" w:space="0" w:color="auto"/>
              <w:right w:val="single" w:sz="4" w:space="0" w:color="auto"/>
            </w:tcBorders>
            <w:shd w:val="clear" w:color="000000" w:fill="FFE699"/>
            <w:vAlign w:val="bottom"/>
            <w:hideMark/>
          </w:tcPr>
          <w:p w14:paraId="45D031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45,09%</w:t>
            </w:r>
          </w:p>
        </w:tc>
        <w:tc>
          <w:tcPr>
            <w:tcW w:w="1701" w:type="dxa"/>
            <w:tcBorders>
              <w:top w:val="nil"/>
              <w:left w:val="nil"/>
              <w:bottom w:val="single" w:sz="4" w:space="0" w:color="auto"/>
              <w:right w:val="single" w:sz="4" w:space="0" w:color="auto"/>
            </w:tcBorders>
            <w:shd w:val="clear" w:color="000000" w:fill="FFE699"/>
            <w:noWrap/>
            <w:vAlign w:val="bottom"/>
            <w:hideMark/>
          </w:tcPr>
          <w:p w14:paraId="5F0119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153.856.785</w:t>
            </w:r>
          </w:p>
        </w:tc>
      </w:tr>
      <w:tr w:rsidR="00377832" w:rsidRPr="00EE7F38" w14:paraId="3D06BFA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42BABE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A6FA6A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hideMark/>
          </w:tcPr>
          <w:p w14:paraId="5859ECD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411</w:t>
            </w:r>
          </w:p>
        </w:tc>
        <w:tc>
          <w:tcPr>
            <w:tcW w:w="426" w:type="dxa"/>
            <w:tcBorders>
              <w:top w:val="nil"/>
              <w:left w:val="nil"/>
              <w:bottom w:val="single" w:sz="4" w:space="0" w:color="auto"/>
              <w:right w:val="single" w:sz="4" w:space="0" w:color="auto"/>
            </w:tcBorders>
            <w:shd w:val="clear" w:color="000000" w:fill="FFFFFF"/>
            <w:vAlign w:val="center"/>
            <w:hideMark/>
          </w:tcPr>
          <w:p w14:paraId="0CDF3A6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D0AD3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6292772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17.607.000</w:t>
            </w:r>
          </w:p>
        </w:tc>
        <w:tc>
          <w:tcPr>
            <w:tcW w:w="1276" w:type="dxa"/>
            <w:tcBorders>
              <w:top w:val="nil"/>
              <w:left w:val="nil"/>
              <w:bottom w:val="single" w:sz="4" w:space="0" w:color="auto"/>
              <w:right w:val="single" w:sz="4" w:space="0" w:color="auto"/>
            </w:tcBorders>
            <w:shd w:val="clear" w:color="000000" w:fill="FFFFFF"/>
            <w:vAlign w:val="bottom"/>
            <w:hideMark/>
          </w:tcPr>
          <w:p w14:paraId="27F2721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17.607.000</w:t>
            </w:r>
          </w:p>
        </w:tc>
        <w:tc>
          <w:tcPr>
            <w:tcW w:w="1417" w:type="dxa"/>
            <w:tcBorders>
              <w:top w:val="nil"/>
              <w:left w:val="nil"/>
              <w:bottom w:val="single" w:sz="4" w:space="0" w:color="auto"/>
              <w:right w:val="single" w:sz="4" w:space="0" w:color="auto"/>
            </w:tcBorders>
            <w:shd w:val="clear" w:color="000000" w:fill="FFFFFF"/>
            <w:vAlign w:val="bottom"/>
            <w:hideMark/>
          </w:tcPr>
          <w:p w14:paraId="1B0F51B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16.714.000</w:t>
            </w:r>
          </w:p>
        </w:tc>
        <w:tc>
          <w:tcPr>
            <w:tcW w:w="1418" w:type="dxa"/>
            <w:tcBorders>
              <w:top w:val="nil"/>
              <w:left w:val="nil"/>
              <w:bottom w:val="single" w:sz="4" w:space="0" w:color="auto"/>
              <w:right w:val="single" w:sz="4" w:space="0" w:color="auto"/>
            </w:tcBorders>
            <w:shd w:val="clear" w:color="000000" w:fill="FFFFFF"/>
            <w:vAlign w:val="bottom"/>
            <w:hideMark/>
          </w:tcPr>
          <w:p w14:paraId="35BEBB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16.714.000</w:t>
            </w:r>
          </w:p>
        </w:tc>
        <w:tc>
          <w:tcPr>
            <w:tcW w:w="1843" w:type="dxa"/>
            <w:tcBorders>
              <w:top w:val="nil"/>
              <w:left w:val="nil"/>
              <w:bottom w:val="single" w:sz="4" w:space="0" w:color="auto"/>
              <w:right w:val="single" w:sz="4" w:space="0" w:color="auto"/>
            </w:tcBorders>
            <w:shd w:val="clear" w:color="000000" w:fill="FFFFFF"/>
            <w:noWrap/>
            <w:vAlign w:val="bottom"/>
            <w:hideMark/>
          </w:tcPr>
          <w:p w14:paraId="7122D4C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16.390.862</w:t>
            </w:r>
          </w:p>
        </w:tc>
        <w:tc>
          <w:tcPr>
            <w:tcW w:w="708" w:type="dxa"/>
            <w:tcBorders>
              <w:top w:val="nil"/>
              <w:left w:val="nil"/>
              <w:bottom w:val="single" w:sz="4" w:space="0" w:color="auto"/>
              <w:right w:val="single" w:sz="4" w:space="0" w:color="auto"/>
            </w:tcBorders>
            <w:shd w:val="clear" w:color="000000" w:fill="FFFFFF"/>
            <w:noWrap/>
            <w:vAlign w:val="bottom"/>
            <w:hideMark/>
          </w:tcPr>
          <w:p w14:paraId="6048BA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98,07%</w:t>
            </w:r>
          </w:p>
        </w:tc>
        <w:tc>
          <w:tcPr>
            <w:tcW w:w="1701" w:type="dxa"/>
            <w:tcBorders>
              <w:top w:val="nil"/>
              <w:left w:val="nil"/>
              <w:bottom w:val="single" w:sz="4" w:space="0" w:color="auto"/>
              <w:right w:val="single" w:sz="4" w:space="0" w:color="auto"/>
            </w:tcBorders>
            <w:shd w:val="clear" w:color="000000" w:fill="FFFFFF"/>
            <w:noWrap/>
            <w:vAlign w:val="bottom"/>
            <w:hideMark/>
          </w:tcPr>
          <w:p w14:paraId="612E01C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323.138</w:t>
            </w:r>
          </w:p>
        </w:tc>
      </w:tr>
      <w:tr w:rsidR="00377832" w:rsidRPr="00EE7F38" w14:paraId="3AF0A0A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6F24DE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8A30BD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0209A25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412</w:t>
            </w:r>
          </w:p>
        </w:tc>
        <w:tc>
          <w:tcPr>
            <w:tcW w:w="426" w:type="dxa"/>
            <w:tcBorders>
              <w:top w:val="nil"/>
              <w:left w:val="nil"/>
              <w:bottom w:val="single" w:sz="4" w:space="0" w:color="auto"/>
              <w:right w:val="single" w:sz="4" w:space="0" w:color="auto"/>
            </w:tcBorders>
            <w:shd w:val="clear" w:color="000000" w:fill="FFFFFF"/>
            <w:vAlign w:val="center"/>
            <w:hideMark/>
          </w:tcPr>
          <w:p w14:paraId="46A6247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ED1FE4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09144C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3.155.000</w:t>
            </w:r>
          </w:p>
        </w:tc>
        <w:tc>
          <w:tcPr>
            <w:tcW w:w="1276" w:type="dxa"/>
            <w:tcBorders>
              <w:top w:val="nil"/>
              <w:left w:val="nil"/>
              <w:bottom w:val="single" w:sz="4" w:space="0" w:color="auto"/>
              <w:right w:val="single" w:sz="4" w:space="0" w:color="auto"/>
            </w:tcBorders>
            <w:shd w:val="clear" w:color="000000" w:fill="FFFFFF"/>
            <w:vAlign w:val="bottom"/>
            <w:hideMark/>
          </w:tcPr>
          <w:p w14:paraId="6AB63E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3.155.000</w:t>
            </w:r>
          </w:p>
        </w:tc>
        <w:tc>
          <w:tcPr>
            <w:tcW w:w="1417" w:type="dxa"/>
            <w:tcBorders>
              <w:top w:val="nil"/>
              <w:left w:val="nil"/>
              <w:bottom w:val="single" w:sz="4" w:space="0" w:color="auto"/>
              <w:right w:val="single" w:sz="4" w:space="0" w:color="auto"/>
            </w:tcBorders>
            <w:shd w:val="clear" w:color="000000" w:fill="FFFFFF"/>
            <w:vAlign w:val="bottom"/>
            <w:hideMark/>
          </w:tcPr>
          <w:p w14:paraId="6C7577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3.173.000</w:t>
            </w:r>
          </w:p>
        </w:tc>
        <w:tc>
          <w:tcPr>
            <w:tcW w:w="1418" w:type="dxa"/>
            <w:tcBorders>
              <w:top w:val="nil"/>
              <w:left w:val="nil"/>
              <w:bottom w:val="single" w:sz="4" w:space="0" w:color="auto"/>
              <w:right w:val="single" w:sz="4" w:space="0" w:color="auto"/>
            </w:tcBorders>
            <w:shd w:val="clear" w:color="000000" w:fill="FFFFFF"/>
            <w:vAlign w:val="bottom"/>
            <w:hideMark/>
          </w:tcPr>
          <w:p w14:paraId="717404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3.173.000</w:t>
            </w:r>
          </w:p>
        </w:tc>
        <w:tc>
          <w:tcPr>
            <w:tcW w:w="1843" w:type="dxa"/>
            <w:tcBorders>
              <w:top w:val="nil"/>
              <w:left w:val="nil"/>
              <w:bottom w:val="single" w:sz="4" w:space="0" w:color="auto"/>
              <w:right w:val="single" w:sz="4" w:space="0" w:color="auto"/>
            </w:tcBorders>
            <w:shd w:val="clear" w:color="000000" w:fill="FFFFFF"/>
            <w:noWrap/>
            <w:vAlign w:val="bottom"/>
            <w:hideMark/>
          </w:tcPr>
          <w:p w14:paraId="0ACBD3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2.811.033</w:t>
            </w:r>
          </w:p>
        </w:tc>
        <w:tc>
          <w:tcPr>
            <w:tcW w:w="708" w:type="dxa"/>
            <w:tcBorders>
              <w:top w:val="nil"/>
              <w:left w:val="nil"/>
              <w:bottom w:val="single" w:sz="4" w:space="0" w:color="auto"/>
              <w:right w:val="single" w:sz="4" w:space="0" w:color="auto"/>
            </w:tcBorders>
            <w:shd w:val="clear" w:color="000000" w:fill="FFFFFF"/>
            <w:noWrap/>
            <w:vAlign w:val="bottom"/>
            <w:hideMark/>
          </w:tcPr>
          <w:p w14:paraId="4876A29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88,59%</w:t>
            </w:r>
          </w:p>
        </w:tc>
        <w:tc>
          <w:tcPr>
            <w:tcW w:w="1701" w:type="dxa"/>
            <w:tcBorders>
              <w:top w:val="nil"/>
              <w:left w:val="nil"/>
              <w:bottom w:val="single" w:sz="4" w:space="0" w:color="auto"/>
              <w:right w:val="single" w:sz="4" w:space="0" w:color="auto"/>
            </w:tcBorders>
            <w:shd w:val="clear" w:color="000000" w:fill="FFFFFF"/>
            <w:noWrap/>
            <w:vAlign w:val="bottom"/>
            <w:hideMark/>
          </w:tcPr>
          <w:p w14:paraId="0A4959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361.967</w:t>
            </w:r>
          </w:p>
        </w:tc>
      </w:tr>
      <w:tr w:rsidR="00377832" w:rsidRPr="00EE7F38" w14:paraId="5969AB04"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3C50AC7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DF5441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4542380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414</w:t>
            </w:r>
          </w:p>
        </w:tc>
        <w:tc>
          <w:tcPr>
            <w:tcW w:w="426" w:type="dxa"/>
            <w:tcBorders>
              <w:top w:val="nil"/>
              <w:left w:val="nil"/>
              <w:bottom w:val="single" w:sz="4" w:space="0" w:color="auto"/>
              <w:right w:val="single" w:sz="4" w:space="0" w:color="auto"/>
            </w:tcBorders>
            <w:shd w:val="clear" w:color="000000" w:fill="FFFFFF"/>
            <w:vAlign w:val="center"/>
            <w:hideMark/>
          </w:tcPr>
          <w:p w14:paraId="186BCF7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B03C6A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5AE9B3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000000" w:fill="FFFFFF"/>
            <w:vAlign w:val="bottom"/>
            <w:hideMark/>
          </w:tcPr>
          <w:p w14:paraId="529D57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000000" w:fill="FFFFFF"/>
            <w:vAlign w:val="bottom"/>
            <w:hideMark/>
          </w:tcPr>
          <w:p w14:paraId="793270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1F114A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843" w:type="dxa"/>
            <w:tcBorders>
              <w:top w:val="nil"/>
              <w:left w:val="nil"/>
              <w:bottom w:val="single" w:sz="4" w:space="0" w:color="auto"/>
              <w:right w:val="single" w:sz="4" w:space="0" w:color="auto"/>
            </w:tcBorders>
            <w:shd w:val="clear" w:color="000000" w:fill="FFFFFF"/>
            <w:noWrap/>
            <w:vAlign w:val="bottom"/>
            <w:hideMark/>
          </w:tcPr>
          <w:p w14:paraId="75542B7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9158A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A6ED8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r>
      <w:tr w:rsidR="00377832" w:rsidRPr="00EE7F38" w14:paraId="466E783E"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5D2AE0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E6AA91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1CE4D44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415</w:t>
            </w:r>
          </w:p>
        </w:tc>
        <w:tc>
          <w:tcPr>
            <w:tcW w:w="426" w:type="dxa"/>
            <w:tcBorders>
              <w:top w:val="nil"/>
              <w:left w:val="nil"/>
              <w:bottom w:val="single" w:sz="4" w:space="0" w:color="auto"/>
              <w:right w:val="single" w:sz="4" w:space="0" w:color="auto"/>
            </w:tcBorders>
            <w:shd w:val="clear" w:color="000000" w:fill="FFFFFF"/>
            <w:vAlign w:val="center"/>
            <w:hideMark/>
          </w:tcPr>
          <w:p w14:paraId="11B19A1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571317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42832BD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276" w:type="dxa"/>
            <w:tcBorders>
              <w:top w:val="nil"/>
              <w:left w:val="nil"/>
              <w:bottom w:val="single" w:sz="4" w:space="0" w:color="auto"/>
              <w:right w:val="single" w:sz="4" w:space="0" w:color="auto"/>
            </w:tcBorders>
            <w:shd w:val="clear" w:color="000000" w:fill="FFFFFF"/>
            <w:vAlign w:val="bottom"/>
            <w:hideMark/>
          </w:tcPr>
          <w:p w14:paraId="3D34FAB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417" w:type="dxa"/>
            <w:tcBorders>
              <w:top w:val="nil"/>
              <w:left w:val="nil"/>
              <w:bottom w:val="single" w:sz="4" w:space="0" w:color="auto"/>
              <w:right w:val="single" w:sz="4" w:space="0" w:color="auto"/>
            </w:tcBorders>
            <w:shd w:val="clear" w:color="000000" w:fill="FFFFFF"/>
            <w:vAlign w:val="bottom"/>
            <w:hideMark/>
          </w:tcPr>
          <w:p w14:paraId="348340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418" w:type="dxa"/>
            <w:tcBorders>
              <w:top w:val="nil"/>
              <w:left w:val="nil"/>
              <w:bottom w:val="single" w:sz="4" w:space="0" w:color="auto"/>
              <w:right w:val="single" w:sz="4" w:space="0" w:color="auto"/>
            </w:tcBorders>
            <w:shd w:val="clear" w:color="000000" w:fill="FFFFFF"/>
            <w:vAlign w:val="bottom"/>
            <w:hideMark/>
          </w:tcPr>
          <w:p w14:paraId="2A3F2E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843" w:type="dxa"/>
            <w:tcBorders>
              <w:top w:val="nil"/>
              <w:left w:val="nil"/>
              <w:bottom w:val="single" w:sz="4" w:space="0" w:color="auto"/>
              <w:right w:val="single" w:sz="4" w:space="0" w:color="auto"/>
            </w:tcBorders>
            <w:shd w:val="clear" w:color="000000" w:fill="FFFFFF"/>
            <w:noWrap/>
            <w:vAlign w:val="bottom"/>
            <w:hideMark/>
          </w:tcPr>
          <w:p w14:paraId="54F2D3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530.760,78</w:t>
            </w:r>
          </w:p>
        </w:tc>
        <w:tc>
          <w:tcPr>
            <w:tcW w:w="708" w:type="dxa"/>
            <w:tcBorders>
              <w:top w:val="nil"/>
              <w:left w:val="nil"/>
              <w:bottom w:val="single" w:sz="4" w:space="0" w:color="auto"/>
              <w:right w:val="single" w:sz="4" w:space="0" w:color="auto"/>
            </w:tcBorders>
            <w:shd w:val="clear" w:color="000000" w:fill="FFFFFF"/>
            <w:noWrap/>
            <w:vAlign w:val="bottom"/>
            <w:hideMark/>
          </w:tcPr>
          <w:p w14:paraId="029D20E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66,35%</w:t>
            </w:r>
          </w:p>
        </w:tc>
        <w:tc>
          <w:tcPr>
            <w:tcW w:w="1701" w:type="dxa"/>
            <w:tcBorders>
              <w:top w:val="nil"/>
              <w:left w:val="nil"/>
              <w:bottom w:val="single" w:sz="4" w:space="0" w:color="auto"/>
              <w:right w:val="single" w:sz="4" w:space="0" w:color="auto"/>
            </w:tcBorders>
            <w:shd w:val="clear" w:color="000000" w:fill="FFFFFF"/>
            <w:noWrap/>
            <w:vAlign w:val="bottom"/>
            <w:hideMark/>
          </w:tcPr>
          <w:p w14:paraId="6102E0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269.239</w:t>
            </w:r>
          </w:p>
        </w:tc>
      </w:tr>
      <w:tr w:rsidR="00377832" w:rsidRPr="00EE7F38" w14:paraId="1FD88FC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707B14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D28A09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3AA5E31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423</w:t>
            </w:r>
          </w:p>
        </w:tc>
        <w:tc>
          <w:tcPr>
            <w:tcW w:w="426" w:type="dxa"/>
            <w:tcBorders>
              <w:top w:val="nil"/>
              <w:left w:val="nil"/>
              <w:bottom w:val="single" w:sz="4" w:space="0" w:color="auto"/>
              <w:right w:val="single" w:sz="4" w:space="0" w:color="auto"/>
            </w:tcBorders>
            <w:shd w:val="clear" w:color="000000" w:fill="FFFFFF"/>
            <w:vAlign w:val="center"/>
            <w:hideMark/>
          </w:tcPr>
          <w:p w14:paraId="0905336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791FF0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vAlign w:val="bottom"/>
            <w:hideMark/>
          </w:tcPr>
          <w:p w14:paraId="26F0F4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71.500.000</w:t>
            </w:r>
          </w:p>
        </w:tc>
        <w:tc>
          <w:tcPr>
            <w:tcW w:w="1276" w:type="dxa"/>
            <w:tcBorders>
              <w:top w:val="nil"/>
              <w:left w:val="nil"/>
              <w:bottom w:val="single" w:sz="4" w:space="0" w:color="auto"/>
              <w:right w:val="single" w:sz="4" w:space="0" w:color="auto"/>
            </w:tcBorders>
            <w:shd w:val="clear" w:color="000000" w:fill="FFFFFF"/>
            <w:vAlign w:val="bottom"/>
            <w:hideMark/>
          </w:tcPr>
          <w:p w14:paraId="04F1E6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71.500.000</w:t>
            </w:r>
          </w:p>
        </w:tc>
        <w:tc>
          <w:tcPr>
            <w:tcW w:w="1417" w:type="dxa"/>
            <w:tcBorders>
              <w:top w:val="nil"/>
              <w:left w:val="nil"/>
              <w:bottom w:val="single" w:sz="4" w:space="0" w:color="auto"/>
              <w:right w:val="single" w:sz="4" w:space="0" w:color="auto"/>
            </w:tcBorders>
            <w:shd w:val="clear" w:color="000000" w:fill="FFFFFF"/>
            <w:vAlign w:val="bottom"/>
            <w:hideMark/>
          </w:tcPr>
          <w:p w14:paraId="4F235B6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71.500.000</w:t>
            </w:r>
          </w:p>
        </w:tc>
        <w:tc>
          <w:tcPr>
            <w:tcW w:w="1418" w:type="dxa"/>
            <w:tcBorders>
              <w:top w:val="nil"/>
              <w:left w:val="nil"/>
              <w:bottom w:val="single" w:sz="4" w:space="0" w:color="auto"/>
              <w:right w:val="single" w:sz="4" w:space="0" w:color="auto"/>
            </w:tcBorders>
            <w:shd w:val="clear" w:color="000000" w:fill="FFFFFF"/>
            <w:vAlign w:val="bottom"/>
            <w:hideMark/>
          </w:tcPr>
          <w:p w14:paraId="1A76D8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5C694FB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57.434.871</w:t>
            </w:r>
          </w:p>
        </w:tc>
        <w:tc>
          <w:tcPr>
            <w:tcW w:w="708" w:type="dxa"/>
            <w:tcBorders>
              <w:top w:val="nil"/>
              <w:left w:val="nil"/>
              <w:bottom w:val="single" w:sz="4" w:space="0" w:color="auto"/>
              <w:right w:val="single" w:sz="4" w:space="0" w:color="auto"/>
            </w:tcBorders>
            <w:shd w:val="clear" w:color="000000" w:fill="FFFFFF"/>
            <w:noWrap/>
            <w:vAlign w:val="bottom"/>
            <w:hideMark/>
          </w:tcPr>
          <w:p w14:paraId="4F245F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80,33%</w:t>
            </w:r>
          </w:p>
        </w:tc>
        <w:tc>
          <w:tcPr>
            <w:tcW w:w="1701" w:type="dxa"/>
            <w:tcBorders>
              <w:top w:val="nil"/>
              <w:left w:val="nil"/>
              <w:bottom w:val="single" w:sz="4" w:space="0" w:color="auto"/>
              <w:right w:val="single" w:sz="4" w:space="0" w:color="auto"/>
            </w:tcBorders>
            <w:shd w:val="clear" w:color="000000" w:fill="FFFFFF"/>
            <w:noWrap/>
            <w:vAlign w:val="bottom"/>
            <w:hideMark/>
          </w:tcPr>
          <w:p w14:paraId="416020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14.065.129</w:t>
            </w:r>
          </w:p>
        </w:tc>
      </w:tr>
      <w:tr w:rsidR="00377832" w:rsidRPr="00EE7F38" w14:paraId="3EC14446"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52109D8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794FB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2F4E8D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511</w:t>
            </w:r>
          </w:p>
        </w:tc>
        <w:tc>
          <w:tcPr>
            <w:tcW w:w="426" w:type="dxa"/>
            <w:tcBorders>
              <w:top w:val="nil"/>
              <w:left w:val="nil"/>
              <w:bottom w:val="single" w:sz="4" w:space="0" w:color="auto"/>
              <w:right w:val="single" w:sz="4" w:space="0" w:color="auto"/>
            </w:tcBorders>
            <w:shd w:val="clear" w:color="000000" w:fill="FFFFFF"/>
            <w:noWrap/>
            <w:vAlign w:val="center"/>
            <w:hideMark/>
          </w:tcPr>
          <w:p w14:paraId="6896530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9FB3CB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6654C2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170.000.000</w:t>
            </w:r>
          </w:p>
        </w:tc>
        <w:tc>
          <w:tcPr>
            <w:tcW w:w="1276" w:type="dxa"/>
            <w:tcBorders>
              <w:top w:val="nil"/>
              <w:left w:val="nil"/>
              <w:bottom w:val="single" w:sz="4" w:space="0" w:color="auto"/>
              <w:right w:val="single" w:sz="4" w:space="0" w:color="auto"/>
            </w:tcBorders>
            <w:shd w:val="clear" w:color="000000" w:fill="FFFFFF"/>
            <w:vAlign w:val="bottom"/>
            <w:hideMark/>
          </w:tcPr>
          <w:p w14:paraId="5CB46F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187.500.000</w:t>
            </w:r>
          </w:p>
        </w:tc>
        <w:tc>
          <w:tcPr>
            <w:tcW w:w="1417" w:type="dxa"/>
            <w:tcBorders>
              <w:top w:val="nil"/>
              <w:left w:val="nil"/>
              <w:bottom w:val="single" w:sz="4" w:space="0" w:color="auto"/>
              <w:right w:val="single" w:sz="4" w:space="0" w:color="auto"/>
            </w:tcBorders>
            <w:shd w:val="clear" w:color="000000" w:fill="FFFFFF"/>
            <w:vAlign w:val="bottom"/>
            <w:hideMark/>
          </w:tcPr>
          <w:p w14:paraId="111F89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187.500.000</w:t>
            </w:r>
          </w:p>
        </w:tc>
        <w:tc>
          <w:tcPr>
            <w:tcW w:w="1418" w:type="dxa"/>
            <w:tcBorders>
              <w:top w:val="nil"/>
              <w:left w:val="nil"/>
              <w:bottom w:val="single" w:sz="4" w:space="0" w:color="auto"/>
              <w:right w:val="single" w:sz="4" w:space="0" w:color="auto"/>
            </w:tcBorders>
            <w:shd w:val="clear" w:color="000000" w:fill="FFFFFF"/>
            <w:vAlign w:val="bottom"/>
            <w:hideMark/>
          </w:tcPr>
          <w:p w14:paraId="01F6AF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187.500.000</w:t>
            </w:r>
          </w:p>
        </w:tc>
        <w:tc>
          <w:tcPr>
            <w:tcW w:w="1843" w:type="dxa"/>
            <w:tcBorders>
              <w:top w:val="nil"/>
              <w:left w:val="nil"/>
              <w:bottom w:val="single" w:sz="4" w:space="0" w:color="auto"/>
              <w:right w:val="single" w:sz="4" w:space="0" w:color="auto"/>
            </w:tcBorders>
            <w:shd w:val="clear" w:color="000000" w:fill="FFFFFF"/>
            <w:noWrap/>
            <w:vAlign w:val="bottom"/>
            <w:hideMark/>
          </w:tcPr>
          <w:p w14:paraId="6FA672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49.162.687</w:t>
            </w:r>
          </w:p>
        </w:tc>
        <w:tc>
          <w:tcPr>
            <w:tcW w:w="708" w:type="dxa"/>
            <w:tcBorders>
              <w:top w:val="nil"/>
              <w:left w:val="nil"/>
              <w:bottom w:val="single" w:sz="4" w:space="0" w:color="auto"/>
              <w:right w:val="single" w:sz="4" w:space="0" w:color="auto"/>
            </w:tcBorders>
            <w:shd w:val="clear" w:color="000000" w:fill="FFFFFF"/>
            <w:noWrap/>
            <w:vAlign w:val="bottom"/>
            <w:hideMark/>
          </w:tcPr>
          <w:p w14:paraId="5F7B88A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26,22%</w:t>
            </w:r>
          </w:p>
        </w:tc>
        <w:tc>
          <w:tcPr>
            <w:tcW w:w="1701" w:type="dxa"/>
            <w:tcBorders>
              <w:top w:val="nil"/>
              <w:left w:val="nil"/>
              <w:bottom w:val="single" w:sz="4" w:space="0" w:color="auto"/>
              <w:right w:val="single" w:sz="4" w:space="0" w:color="auto"/>
            </w:tcBorders>
            <w:shd w:val="clear" w:color="000000" w:fill="FFFFFF"/>
            <w:noWrap/>
            <w:vAlign w:val="bottom"/>
            <w:hideMark/>
          </w:tcPr>
          <w:p w14:paraId="213664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138.337.313</w:t>
            </w:r>
          </w:p>
        </w:tc>
      </w:tr>
      <w:tr w:rsidR="00377832" w:rsidRPr="00EE7F38" w14:paraId="0430106A" w14:textId="77777777" w:rsidTr="00CD451B">
        <w:trPr>
          <w:trHeight w:val="1365"/>
        </w:trPr>
        <w:tc>
          <w:tcPr>
            <w:tcW w:w="562" w:type="dxa"/>
            <w:vMerge/>
            <w:tcBorders>
              <w:top w:val="nil"/>
              <w:left w:val="single" w:sz="4" w:space="0" w:color="auto"/>
              <w:bottom w:val="single" w:sz="4" w:space="0" w:color="auto"/>
              <w:right w:val="single" w:sz="4" w:space="0" w:color="auto"/>
            </w:tcBorders>
            <w:vAlign w:val="center"/>
            <w:hideMark/>
          </w:tcPr>
          <w:p w14:paraId="1764FBD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81E026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524E219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noWrap/>
            <w:vAlign w:val="center"/>
            <w:hideMark/>
          </w:tcPr>
          <w:p w14:paraId="1A6AD22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F0DF70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Израда техничке докум. за реконстр. здравствених објекта и трошкови инвест.права, Стобо-Ровни и остало, пројектна за станоградњу-ЦИП</w:t>
            </w:r>
          </w:p>
        </w:tc>
        <w:tc>
          <w:tcPr>
            <w:tcW w:w="1276" w:type="dxa"/>
            <w:tcBorders>
              <w:top w:val="nil"/>
              <w:left w:val="nil"/>
              <w:bottom w:val="single" w:sz="4" w:space="0" w:color="auto"/>
              <w:right w:val="single" w:sz="4" w:space="0" w:color="auto"/>
            </w:tcBorders>
            <w:shd w:val="clear" w:color="000000" w:fill="FFFFFF"/>
            <w:vAlign w:val="bottom"/>
            <w:hideMark/>
          </w:tcPr>
          <w:p w14:paraId="25CA392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170.000.000</w:t>
            </w:r>
          </w:p>
        </w:tc>
        <w:tc>
          <w:tcPr>
            <w:tcW w:w="1276" w:type="dxa"/>
            <w:tcBorders>
              <w:top w:val="nil"/>
              <w:left w:val="nil"/>
              <w:bottom w:val="single" w:sz="4" w:space="0" w:color="auto"/>
              <w:right w:val="single" w:sz="4" w:space="0" w:color="auto"/>
            </w:tcBorders>
            <w:shd w:val="clear" w:color="000000" w:fill="FFFFFF"/>
            <w:vAlign w:val="bottom"/>
            <w:hideMark/>
          </w:tcPr>
          <w:p w14:paraId="59FF922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187.500.000</w:t>
            </w:r>
          </w:p>
        </w:tc>
        <w:tc>
          <w:tcPr>
            <w:tcW w:w="1417" w:type="dxa"/>
            <w:tcBorders>
              <w:top w:val="nil"/>
              <w:left w:val="nil"/>
              <w:bottom w:val="single" w:sz="4" w:space="0" w:color="auto"/>
              <w:right w:val="single" w:sz="4" w:space="0" w:color="auto"/>
            </w:tcBorders>
            <w:shd w:val="clear" w:color="000000" w:fill="FFFFFF"/>
            <w:vAlign w:val="bottom"/>
            <w:hideMark/>
          </w:tcPr>
          <w:p w14:paraId="3C973EE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187.500.000</w:t>
            </w:r>
          </w:p>
        </w:tc>
        <w:tc>
          <w:tcPr>
            <w:tcW w:w="1418" w:type="dxa"/>
            <w:tcBorders>
              <w:top w:val="nil"/>
              <w:left w:val="nil"/>
              <w:bottom w:val="single" w:sz="4" w:space="0" w:color="auto"/>
              <w:right w:val="single" w:sz="4" w:space="0" w:color="auto"/>
            </w:tcBorders>
            <w:shd w:val="clear" w:color="000000" w:fill="FFFFFF"/>
            <w:vAlign w:val="bottom"/>
            <w:hideMark/>
          </w:tcPr>
          <w:p w14:paraId="1155287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187.500.000</w:t>
            </w:r>
          </w:p>
        </w:tc>
        <w:tc>
          <w:tcPr>
            <w:tcW w:w="1843" w:type="dxa"/>
            <w:tcBorders>
              <w:top w:val="nil"/>
              <w:left w:val="nil"/>
              <w:bottom w:val="single" w:sz="4" w:space="0" w:color="auto"/>
              <w:right w:val="single" w:sz="4" w:space="0" w:color="auto"/>
            </w:tcBorders>
            <w:shd w:val="clear" w:color="000000" w:fill="FFFFFF"/>
            <w:noWrap/>
            <w:vAlign w:val="bottom"/>
            <w:hideMark/>
          </w:tcPr>
          <w:p w14:paraId="0AFE437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49.162.687</w:t>
            </w:r>
          </w:p>
        </w:tc>
        <w:tc>
          <w:tcPr>
            <w:tcW w:w="708" w:type="dxa"/>
            <w:tcBorders>
              <w:top w:val="nil"/>
              <w:left w:val="nil"/>
              <w:bottom w:val="single" w:sz="4" w:space="0" w:color="auto"/>
              <w:right w:val="single" w:sz="4" w:space="0" w:color="auto"/>
            </w:tcBorders>
            <w:shd w:val="clear" w:color="000000" w:fill="FFFFFF"/>
            <w:noWrap/>
            <w:vAlign w:val="bottom"/>
            <w:hideMark/>
          </w:tcPr>
          <w:p w14:paraId="576DC9DF"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26,22%</w:t>
            </w:r>
          </w:p>
        </w:tc>
        <w:tc>
          <w:tcPr>
            <w:tcW w:w="1701" w:type="dxa"/>
            <w:tcBorders>
              <w:top w:val="nil"/>
              <w:left w:val="nil"/>
              <w:bottom w:val="single" w:sz="4" w:space="0" w:color="auto"/>
              <w:right w:val="single" w:sz="4" w:space="0" w:color="auto"/>
            </w:tcBorders>
            <w:shd w:val="clear" w:color="000000" w:fill="FFFFFF"/>
            <w:noWrap/>
            <w:vAlign w:val="bottom"/>
            <w:hideMark/>
          </w:tcPr>
          <w:p w14:paraId="29E653F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138.337.313</w:t>
            </w:r>
          </w:p>
        </w:tc>
      </w:tr>
      <w:tr w:rsidR="00377832" w:rsidRPr="00EE7F38" w14:paraId="6F0CC6B1" w14:textId="77777777" w:rsidTr="00CD451B">
        <w:trPr>
          <w:trHeight w:val="300"/>
        </w:trPr>
        <w:tc>
          <w:tcPr>
            <w:tcW w:w="1696" w:type="dxa"/>
            <w:gridSpan w:val="2"/>
            <w:vMerge w:val="restart"/>
            <w:tcBorders>
              <w:top w:val="single" w:sz="4" w:space="0" w:color="auto"/>
              <w:left w:val="single" w:sz="4" w:space="0" w:color="auto"/>
              <w:bottom w:val="single" w:sz="4" w:space="0" w:color="000000"/>
              <w:right w:val="single" w:sz="4" w:space="0" w:color="000000"/>
            </w:tcBorders>
            <w:shd w:val="clear" w:color="000000" w:fill="FFE699"/>
            <w:noWrap/>
            <w:vAlign w:val="center"/>
            <w:hideMark/>
          </w:tcPr>
          <w:p w14:paraId="42F2524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 ПРОЈЕКТИ МГСИ</w:t>
            </w:r>
          </w:p>
        </w:tc>
        <w:tc>
          <w:tcPr>
            <w:tcW w:w="2268" w:type="dxa"/>
            <w:gridSpan w:val="3"/>
            <w:tcBorders>
              <w:top w:val="single" w:sz="4" w:space="0" w:color="auto"/>
              <w:left w:val="nil"/>
              <w:bottom w:val="single" w:sz="4" w:space="0" w:color="auto"/>
              <w:right w:val="single" w:sz="4" w:space="0" w:color="auto"/>
            </w:tcBorders>
            <w:shd w:val="clear" w:color="000000" w:fill="FFE699"/>
            <w:noWrap/>
            <w:vAlign w:val="center"/>
            <w:hideMark/>
          </w:tcPr>
          <w:p w14:paraId="654B483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w:t>
            </w:r>
          </w:p>
        </w:tc>
        <w:tc>
          <w:tcPr>
            <w:tcW w:w="1276" w:type="dxa"/>
            <w:tcBorders>
              <w:top w:val="nil"/>
              <w:left w:val="nil"/>
              <w:bottom w:val="single" w:sz="4" w:space="0" w:color="auto"/>
              <w:right w:val="single" w:sz="4" w:space="0" w:color="auto"/>
            </w:tcBorders>
            <w:shd w:val="clear" w:color="000000" w:fill="FFE699"/>
            <w:noWrap/>
            <w:vAlign w:val="bottom"/>
            <w:hideMark/>
          </w:tcPr>
          <w:p w14:paraId="141EE2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59.180.776.000</w:t>
            </w:r>
          </w:p>
        </w:tc>
        <w:tc>
          <w:tcPr>
            <w:tcW w:w="1276" w:type="dxa"/>
            <w:tcBorders>
              <w:top w:val="nil"/>
              <w:left w:val="nil"/>
              <w:bottom w:val="single" w:sz="4" w:space="0" w:color="auto"/>
              <w:right w:val="single" w:sz="4" w:space="0" w:color="auto"/>
            </w:tcBorders>
            <w:shd w:val="clear" w:color="000000" w:fill="FFE699"/>
            <w:noWrap/>
            <w:vAlign w:val="bottom"/>
            <w:hideMark/>
          </w:tcPr>
          <w:p w14:paraId="7FE3B43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63.445.356.658</w:t>
            </w:r>
          </w:p>
        </w:tc>
        <w:tc>
          <w:tcPr>
            <w:tcW w:w="1417" w:type="dxa"/>
            <w:tcBorders>
              <w:top w:val="nil"/>
              <w:left w:val="nil"/>
              <w:bottom w:val="single" w:sz="4" w:space="0" w:color="auto"/>
              <w:right w:val="single" w:sz="4" w:space="0" w:color="auto"/>
            </w:tcBorders>
            <w:shd w:val="clear" w:color="000000" w:fill="FFE699"/>
            <w:noWrap/>
            <w:vAlign w:val="bottom"/>
            <w:hideMark/>
          </w:tcPr>
          <w:p w14:paraId="5D84B3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69.383.422.000</w:t>
            </w:r>
          </w:p>
        </w:tc>
        <w:tc>
          <w:tcPr>
            <w:tcW w:w="1418" w:type="dxa"/>
            <w:tcBorders>
              <w:top w:val="nil"/>
              <w:left w:val="nil"/>
              <w:bottom w:val="single" w:sz="4" w:space="0" w:color="auto"/>
              <w:right w:val="single" w:sz="4" w:space="0" w:color="auto"/>
            </w:tcBorders>
            <w:shd w:val="clear" w:color="000000" w:fill="FFE699"/>
            <w:noWrap/>
            <w:vAlign w:val="bottom"/>
            <w:hideMark/>
          </w:tcPr>
          <w:p w14:paraId="46E2B2E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88.604.814.627</w:t>
            </w:r>
          </w:p>
        </w:tc>
        <w:tc>
          <w:tcPr>
            <w:tcW w:w="1843" w:type="dxa"/>
            <w:tcBorders>
              <w:top w:val="nil"/>
              <w:left w:val="nil"/>
              <w:bottom w:val="single" w:sz="4" w:space="0" w:color="auto"/>
              <w:right w:val="single" w:sz="4" w:space="0" w:color="auto"/>
            </w:tcBorders>
            <w:shd w:val="clear" w:color="000000" w:fill="FFE699"/>
            <w:noWrap/>
            <w:vAlign w:val="bottom"/>
            <w:hideMark/>
          </w:tcPr>
          <w:p w14:paraId="01F655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78.360.167.750</w:t>
            </w:r>
          </w:p>
        </w:tc>
        <w:tc>
          <w:tcPr>
            <w:tcW w:w="708" w:type="dxa"/>
            <w:tcBorders>
              <w:top w:val="nil"/>
              <w:left w:val="nil"/>
              <w:bottom w:val="single" w:sz="4" w:space="0" w:color="auto"/>
              <w:right w:val="single" w:sz="4" w:space="0" w:color="auto"/>
            </w:tcBorders>
            <w:shd w:val="clear" w:color="000000" w:fill="FFE699"/>
            <w:vAlign w:val="bottom"/>
            <w:hideMark/>
          </w:tcPr>
          <w:p w14:paraId="6230A84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88,44%</w:t>
            </w:r>
          </w:p>
        </w:tc>
        <w:tc>
          <w:tcPr>
            <w:tcW w:w="1701" w:type="dxa"/>
            <w:tcBorders>
              <w:top w:val="nil"/>
              <w:left w:val="nil"/>
              <w:bottom w:val="single" w:sz="4" w:space="0" w:color="auto"/>
              <w:right w:val="single" w:sz="4" w:space="0" w:color="auto"/>
            </w:tcBorders>
            <w:shd w:val="clear" w:color="000000" w:fill="FFE699"/>
            <w:noWrap/>
            <w:vAlign w:val="bottom"/>
            <w:hideMark/>
          </w:tcPr>
          <w:p w14:paraId="7FB573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10.244.646.877</w:t>
            </w:r>
          </w:p>
        </w:tc>
      </w:tr>
      <w:tr w:rsidR="00377832" w:rsidRPr="00EE7F38" w14:paraId="76EA202B" w14:textId="77777777" w:rsidTr="00CD451B">
        <w:trPr>
          <w:trHeight w:val="330"/>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582F5B0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auto"/>
              <w:right w:val="single" w:sz="4" w:space="0" w:color="auto"/>
            </w:tcBorders>
            <w:shd w:val="clear" w:color="000000" w:fill="FFE699"/>
            <w:noWrap/>
            <w:vAlign w:val="center"/>
            <w:hideMark/>
          </w:tcPr>
          <w:p w14:paraId="2BC3F69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17D7803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E699"/>
            <w:noWrap/>
            <w:vAlign w:val="center"/>
            <w:hideMark/>
          </w:tcPr>
          <w:p w14:paraId="415E2F1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Приходи из буџета РС</w:t>
            </w:r>
          </w:p>
        </w:tc>
        <w:tc>
          <w:tcPr>
            <w:tcW w:w="1276" w:type="dxa"/>
            <w:tcBorders>
              <w:top w:val="nil"/>
              <w:left w:val="nil"/>
              <w:bottom w:val="single" w:sz="4" w:space="0" w:color="auto"/>
              <w:right w:val="single" w:sz="4" w:space="0" w:color="auto"/>
            </w:tcBorders>
            <w:shd w:val="clear" w:color="000000" w:fill="FFE699"/>
            <w:noWrap/>
            <w:vAlign w:val="bottom"/>
            <w:hideMark/>
          </w:tcPr>
          <w:p w14:paraId="554099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22.184.288.000</w:t>
            </w:r>
          </w:p>
        </w:tc>
        <w:tc>
          <w:tcPr>
            <w:tcW w:w="1276" w:type="dxa"/>
            <w:tcBorders>
              <w:top w:val="nil"/>
              <w:left w:val="nil"/>
              <w:bottom w:val="single" w:sz="4" w:space="0" w:color="auto"/>
              <w:right w:val="single" w:sz="4" w:space="0" w:color="auto"/>
            </w:tcBorders>
            <w:shd w:val="clear" w:color="000000" w:fill="FFE699"/>
            <w:noWrap/>
            <w:vAlign w:val="bottom"/>
            <w:hideMark/>
          </w:tcPr>
          <w:p w14:paraId="2A5787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21.585.790.000</w:t>
            </w:r>
          </w:p>
        </w:tc>
        <w:tc>
          <w:tcPr>
            <w:tcW w:w="1417" w:type="dxa"/>
            <w:tcBorders>
              <w:top w:val="nil"/>
              <w:left w:val="nil"/>
              <w:bottom w:val="single" w:sz="4" w:space="0" w:color="auto"/>
              <w:right w:val="single" w:sz="4" w:space="0" w:color="auto"/>
            </w:tcBorders>
            <w:shd w:val="clear" w:color="000000" w:fill="FFE699"/>
            <w:noWrap/>
            <w:vAlign w:val="bottom"/>
            <w:hideMark/>
          </w:tcPr>
          <w:p w14:paraId="7AFA47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37.699.442.000</w:t>
            </w:r>
          </w:p>
        </w:tc>
        <w:tc>
          <w:tcPr>
            <w:tcW w:w="1418" w:type="dxa"/>
            <w:tcBorders>
              <w:top w:val="nil"/>
              <w:left w:val="nil"/>
              <w:bottom w:val="single" w:sz="4" w:space="0" w:color="auto"/>
              <w:right w:val="single" w:sz="4" w:space="0" w:color="auto"/>
            </w:tcBorders>
            <w:shd w:val="clear" w:color="000000" w:fill="FFE699"/>
            <w:noWrap/>
            <w:vAlign w:val="bottom"/>
            <w:hideMark/>
          </w:tcPr>
          <w:p w14:paraId="6E8BA1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37.699.442.000</w:t>
            </w:r>
          </w:p>
        </w:tc>
        <w:tc>
          <w:tcPr>
            <w:tcW w:w="1843" w:type="dxa"/>
            <w:tcBorders>
              <w:top w:val="nil"/>
              <w:left w:val="nil"/>
              <w:bottom w:val="single" w:sz="4" w:space="0" w:color="auto"/>
              <w:right w:val="single" w:sz="4" w:space="0" w:color="auto"/>
            </w:tcBorders>
            <w:shd w:val="clear" w:color="000000" w:fill="FFE699"/>
            <w:noWrap/>
            <w:vAlign w:val="bottom"/>
            <w:hideMark/>
          </w:tcPr>
          <w:p w14:paraId="7DB75B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31.707.340.881</w:t>
            </w:r>
          </w:p>
        </w:tc>
        <w:tc>
          <w:tcPr>
            <w:tcW w:w="708" w:type="dxa"/>
            <w:tcBorders>
              <w:top w:val="nil"/>
              <w:left w:val="nil"/>
              <w:bottom w:val="single" w:sz="4" w:space="0" w:color="auto"/>
              <w:right w:val="single" w:sz="4" w:space="0" w:color="auto"/>
            </w:tcBorders>
            <w:shd w:val="clear" w:color="000000" w:fill="FFE699"/>
            <w:vAlign w:val="bottom"/>
            <w:hideMark/>
          </w:tcPr>
          <w:p w14:paraId="7E3603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84,11%</w:t>
            </w:r>
          </w:p>
        </w:tc>
        <w:tc>
          <w:tcPr>
            <w:tcW w:w="1701" w:type="dxa"/>
            <w:tcBorders>
              <w:top w:val="nil"/>
              <w:left w:val="nil"/>
              <w:bottom w:val="single" w:sz="4" w:space="0" w:color="auto"/>
              <w:right w:val="single" w:sz="4" w:space="0" w:color="auto"/>
            </w:tcBorders>
            <w:shd w:val="clear" w:color="000000" w:fill="FFE699"/>
            <w:noWrap/>
            <w:vAlign w:val="bottom"/>
            <w:hideMark/>
          </w:tcPr>
          <w:p w14:paraId="793B66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5.992.101.119</w:t>
            </w:r>
          </w:p>
        </w:tc>
      </w:tr>
      <w:tr w:rsidR="00377832" w:rsidRPr="00EE7F38" w14:paraId="51AE442D" w14:textId="77777777" w:rsidTr="00CD451B">
        <w:trPr>
          <w:trHeight w:val="330"/>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0EE0F70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7708BB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noWrap/>
            <w:vAlign w:val="bottom"/>
            <w:hideMark/>
          </w:tcPr>
          <w:p w14:paraId="63AC1D8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E699"/>
            <w:noWrap/>
            <w:vAlign w:val="center"/>
            <w:hideMark/>
          </w:tcPr>
          <w:p w14:paraId="5CF6AE0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Донације</w:t>
            </w:r>
          </w:p>
        </w:tc>
        <w:tc>
          <w:tcPr>
            <w:tcW w:w="1276" w:type="dxa"/>
            <w:tcBorders>
              <w:top w:val="nil"/>
              <w:left w:val="nil"/>
              <w:bottom w:val="single" w:sz="4" w:space="0" w:color="auto"/>
              <w:right w:val="single" w:sz="4" w:space="0" w:color="auto"/>
            </w:tcBorders>
            <w:shd w:val="clear" w:color="000000" w:fill="FFE699"/>
            <w:noWrap/>
            <w:vAlign w:val="bottom"/>
            <w:hideMark/>
          </w:tcPr>
          <w:p w14:paraId="7E7EE3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666.973.000</w:t>
            </w:r>
          </w:p>
        </w:tc>
        <w:tc>
          <w:tcPr>
            <w:tcW w:w="1276" w:type="dxa"/>
            <w:tcBorders>
              <w:top w:val="nil"/>
              <w:left w:val="nil"/>
              <w:bottom w:val="single" w:sz="4" w:space="0" w:color="auto"/>
              <w:right w:val="single" w:sz="4" w:space="0" w:color="auto"/>
            </w:tcBorders>
            <w:shd w:val="clear" w:color="000000" w:fill="FFE699"/>
            <w:noWrap/>
            <w:vAlign w:val="bottom"/>
            <w:hideMark/>
          </w:tcPr>
          <w:p w14:paraId="64D9B0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666.973.000</w:t>
            </w:r>
          </w:p>
        </w:tc>
        <w:tc>
          <w:tcPr>
            <w:tcW w:w="1417" w:type="dxa"/>
            <w:tcBorders>
              <w:top w:val="nil"/>
              <w:left w:val="nil"/>
              <w:bottom w:val="single" w:sz="4" w:space="0" w:color="auto"/>
              <w:right w:val="single" w:sz="4" w:space="0" w:color="auto"/>
            </w:tcBorders>
            <w:shd w:val="clear" w:color="000000" w:fill="FFE699"/>
            <w:noWrap/>
            <w:vAlign w:val="bottom"/>
            <w:hideMark/>
          </w:tcPr>
          <w:p w14:paraId="0E49C1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666.973.000</w:t>
            </w:r>
          </w:p>
        </w:tc>
        <w:tc>
          <w:tcPr>
            <w:tcW w:w="1418" w:type="dxa"/>
            <w:tcBorders>
              <w:top w:val="nil"/>
              <w:left w:val="nil"/>
              <w:bottom w:val="single" w:sz="4" w:space="0" w:color="auto"/>
              <w:right w:val="single" w:sz="4" w:space="0" w:color="auto"/>
            </w:tcBorders>
            <w:shd w:val="clear" w:color="000000" w:fill="FFE699"/>
            <w:noWrap/>
            <w:vAlign w:val="bottom"/>
            <w:hideMark/>
          </w:tcPr>
          <w:p w14:paraId="3E928E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666.973.000</w:t>
            </w:r>
          </w:p>
        </w:tc>
        <w:tc>
          <w:tcPr>
            <w:tcW w:w="1843" w:type="dxa"/>
            <w:tcBorders>
              <w:top w:val="nil"/>
              <w:left w:val="nil"/>
              <w:bottom w:val="single" w:sz="4" w:space="0" w:color="auto"/>
              <w:right w:val="single" w:sz="4" w:space="0" w:color="auto"/>
            </w:tcBorders>
            <w:shd w:val="clear" w:color="000000" w:fill="FFE699"/>
            <w:noWrap/>
            <w:vAlign w:val="bottom"/>
            <w:hideMark/>
          </w:tcPr>
          <w:p w14:paraId="1768BD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23.547.258</w:t>
            </w:r>
          </w:p>
        </w:tc>
        <w:tc>
          <w:tcPr>
            <w:tcW w:w="708" w:type="dxa"/>
            <w:tcBorders>
              <w:top w:val="nil"/>
              <w:left w:val="nil"/>
              <w:bottom w:val="single" w:sz="4" w:space="0" w:color="auto"/>
              <w:right w:val="single" w:sz="4" w:space="0" w:color="auto"/>
            </w:tcBorders>
            <w:shd w:val="clear" w:color="000000" w:fill="FFE699"/>
            <w:vAlign w:val="bottom"/>
            <w:hideMark/>
          </w:tcPr>
          <w:p w14:paraId="283394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3,53%</w:t>
            </w:r>
          </w:p>
        </w:tc>
        <w:tc>
          <w:tcPr>
            <w:tcW w:w="1701" w:type="dxa"/>
            <w:tcBorders>
              <w:top w:val="nil"/>
              <w:left w:val="nil"/>
              <w:bottom w:val="single" w:sz="4" w:space="0" w:color="auto"/>
              <w:right w:val="single" w:sz="4" w:space="0" w:color="auto"/>
            </w:tcBorders>
            <w:shd w:val="clear" w:color="000000" w:fill="FFE699"/>
            <w:noWrap/>
            <w:vAlign w:val="bottom"/>
            <w:hideMark/>
          </w:tcPr>
          <w:p w14:paraId="5DD50F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643.425.742</w:t>
            </w:r>
          </w:p>
        </w:tc>
      </w:tr>
      <w:tr w:rsidR="00377832" w:rsidRPr="00EE7F38" w14:paraId="0C0FA87A" w14:textId="77777777" w:rsidTr="00CD451B">
        <w:trPr>
          <w:trHeight w:val="615"/>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257A5AE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1FD05C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noWrap/>
            <w:vAlign w:val="bottom"/>
            <w:hideMark/>
          </w:tcPr>
          <w:p w14:paraId="42D2E12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E699"/>
            <w:vAlign w:val="center"/>
            <w:hideMark/>
          </w:tcPr>
          <w:p w14:paraId="2F13A04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Приходи од иностраног задуживања (Пројектни зајмови)</w:t>
            </w:r>
          </w:p>
        </w:tc>
        <w:tc>
          <w:tcPr>
            <w:tcW w:w="1276" w:type="dxa"/>
            <w:tcBorders>
              <w:top w:val="nil"/>
              <w:left w:val="nil"/>
              <w:bottom w:val="single" w:sz="4" w:space="0" w:color="auto"/>
              <w:right w:val="single" w:sz="4" w:space="0" w:color="auto"/>
            </w:tcBorders>
            <w:shd w:val="clear" w:color="000000" w:fill="FFE699"/>
            <w:noWrap/>
            <w:vAlign w:val="bottom"/>
            <w:hideMark/>
          </w:tcPr>
          <w:p w14:paraId="1EF8B6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36.329.515.000</w:t>
            </w:r>
          </w:p>
        </w:tc>
        <w:tc>
          <w:tcPr>
            <w:tcW w:w="1276" w:type="dxa"/>
            <w:tcBorders>
              <w:top w:val="nil"/>
              <w:left w:val="nil"/>
              <w:bottom w:val="single" w:sz="4" w:space="0" w:color="auto"/>
              <w:right w:val="single" w:sz="4" w:space="0" w:color="auto"/>
            </w:tcBorders>
            <w:shd w:val="clear" w:color="000000" w:fill="FFE699"/>
            <w:noWrap/>
            <w:vAlign w:val="bottom"/>
            <w:hideMark/>
          </w:tcPr>
          <w:p w14:paraId="4672F7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41.192.593.658</w:t>
            </w:r>
          </w:p>
        </w:tc>
        <w:tc>
          <w:tcPr>
            <w:tcW w:w="1417" w:type="dxa"/>
            <w:tcBorders>
              <w:top w:val="nil"/>
              <w:left w:val="nil"/>
              <w:bottom w:val="single" w:sz="4" w:space="0" w:color="auto"/>
              <w:right w:val="single" w:sz="4" w:space="0" w:color="auto"/>
            </w:tcBorders>
            <w:shd w:val="clear" w:color="000000" w:fill="FFE699"/>
            <w:noWrap/>
            <w:vAlign w:val="bottom"/>
            <w:hideMark/>
          </w:tcPr>
          <w:p w14:paraId="437E97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31.017.007.000</w:t>
            </w:r>
          </w:p>
        </w:tc>
        <w:tc>
          <w:tcPr>
            <w:tcW w:w="1418" w:type="dxa"/>
            <w:tcBorders>
              <w:top w:val="nil"/>
              <w:left w:val="nil"/>
              <w:bottom w:val="single" w:sz="4" w:space="0" w:color="auto"/>
              <w:right w:val="single" w:sz="4" w:space="0" w:color="auto"/>
            </w:tcBorders>
            <w:shd w:val="clear" w:color="000000" w:fill="FFE699"/>
            <w:noWrap/>
            <w:vAlign w:val="bottom"/>
            <w:hideMark/>
          </w:tcPr>
          <w:p w14:paraId="6A7BA2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47.058.399.627</w:t>
            </w:r>
          </w:p>
        </w:tc>
        <w:tc>
          <w:tcPr>
            <w:tcW w:w="1843" w:type="dxa"/>
            <w:tcBorders>
              <w:top w:val="nil"/>
              <w:left w:val="nil"/>
              <w:bottom w:val="single" w:sz="4" w:space="0" w:color="auto"/>
              <w:right w:val="single" w:sz="4" w:space="0" w:color="auto"/>
            </w:tcBorders>
            <w:shd w:val="clear" w:color="000000" w:fill="FFE699"/>
            <w:noWrap/>
            <w:vAlign w:val="bottom"/>
            <w:hideMark/>
          </w:tcPr>
          <w:p w14:paraId="240D1E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43.449.279.610</w:t>
            </w:r>
          </w:p>
        </w:tc>
        <w:tc>
          <w:tcPr>
            <w:tcW w:w="708" w:type="dxa"/>
            <w:tcBorders>
              <w:top w:val="nil"/>
              <w:left w:val="nil"/>
              <w:bottom w:val="single" w:sz="4" w:space="0" w:color="auto"/>
              <w:right w:val="single" w:sz="4" w:space="0" w:color="auto"/>
            </w:tcBorders>
            <w:shd w:val="clear" w:color="000000" w:fill="FFE699"/>
            <w:vAlign w:val="bottom"/>
            <w:hideMark/>
          </w:tcPr>
          <w:p w14:paraId="266A95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92,33%</w:t>
            </w:r>
          </w:p>
        </w:tc>
        <w:tc>
          <w:tcPr>
            <w:tcW w:w="1701" w:type="dxa"/>
            <w:tcBorders>
              <w:top w:val="nil"/>
              <w:left w:val="nil"/>
              <w:bottom w:val="single" w:sz="4" w:space="0" w:color="auto"/>
              <w:right w:val="single" w:sz="4" w:space="0" w:color="auto"/>
            </w:tcBorders>
            <w:shd w:val="clear" w:color="000000" w:fill="FFE699"/>
            <w:noWrap/>
            <w:vAlign w:val="bottom"/>
            <w:hideMark/>
          </w:tcPr>
          <w:p w14:paraId="61EE3F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3.609.120.016</w:t>
            </w:r>
          </w:p>
        </w:tc>
      </w:tr>
      <w:tr w:rsidR="00377832" w:rsidRPr="00EE7F38" w14:paraId="5D96189E" w14:textId="77777777" w:rsidTr="00CD451B">
        <w:trPr>
          <w:trHeight w:val="615"/>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4FBF04F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E699"/>
            <w:noWrap/>
            <w:vAlign w:val="center"/>
            <w:hideMark/>
          </w:tcPr>
          <w:p w14:paraId="6E2F78B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2E36C24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w:t>
            </w:r>
          </w:p>
        </w:tc>
        <w:tc>
          <w:tcPr>
            <w:tcW w:w="1275" w:type="dxa"/>
            <w:tcBorders>
              <w:top w:val="nil"/>
              <w:left w:val="nil"/>
              <w:bottom w:val="single" w:sz="4" w:space="0" w:color="auto"/>
              <w:right w:val="single" w:sz="4" w:space="0" w:color="auto"/>
            </w:tcBorders>
            <w:shd w:val="clear" w:color="000000" w:fill="FFE699"/>
            <w:vAlign w:val="center"/>
            <w:hideMark/>
          </w:tcPr>
          <w:p w14:paraId="05C8B1E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7F5DD20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E699"/>
            <w:noWrap/>
            <w:vAlign w:val="bottom"/>
            <w:hideMark/>
          </w:tcPr>
          <w:p w14:paraId="4D4EE1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7" w:type="dxa"/>
            <w:tcBorders>
              <w:top w:val="nil"/>
              <w:left w:val="nil"/>
              <w:bottom w:val="single" w:sz="4" w:space="0" w:color="auto"/>
              <w:right w:val="single" w:sz="4" w:space="0" w:color="auto"/>
            </w:tcBorders>
            <w:shd w:val="clear" w:color="000000" w:fill="FFE699"/>
            <w:noWrap/>
            <w:vAlign w:val="bottom"/>
            <w:hideMark/>
          </w:tcPr>
          <w:p w14:paraId="662479E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E699"/>
            <w:noWrap/>
            <w:vAlign w:val="bottom"/>
            <w:hideMark/>
          </w:tcPr>
          <w:p w14:paraId="2065F72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3.180.000.000</w:t>
            </w:r>
          </w:p>
        </w:tc>
        <w:tc>
          <w:tcPr>
            <w:tcW w:w="1843" w:type="dxa"/>
            <w:tcBorders>
              <w:top w:val="nil"/>
              <w:left w:val="nil"/>
              <w:bottom w:val="single" w:sz="4" w:space="0" w:color="auto"/>
              <w:right w:val="single" w:sz="4" w:space="0" w:color="auto"/>
            </w:tcBorders>
            <w:shd w:val="clear" w:color="000000" w:fill="FFE699"/>
            <w:noWrap/>
            <w:vAlign w:val="bottom"/>
            <w:hideMark/>
          </w:tcPr>
          <w:p w14:paraId="02C751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3.180.000.000</w:t>
            </w:r>
          </w:p>
        </w:tc>
        <w:tc>
          <w:tcPr>
            <w:tcW w:w="708" w:type="dxa"/>
            <w:tcBorders>
              <w:top w:val="nil"/>
              <w:left w:val="nil"/>
              <w:bottom w:val="single" w:sz="4" w:space="0" w:color="auto"/>
              <w:right w:val="single" w:sz="4" w:space="0" w:color="auto"/>
            </w:tcBorders>
            <w:shd w:val="clear" w:color="000000" w:fill="FFE699"/>
            <w:vAlign w:val="bottom"/>
            <w:hideMark/>
          </w:tcPr>
          <w:p w14:paraId="338627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E699"/>
            <w:noWrap/>
            <w:vAlign w:val="bottom"/>
            <w:hideMark/>
          </w:tcPr>
          <w:p w14:paraId="3C9C91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0C9F5A8" w14:textId="77777777" w:rsidTr="00CD451B">
        <w:trPr>
          <w:trHeight w:val="45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623B4D1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5002</w:t>
            </w:r>
          </w:p>
        </w:tc>
        <w:tc>
          <w:tcPr>
            <w:tcW w:w="1134" w:type="dxa"/>
            <w:tcBorders>
              <w:top w:val="nil"/>
              <w:left w:val="nil"/>
              <w:bottom w:val="single" w:sz="4" w:space="0" w:color="auto"/>
              <w:right w:val="single" w:sz="4" w:space="0" w:color="auto"/>
            </w:tcBorders>
            <w:shd w:val="clear" w:color="000000" w:fill="E7E6E6"/>
            <w:vAlign w:val="center"/>
            <w:hideMark/>
          </w:tcPr>
          <w:p w14:paraId="1809A0E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Завршетак изградње деонице Крагујевац-Баточина</w:t>
            </w:r>
          </w:p>
        </w:tc>
        <w:tc>
          <w:tcPr>
            <w:tcW w:w="567" w:type="dxa"/>
            <w:tcBorders>
              <w:top w:val="nil"/>
              <w:left w:val="nil"/>
              <w:bottom w:val="single" w:sz="4" w:space="0" w:color="auto"/>
              <w:right w:val="single" w:sz="4" w:space="0" w:color="auto"/>
            </w:tcBorders>
            <w:shd w:val="clear" w:color="000000" w:fill="E7E6E6"/>
            <w:noWrap/>
            <w:vAlign w:val="center"/>
            <w:hideMark/>
          </w:tcPr>
          <w:p w14:paraId="446EC28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82A154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31801DC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1B02A6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900.000.000</w:t>
            </w:r>
          </w:p>
        </w:tc>
        <w:tc>
          <w:tcPr>
            <w:tcW w:w="1276" w:type="dxa"/>
            <w:tcBorders>
              <w:top w:val="nil"/>
              <w:left w:val="nil"/>
              <w:bottom w:val="single" w:sz="4" w:space="0" w:color="auto"/>
              <w:right w:val="single" w:sz="4" w:space="0" w:color="auto"/>
            </w:tcBorders>
            <w:shd w:val="clear" w:color="000000" w:fill="E7E6E6"/>
            <w:vAlign w:val="bottom"/>
            <w:hideMark/>
          </w:tcPr>
          <w:p w14:paraId="4FADA1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826.000.000</w:t>
            </w:r>
          </w:p>
        </w:tc>
        <w:tc>
          <w:tcPr>
            <w:tcW w:w="1417" w:type="dxa"/>
            <w:tcBorders>
              <w:top w:val="nil"/>
              <w:left w:val="nil"/>
              <w:bottom w:val="single" w:sz="4" w:space="0" w:color="auto"/>
              <w:right w:val="single" w:sz="4" w:space="0" w:color="auto"/>
            </w:tcBorders>
            <w:shd w:val="clear" w:color="000000" w:fill="E7E6E6"/>
            <w:vAlign w:val="bottom"/>
            <w:hideMark/>
          </w:tcPr>
          <w:p w14:paraId="532427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446.000.000</w:t>
            </w:r>
          </w:p>
        </w:tc>
        <w:tc>
          <w:tcPr>
            <w:tcW w:w="1418" w:type="dxa"/>
            <w:tcBorders>
              <w:top w:val="nil"/>
              <w:left w:val="nil"/>
              <w:bottom w:val="single" w:sz="4" w:space="0" w:color="auto"/>
              <w:right w:val="single" w:sz="4" w:space="0" w:color="auto"/>
            </w:tcBorders>
            <w:shd w:val="clear" w:color="000000" w:fill="E7E6E6"/>
            <w:vAlign w:val="bottom"/>
            <w:hideMark/>
          </w:tcPr>
          <w:p w14:paraId="2D0012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446.000.000</w:t>
            </w:r>
          </w:p>
        </w:tc>
        <w:tc>
          <w:tcPr>
            <w:tcW w:w="1843" w:type="dxa"/>
            <w:tcBorders>
              <w:top w:val="nil"/>
              <w:left w:val="nil"/>
              <w:bottom w:val="single" w:sz="4" w:space="0" w:color="auto"/>
              <w:right w:val="single" w:sz="4" w:space="0" w:color="auto"/>
            </w:tcBorders>
            <w:shd w:val="clear" w:color="000000" w:fill="E7E6E6"/>
            <w:noWrap/>
            <w:vAlign w:val="bottom"/>
            <w:hideMark/>
          </w:tcPr>
          <w:p w14:paraId="76CE316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386.187.130,08</w:t>
            </w:r>
          </w:p>
        </w:tc>
        <w:tc>
          <w:tcPr>
            <w:tcW w:w="708" w:type="dxa"/>
            <w:tcBorders>
              <w:top w:val="nil"/>
              <w:left w:val="nil"/>
              <w:bottom w:val="single" w:sz="4" w:space="0" w:color="auto"/>
              <w:right w:val="single" w:sz="4" w:space="0" w:color="auto"/>
            </w:tcBorders>
            <w:shd w:val="clear" w:color="000000" w:fill="E7E6E6"/>
            <w:noWrap/>
            <w:vAlign w:val="bottom"/>
            <w:hideMark/>
          </w:tcPr>
          <w:p w14:paraId="5F4A73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86,59%</w:t>
            </w:r>
          </w:p>
        </w:tc>
        <w:tc>
          <w:tcPr>
            <w:tcW w:w="1701" w:type="dxa"/>
            <w:tcBorders>
              <w:top w:val="nil"/>
              <w:left w:val="nil"/>
              <w:bottom w:val="single" w:sz="4" w:space="0" w:color="auto"/>
              <w:right w:val="single" w:sz="4" w:space="0" w:color="auto"/>
            </w:tcBorders>
            <w:shd w:val="clear" w:color="000000" w:fill="E7E6E6"/>
            <w:noWrap/>
            <w:vAlign w:val="bottom"/>
            <w:hideMark/>
          </w:tcPr>
          <w:p w14:paraId="4650B20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59.812.870</w:t>
            </w:r>
          </w:p>
        </w:tc>
      </w:tr>
      <w:tr w:rsidR="00377832" w:rsidRPr="00EE7F38" w14:paraId="15CB4CB0" w14:textId="77777777" w:rsidTr="00CD451B">
        <w:trPr>
          <w:trHeight w:val="375"/>
        </w:trPr>
        <w:tc>
          <w:tcPr>
            <w:tcW w:w="56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EE1FC5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9A1B9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Е-763, деоница: Обреновац-Љиг</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21AAC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5BA25BB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EA5E5E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3D72C2D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4.000.000.000</w:t>
            </w:r>
          </w:p>
        </w:tc>
        <w:tc>
          <w:tcPr>
            <w:tcW w:w="1276" w:type="dxa"/>
            <w:tcBorders>
              <w:top w:val="nil"/>
              <w:left w:val="nil"/>
              <w:bottom w:val="single" w:sz="4" w:space="0" w:color="auto"/>
              <w:right w:val="single" w:sz="4" w:space="0" w:color="auto"/>
            </w:tcBorders>
            <w:shd w:val="clear" w:color="000000" w:fill="FFFFFF"/>
            <w:vAlign w:val="bottom"/>
            <w:hideMark/>
          </w:tcPr>
          <w:p w14:paraId="76AA65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4.000.000.000</w:t>
            </w:r>
          </w:p>
        </w:tc>
        <w:tc>
          <w:tcPr>
            <w:tcW w:w="1417" w:type="dxa"/>
            <w:tcBorders>
              <w:top w:val="nil"/>
              <w:left w:val="nil"/>
              <w:bottom w:val="single" w:sz="4" w:space="0" w:color="auto"/>
              <w:right w:val="single" w:sz="4" w:space="0" w:color="auto"/>
            </w:tcBorders>
            <w:shd w:val="clear" w:color="000000" w:fill="FFFFFF"/>
            <w:vAlign w:val="bottom"/>
            <w:hideMark/>
          </w:tcPr>
          <w:p w14:paraId="01FA9D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8.970.000.000</w:t>
            </w:r>
          </w:p>
        </w:tc>
        <w:tc>
          <w:tcPr>
            <w:tcW w:w="1418" w:type="dxa"/>
            <w:tcBorders>
              <w:top w:val="nil"/>
              <w:left w:val="nil"/>
              <w:bottom w:val="single" w:sz="4" w:space="0" w:color="auto"/>
              <w:right w:val="single" w:sz="4" w:space="0" w:color="auto"/>
            </w:tcBorders>
            <w:shd w:val="clear" w:color="000000" w:fill="FFFFFF"/>
            <w:vAlign w:val="bottom"/>
            <w:hideMark/>
          </w:tcPr>
          <w:p w14:paraId="067AA2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8.970.000.000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9CA5318"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8.549.858.446</w:t>
            </w:r>
          </w:p>
        </w:tc>
        <w:tc>
          <w:tcPr>
            <w:tcW w:w="708" w:type="dxa"/>
            <w:tcBorders>
              <w:top w:val="nil"/>
              <w:left w:val="nil"/>
              <w:bottom w:val="single" w:sz="4" w:space="0" w:color="auto"/>
              <w:right w:val="single" w:sz="4" w:space="0" w:color="auto"/>
            </w:tcBorders>
            <w:shd w:val="clear" w:color="000000" w:fill="FFFFFF"/>
            <w:noWrap/>
            <w:vAlign w:val="bottom"/>
            <w:hideMark/>
          </w:tcPr>
          <w:p w14:paraId="51E292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95,32%</w:t>
            </w:r>
          </w:p>
        </w:tc>
        <w:tc>
          <w:tcPr>
            <w:tcW w:w="1701" w:type="dxa"/>
            <w:tcBorders>
              <w:top w:val="nil"/>
              <w:left w:val="nil"/>
              <w:bottom w:val="single" w:sz="4" w:space="0" w:color="auto"/>
              <w:right w:val="single" w:sz="4" w:space="0" w:color="auto"/>
            </w:tcBorders>
            <w:shd w:val="clear" w:color="000000" w:fill="FFFFFF"/>
            <w:noWrap/>
            <w:vAlign w:val="bottom"/>
            <w:hideMark/>
          </w:tcPr>
          <w:p w14:paraId="7C0CE5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420.141.554</w:t>
            </w:r>
          </w:p>
        </w:tc>
      </w:tr>
      <w:tr w:rsidR="00377832" w:rsidRPr="00EE7F38" w14:paraId="7CEB5DE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349C29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FBB261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39B06D1C"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noWrap/>
            <w:vAlign w:val="center"/>
            <w:hideMark/>
          </w:tcPr>
          <w:p w14:paraId="4056AC9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82788B3"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7FB41A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3B5D712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3.470.897.000</w:t>
            </w:r>
          </w:p>
        </w:tc>
        <w:tc>
          <w:tcPr>
            <w:tcW w:w="1417" w:type="dxa"/>
            <w:tcBorders>
              <w:top w:val="nil"/>
              <w:left w:val="nil"/>
              <w:bottom w:val="single" w:sz="4" w:space="0" w:color="auto"/>
              <w:right w:val="single" w:sz="4" w:space="0" w:color="auto"/>
            </w:tcBorders>
            <w:shd w:val="clear" w:color="000000" w:fill="FFFFFF"/>
            <w:vAlign w:val="bottom"/>
            <w:hideMark/>
          </w:tcPr>
          <w:p w14:paraId="0ACA33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3.470.897.000</w:t>
            </w:r>
          </w:p>
        </w:tc>
        <w:tc>
          <w:tcPr>
            <w:tcW w:w="1418" w:type="dxa"/>
            <w:tcBorders>
              <w:top w:val="nil"/>
              <w:left w:val="nil"/>
              <w:bottom w:val="single" w:sz="4" w:space="0" w:color="auto"/>
              <w:right w:val="single" w:sz="4" w:space="0" w:color="auto"/>
            </w:tcBorders>
            <w:shd w:val="clear" w:color="000000" w:fill="FFFFFF"/>
            <w:vAlign w:val="bottom"/>
            <w:hideMark/>
          </w:tcPr>
          <w:p w14:paraId="0A2632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3.470.897.000</w:t>
            </w:r>
          </w:p>
        </w:tc>
        <w:tc>
          <w:tcPr>
            <w:tcW w:w="1843" w:type="dxa"/>
            <w:tcBorders>
              <w:top w:val="nil"/>
              <w:left w:val="nil"/>
              <w:bottom w:val="single" w:sz="4" w:space="0" w:color="auto"/>
              <w:right w:val="single" w:sz="4" w:space="0" w:color="auto"/>
            </w:tcBorders>
            <w:shd w:val="clear" w:color="000000" w:fill="FFFFFF"/>
            <w:noWrap/>
            <w:vAlign w:val="bottom"/>
            <w:hideMark/>
          </w:tcPr>
          <w:p w14:paraId="7660CF0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3.470.896.187</w:t>
            </w:r>
          </w:p>
        </w:tc>
        <w:tc>
          <w:tcPr>
            <w:tcW w:w="708" w:type="dxa"/>
            <w:tcBorders>
              <w:top w:val="nil"/>
              <w:left w:val="nil"/>
              <w:bottom w:val="single" w:sz="4" w:space="0" w:color="auto"/>
              <w:right w:val="single" w:sz="4" w:space="0" w:color="auto"/>
            </w:tcBorders>
            <w:shd w:val="clear" w:color="000000" w:fill="FFFFFF"/>
            <w:noWrap/>
            <w:vAlign w:val="bottom"/>
            <w:hideMark/>
          </w:tcPr>
          <w:p w14:paraId="7AF32D1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E15946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813</w:t>
            </w:r>
          </w:p>
        </w:tc>
      </w:tr>
      <w:tr w:rsidR="00377832" w:rsidRPr="00EE7F38" w14:paraId="48A5E60A" w14:textId="77777777" w:rsidTr="00CD451B">
        <w:trPr>
          <w:trHeight w:val="55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6C7D637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5008</w:t>
            </w:r>
          </w:p>
        </w:tc>
        <w:tc>
          <w:tcPr>
            <w:tcW w:w="1134" w:type="dxa"/>
            <w:tcBorders>
              <w:top w:val="nil"/>
              <w:left w:val="nil"/>
              <w:bottom w:val="single" w:sz="4" w:space="0" w:color="auto"/>
              <w:right w:val="single" w:sz="4" w:space="0" w:color="auto"/>
            </w:tcBorders>
            <w:shd w:val="clear" w:color="000000" w:fill="E7E6E6"/>
            <w:vAlign w:val="center"/>
            <w:hideMark/>
          </w:tcPr>
          <w:p w14:paraId="215EC23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Брза саобраћајница Iб реда Нови Сад-Рума </w:t>
            </w:r>
          </w:p>
        </w:tc>
        <w:tc>
          <w:tcPr>
            <w:tcW w:w="567" w:type="dxa"/>
            <w:tcBorders>
              <w:top w:val="nil"/>
              <w:left w:val="nil"/>
              <w:bottom w:val="single" w:sz="4" w:space="0" w:color="auto"/>
              <w:right w:val="single" w:sz="4" w:space="0" w:color="auto"/>
            </w:tcBorders>
            <w:shd w:val="clear" w:color="000000" w:fill="E7E6E6"/>
            <w:noWrap/>
            <w:vAlign w:val="center"/>
            <w:hideMark/>
          </w:tcPr>
          <w:p w14:paraId="4B4CE7E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0689C4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283FF4B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389C98D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40.000.000</w:t>
            </w:r>
          </w:p>
        </w:tc>
        <w:tc>
          <w:tcPr>
            <w:tcW w:w="1276" w:type="dxa"/>
            <w:tcBorders>
              <w:top w:val="nil"/>
              <w:left w:val="nil"/>
              <w:bottom w:val="single" w:sz="4" w:space="0" w:color="auto"/>
              <w:right w:val="single" w:sz="4" w:space="0" w:color="auto"/>
            </w:tcBorders>
            <w:shd w:val="clear" w:color="000000" w:fill="E7E6E6"/>
            <w:vAlign w:val="bottom"/>
            <w:hideMark/>
          </w:tcPr>
          <w:p w14:paraId="6A9FD0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40.000.000</w:t>
            </w:r>
          </w:p>
        </w:tc>
        <w:tc>
          <w:tcPr>
            <w:tcW w:w="1417" w:type="dxa"/>
            <w:tcBorders>
              <w:top w:val="nil"/>
              <w:left w:val="nil"/>
              <w:bottom w:val="single" w:sz="4" w:space="0" w:color="auto"/>
              <w:right w:val="single" w:sz="4" w:space="0" w:color="auto"/>
            </w:tcBorders>
            <w:shd w:val="clear" w:color="000000" w:fill="E7E6E6"/>
            <w:vAlign w:val="bottom"/>
            <w:hideMark/>
          </w:tcPr>
          <w:p w14:paraId="10056C9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22.000.000</w:t>
            </w:r>
          </w:p>
        </w:tc>
        <w:tc>
          <w:tcPr>
            <w:tcW w:w="1418" w:type="dxa"/>
            <w:tcBorders>
              <w:top w:val="nil"/>
              <w:left w:val="nil"/>
              <w:bottom w:val="single" w:sz="4" w:space="0" w:color="auto"/>
              <w:right w:val="single" w:sz="4" w:space="0" w:color="auto"/>
            </w:tcBorders>
            <w:shd w:val="clear" w:color="000000" w:fill="E7E6E6"/>
            <w:vAlign w:val="bottom"/>
            <w:hideMark/>
          </w:tcPr>
          <w:p w14:paraId="3B2487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22.000.000</w:t>
            </w:r>
          </w:p>
        </w:tc>
        <w:tc>
          <w:tcPr>
            <w:tcW w:w="1843" w:type="dxa"/>
            <w:tcBorders>
              <w:top w:val="nil"/>
              <w:left w:val="nil"/>
              <w:bottom w:val="single" w:sz="4" w:space="0" w:color="auto"/>
              <w:right w:val="single" w:sz="4" w:space="0" w:color="auto"/>
            </w:tcBorders>
            <w:shd w:val="clear" w:color="000000" w:fill="E7E6E6"/>
            <w:noWrap/>
            <w:vAlign w:val="bottom"/>
            <w:hideMark/>
          </w:tcPr>
          <w:p w14:paraId="036CF40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5.731.200,00</w:t>
            </w:r>
          </w:p>
        </w:tc>
        <w:tc>
          <w:tcPr>
            <w:tcW w:w="708" w:type="dxa"/>
            <w:tcBorders>
              <w:top w:val="nil"/>
              <w:left w:val="nil"/>
              <w:bottom w:val="single" w:sz="4" w:space="0" w:color="auto"/>
              <w:right w:val="single" w:sz="4" w:space="0" w:color="auto"/>
            </w:tcBorders>
            <w:shd w:val="clear" w:color="000000" w:fill="E7E6E6"/>
            <w:noWrap/>
            <w:vAlign w:val="bottom"/>
            <w:hideMark/>
          </w:tcPr>
          <w:p w14:paraId="05DACC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26,05%</w:t>
            </w:r>
          </w:p>
        </w:tc>
        <w:tc>
          <w:tcPr>
            <w:tcW w:w="1701" w:type="dxa"/>
            <w:tcBorders>
              <w:top w:val="nil"/>
              <w:left w:val="nil"/>
              <w:bottom w:val="single" w:sz="4" w:space="0" w:color="auto"/>
              <w:right w:val="single" w:sz="4" w:space="0" w:color="auto"/>
            </w:tcBorders>
            <w:shd w:val="clear" w:color="000000" w:fill="E7E6E6"/>
            <w:noWrap/>
            <w:vAlign w:val="bottom"/>
            <w:hideMark/>
          </w:tcPr>
          <w:p w14:paraId="35D1B1F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16.268.800</w:t>
            </w:r>
          </w:p>
        </w:tc>
      </w:tr>
      <w:tr w:rsidR="00377832" w:rsidRPr="00EE7F38" w14:paraId="0117E279" w14:textId="77777777" w:rsidTr="00CD451B">
        <w:trPr>
          <w:trHeight w:val="154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F76F12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5010</w:t>
            </w:r>
          </w:p>
        </w:tc>
        <w:tc>
          <w:tcPr>
            <w:tcW w:w="1134" w:type="dxa"/>
            <w:tcBorders>
              <w:top w:val="nil"/>
              <w:left w:val="nil"/>
              <w:bottom w:val="single" w:sz="4" w:space="0" w:color="auto"/>
              <w:right w:val="single" w:sz="4" w:space="0" w:color="auto"/>
            </w:tcBorders>
            <w:shd w:val="clear" w:color="000000" w:fill="FFFFFF"/>
            <w:hideMark/>
          </w:tcPr>
          <w:p w14:paraId="310DADF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Израда Идејног решења иновације комплекса ТПС Земун, Идејног пројекта, Студ. оправд., Студ. о процени утицаја на жив. Ср. и Гл. пројекта I фазе наставка изгр. ТПС Земун </w:t>
            </w:r>
          </w:p>
        </w:tc>
        <w:tc>
          <w:tcPr>
            <w:tcW w:w="567" w:type="dxa"/>
            <w:tcBorders>
              <w:top w:val="nil"/>
              <w:left w:val="nil"/>
              <w:bottom w:val="single" w:sz="4" w:space="0" w:color="auto"/>
              <w:right w:val="single" w:sz="4" w:space="0" w:color="auto"/>
            </w:tcBorders>
            <w:shd w:val="clear" w:color="000000" w:fill="FFFFFF"/>
            <w:noWrap/>
            <w:vAlign w:val="center"/>
            <w:hideMark/>
          </w:tcPr>
          <w:p w14:paraId="74D6FBC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7685B31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2357E2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 (</w:t>
            </w:r>
            <w:r w:rsidRPr="00EE7F38">
              <w:rPr>
                <w:rFonts w:ascii="Times New Roman" w:eastAsia="Times New Roman" w:hAnsi="Times New Roman" w:cs="Times New Roman"/>
                <w:b/>
                <w:bCs/>
                <w:i/>
                <w:iCs/>
                <w:sz w:val="16"/>
                <w:szCs w:val="16"/>
              </w:rPr>
              <w:t>Пројектна</w:t>
            </w:r>
            <w:r w:rsidRPr="00EE7F38">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FFFFFF"/>
            <w:vAlign w:val="bottom"/>
            <w:hideMark/>
          </w:tcPr>
          <w:p w14:paraId="5935B2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19.440.000</w:t>
            </w:r>
          </w:p>
        </w:tc>
        <w:tc>
          <w:tcPr>
            <w:tcW w:w="1276" w:type="dxa"/>
            <w:tcBorders>
              <w:top w:val="nil"/>
              <w:left w:val="nil"/>
              <w:bottom w:val="single" w:sz="4" w:space="0" w:color="auto"/>
              <w:right w:val="single" w:sz="4" w:space="0" w:color="auto"/>
            </w:tcBorders>
            <w:shd w:val="clear" w:color="000000" w:fill="FFFFFF"/>
            <w:vAlign w:val="bottom"/>
            <w:hideMark/>
          </w:tcPr>
          <w:p w14:paraId="7C1D10B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19.440.000</w:t>
            </w:r>
          </w:p>
        </w:tc>
        <w:tc>
          <w:tcPr>
            <w:tcW w:w="1417" w:type="dxa"/>
            <w:tcBorders>
              <w:top w:val="nil"/>
              <w:left w:val="nil"/>
              <w:bottom w:val="single" w:sz="4" w:space="0" w:color="auto"/>
              <w:right w:val="single" w:sz="4" w:space="0" w:color="auto"/>
            </w:tcBorders>
            <w:shd w:val="clear" w:color="000000" w:fill="FFFFFF"/>
            <w:vAlign w:val="bottom"/>
            <w:hideMark/>
          </w:tcPr>
          <w:p w14:paraId="0218758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19.440.000</w:t>
            </w:r>
          </w:p>
        </w:tc>
        <w:tc>
          <w:tcPr>
            <w:tcW w:w="1418" w:type="dxa"/>
            <w:tcBorders>
              <w:top w:val="nil"/>
              <w:left w:val="nil"/>
              <w:bottom w:val="single" w:sz="4" w:space="0" w:color="auto"/>
              <w:right w:val="single" w:sz="4" w:space="0" w:color="auto"/>
            </w:tcBorders>
            <w:shd w:val="clear" w:color="000000" w:fill="FFFFFF"/>
            <w:vAlign w:val="bottom"/>
            <w:hideMark/>
          </w:tcPr>
          <w:p w14:paraId="7F60DB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19.440.000</w:t>
            </w:r>
          </w:p>
        </w:tc>
        <w:tc>
          <w:tcPr>
            <w:tcW w:w="1843" w:type="dxa"/>
            <w:tcBorders>
              <w:top w:val="nil"/>
              <w:left w:val="nil"/>
              <w:bottom w:val="single" w:sz="4" w:space="0" w:color="auto"/>
              <w:right w:val="single" w:sz="4" w:space="0" w:color="auto"/>
            </w:tcBorders>
            <w:shd w:val="clear" w:color="000000" w:fill="FFFFFF"/>
            <w:noWrap/>
            <w:vAlign w:val="bottom"/>
            <w:hideMark/>
          </w:tcPr>
          <w:p w14:paraId="41D0128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19.440.000,00</w:t>
            </w:r>
          </w:p>
        </w:tc>
        <w:tc>
          <w:tcPr>
            <w:tcW w:w="708" w:type="dxa"/>
            <w:tcBorders>
              <w:top w:val="nil"/>
              <w:left w:val="nil"/>
              <w:bottom w:val="single" w:sz="4" w:space="0" w:color="auto"/>
              <w:right w:val="single" w:sz="4" w:space="0" w:color="auto"/>
            </w:tcBorders>
            <w:shd w:val="clear" w:color="000000" w:fill="FFFFFF"/>
            <w:noWrap/>
            <w:vAlign w:val="bottom"/>
            <w:hideMark/>
          </w:tcPr>
          <w:p w14:paraId="66640C6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73D98B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3938DDE9" w14:textId="77777777" w:rsidTr="00CD451B">
        <w:trPr>
          <w:trHeight w:val="133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0C57EE7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5011</w:t>
            </w:r>
          </w:p>
        </w:tc>
        <w:tc>
          <w:tcPr>
            <w:tcW w:w="1134" w:type="dxa"/>
            <w:tcBorders>
              <w:top w:val="nil"/>
              <w:left w:val="nil"/>
              <w:bottom w:val="single" w:sz="4" w:space="0" w:color="auto"/>
              <w:right w:val="single" w:sz="4" w:space="0" w:color="auto"/>
            </w:tcBorders>
            <w:shd w:val="clear" w:color="000000" w:fill="E7E6E6"/>
            <w:hideMark/>
          </w:tcPr>
          <w:p w14:paraId="2463E8A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Израда Ген. пројекта робно-трансп. центра и Студ. оправ., Идејног и Гл. пројекта контејнерског терминала у Макишу </w:t>
            </w:r>
          </w:p>
        </w:tc>
        <w:tc>
          <w:tcPr>
            <w:tcW w:w="567" w:type="dxa"/>
            <w:tcBorders>
              <w:top w:val="nil"/>
              <w:left w:val="nil"/>
              <w:bottom w:val="single" w:sz="4" w:space="0" w:color="auto"/>
              <w:right w:val="single" w:sz="4" w:space="0" w:color="auto"/>
            </w:tcBorders>
            <w:shd w:val="clear" w:color="000000" w:fill="E7E6E6"/>
            <w:noWrap/>
            <w:vAlign w:val="center"/>
            <w:hideMark/>
          </w:tcPr>
          <w:p w14:paraId="27E228F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2A49CA4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6BE1FFB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 (</w:t>
            </w:r>
            <w:r w:rsidRPr="00EE7F38">
              <w:rPr>
                <w:rFonts w:ascii="Times New Roman" w:eastAsia="Times New Roman" w:hAnsi="Times New Roman" w:cs="Times New Roman"/>
                <w:b/>
                <w:bCs/>
                <w:i/>
                <w:iCs/>
                <w:sz w:val="16"/>
                <w:szCs w:val="16"/>
              </w:rPr>
              <w:t>Пројектна</w:t>
            </w:r>
            <w:r w:rsidRPr="00EE7F38">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E7E6E6"/>
            <w:vAlign w:val="bottom"/>
            <w:hideMark/>
          </w:tcPr>
          <w:p w14:paraId="581CD4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25.000.000</w:t>
            </w:r>
          </w:p>
        </w:tc>
        <w:tc>
          <w:tcPr>
            <w:tcW w:w="1276" w:type="dxa"/>
            <w:tcBorders>
              <w:top w:val="nil"/>
              <w:left w:val="nil"/>
              <w:bottom w:val="single" w:sz="4" w:space="0" w:color="auto"/>
              <w:right w:val="single" w:sz="4" w:space="0" w:color="auto"/>
            </w:tcBorders>
            <w:shd w:val="clear" w:color="000000" w:fill="E7E6E6"/>
            <w:vAlign w:val="bottom"/>
            <w:hideMark/>
          </w:tcPr>
          <w:p w14:paraId="6501FB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25.000.000</w:t>
            </w:r>
          </w:p>
        </w:tc>
        <w:tc>
          <w:tcPr>
            <w:tcW w:w="1417" w:type="dxa"/>
            <w:tcBorders>
              <w:top w:val="nil"/>
              <w:left w:val="nil"/>
              <w:bottom w:val="single" w:sz="4" w:space="0" w:color="auto"/>
              <w:right w:val="single" w:sz="4" w:space="0" w:color="auto"/>
            </w:tcBorders>
            <w:shd w:val="clear" w:color="000000" w:fill="E7E6E6"/>
            <w:vAlign w:val="bottom"/>
            <w:hideMark/>
          </w:tcPr>
          <w:p w14:paraId="1813B8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47982C6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33EC6BB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0FEC64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7AD0D9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18DB1FD8" w14:textId="77777777" w:rsidTr="00CD451B">
        <w:trPr>
          <w:trHeight w:val="18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5A5FBF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5012</w:t>
            </w:r>
          </w:p>
        </w:tc>
        <w:tc>
          <w:tcPr>
            <w:tcW w:w="1134" w:type="dxa"/>
            <w:tcBorders>
              <w:top w:val="nil"/>
              <w:left w:val="nil"/>
              <w:bottom w:val="single" w:sz="4" w:space="0" w:color="auto"/>
              <w:right w:val="single" w:sz="4" w:space="0" w:color="auto"/>
            </w:tcBorders>
            <w:shd w:val="clear" w:color="000000" w:fill="FFFFFF"/>
            <w:hideMark/>
          </w:tcPr>
          <w:p w14:paraId="5BBF7DF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Израда Студ. оправ. са Идејним пројектом и Гл. пројекта за денивелацију укрштаја желез. пруге бр.5 Београд-Шид-државна граница и државног </w:t>
            </w:r>
            <w:r w:rsidRPr="00EE7F38">
              <w:rPr>
                <w:rFonts w:ascii="Times New Roman" w:eastAsia="Times New Roman" w:hAnsi="Times New Roman" w:cs="Times New Roman"/>
                <w:b/>
                <w:bCs/>
                <w:sz w:val="16"/>
                <w:szCs w:val="16"/>
              </w:rPr>
              <w:lastRenderedPageBreak/>
              <w:t xml:space="preserve">пута IIb реда број 319 на км 20+993, у Батајници </w:t>
            </w:r>
          </w:p>
        </w:tc>
        <w:tc>
          <w:tcPr>
            <w:tcW w:w="567" w:type="dxa"/>
            <w:tcBorders>
              <w:top w:val="nil"/>
              <w:left w:val="nil"/>
              <w:bottom w:val="single" w:sz="4" w:space="0" w:color="auto"/>
              <w:right w:val="single" w:sz="4" w:space="0" w:color="auto"/>
            </w:tcBorders>
            <w:shd w:val="clear" w:color="000000" w:fill="FFFFFF"/>
            <w:noWrap/>
            <w:vAlign w:val="center"/>
            <w:hideMark/>
          </w:tcPr>
          <w:p w14:paraId="5C50E4D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26670F9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ACD589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 (</w:t>
            </w:r>
            <w:r w:rsidRPr="00EE7F38">
              <w:rPr>
                <w:rFonts w:ascii="Times New Roman" w:eastAsia="Times New Roman" w:hAnsi="Times New Roman" w:cs="Times New Roman"/>
                <w:b/>
                <w:bCs/>
                <w:i/>
                <w:iCs/>
                <w:sz w:val="16"/>
                <w:szCs w:val="16"/>
              </w:rPr>
              <w:t>Пројектна</w:t>
            </w:r>
            <w:r w:rsidRPr="00EE7F38">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FFFFFF"/>
            <w:vAlign w:val="bottom"/>
            <w:hideMark/>
          </w:tcPr>
          <w:p w14:paraId="12CC58B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6.202.000</w:t>
            </w:r>
          </w:p>
        </w:tc>
        <w:tc>
          <w:tcPr>
            <w:tcW w:w="1276" w:type="dxa"/>
            <w:tcBorders>
              <w:top w:val="nil"/>
              <w:left w:val="nil"/>
              <w:bottom w:val="single" w:sz="4" w:space="0" w:color="auto"/>
              <w:right w:val="single" w:sz="4" w:space="0" w:color="auto"/>
            </w:tcBorders>
            <w:shd w:val="clear" w:color="000000" w:fill="FFFFFF"/>
            <w:vAlign w:val="bottom"/>
            <w:hideMark/>
          </w:tcPr>
          <w:p w14:paraId="447375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6.202.000</w:t>
            </w:r>
          </w:p>
        </w:tc>
        <w:tc>
          <w:tcPr>
            <w:tcW w:w="1417" w:type="dxa"/>
            <w:tcBorders>
              <w:top w:val="nil"/>
              <w:left w:val="nil"/>
              <w:bottom w:val="single" w:sz="4" w:space="0" w:color="auto"/>
              <w:right w:val="single" w:sz="4" w:space="0" w:color="auto"/>
            </w:tcBorders>
            <w:shd w:val="clear" w:color="000000" w:fill="FFFFFF"/>
            <w:vAlign w:val="bottom"/>
            <w:hideMark/>
          </w:tcPr>
          <w:p w14:paraId="1C647C9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560BD2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1E9FA2F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D3C2B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854660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0A6B18E5" w14:textId="77777777" w:rsidTr="00CD451B">
        <w:trPr>
          <w:trHeight w:val="108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9615A4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5013</w:t>
            </w:r>
          </w:p>
        </w:tc>
        <w:tc>
          <w:tcPr>
            <w:tcW w:w="1134" w:type="dxa"/>
            <w:tcBorders>
              <w:top w:val="nil"/>
              <w:left w:val="nil"/>
              <w:bottom w:val="single" w:sz="4" w:space="0" w:color="auto"/>
              <w:right w:val="single" w:sz="4" w:space="0" w:color="auto"/>
            </w:tcBorders>
            <w:shd w:val="clear" w:color="000000" w:fill="E7E6E6"/>
            <w:hideMark/>
          </w:tcPr>
          <w:p w14:paraId="16D0B06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Израда Идејног решења и Главног пројекта измештања пута Београд-Сремчица у Железнику </w:t>
            </w:r>
          </w:p>
        </w:tc>
        <w:tc>
          <w:tcPr>
            <w:tcW w:w="567" w:type="dxa"/>
            <w:tcBorders>
              <w:top w:val="nil"/>
              <w:left w:val="nil"/>
              <w:bottom w:val="single" w:sz="4" w:space="0" w:color="auto"/>
              <w:right w:val="single" w:sz="4" w:space="0" w:color="auto"/>
            </w:tcBorders>
            <w:shd w:val="clear" w:color="000000" w:fill="E7E6E6"/>
            <w:noWrap/>
            <w:vAlign w:val="center"/>
            <w:hideMark/>
          </w:tcPr>
          <w:p w14:paraId="5F0C471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751132B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2FD3C17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 (</w:t>
            </w:r>
            <w:r w:rsidRPr="00EE7F38">
              <w:rPr>
                <w:rFonts w:ascii="Times New Roman" w:eastAsia="Times New Roman" w:hAnsi="Times New Roman" w:cs="Times New Roman"/>
                <w:b/>
                <w:bCs/>
                <w:i/>
                <w:iCs/>
                <w:sz w:val="16"/>
                <w:szCs w:val="16"/>
              </w:rPr>
              <w:t>Пројектна</w:t>
            </w:r>
            <w:r w:rsidRPr="00EE7F38">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E7E6E6"/>
            <w:vAlign w:val="bottom"/>
            <w:hideMark/>
          </w:tcPr>
          <w:p w14:paraId="69B1DF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5.113.000</w:t>
            </w:r>
          </w:p>
        </w:tc>
        <w:tc>
          <w:tcPr>
            <w:tcW w:w="1276" w:type="dxa"/>
            <w:tcBorders>
              <w:top w:val="nil"/>
              <w:left w:val="nil"/>
              <w:bottom w:val="single" w:sz="4" w:space="0" w:color="auto"/>
              <w:right w:val="single" w:sz="4" w:space="0" w:color="auto"/>
            </w:tcBorders>
            <w:shd w:val="clear" w:color="000000" w:fill="E7E6E6"/>
            <w:vAlign w:val="bottom"/>
            <w:hideMark/>
          </w:tcPr>
          <w:p w14:paraId="67D9FE9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5.113.000</w:t>
            </w:r>
          </w:p>
        </w:tc>
        <w:tc>
          <w:tcPr>
            <w:tcW w:w="1417" w:type="dxa"/>
            <w:tcBorders>
              <w:top w:val="nil"/>
              <w:left w:val="nil"/>
              <w:bottom w:val="single" w:sz="4" w:space="0" w:color="auto"/>
              <w:right w:val="single" w:sz="4" w:space="0" w:color="auto"/>
            </w:tcBorders>
            <w:shd w:val="clear" w:color="000000" w:fill="E7E6E6"/>
            <w:vAlign w:val="bottom"/>
            <w:hideMark/>
          </w:tcPr>
          <w:p w14:paraId="31089C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326BBC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6A31E35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16EB0D5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526BBE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1899F1A5" w14:textId="77777777" w:rsidTr="00CD451B">
        <w:trPr>
          <w:trHeight w:val="330"/>
        </w:trPr>
        <w:tc>
          <w:tcPr>
            <w:tcW w:w="56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9A6AF2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5015</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9B551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Пројекат мађарско-српске железнице</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41B79D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3D1D1E7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125B4E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3E9928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6.000.000.000</w:t>
            </w:r>
          </w:p>
        </w:tc>
        <w:tc>
          <w:tcPr>
            <w:tcW w:w="1276" w:type="dxa"/>
            <w:tcBorders>
              <w:top w:val="nil"/>
              <w:left w:val="nil"/>
              <w:bottom w:val="single" w:sz="4" w:space="0" w:color="auto"/>
              <w:right w:val="single" w:sz="4" w:space="0" w:color="auto"/>
            </w:tcBorders>
            <w:shd w:val="clear" w:color="000000" w:fill="FFFFFF"/>
            <w:vAlign w:val="bottom"/>
            <w:hideMark/>
          </w:tcPr>
          <w:p w14:paraId="14A649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2.770.000.000</w:t>
            </w:r>
          </w:p>
        </w:tc>
        <w:tc>
          <w:tcPr>
            <w:tcW w:w="1417" w:type="dxa"/>
            <w:tcBorders>
              <w:top w:val="nil"/>
              <w:left w:val="nil"/>
              <w:bottom w:val="single" w:sz="4" w:space="0" w:color="auto"/>
              <w:right w:val="single" w:sz="4" w:space="0" w:color="auto"/>
            </w:tcBorders>
            <w:shd w:val="clear" w:color="000000" w:fill="FFFFFF"/>
            <w:vAlign w:val="bottom"/>
            <w:hideMark/>
          </w:tcPr>
          <w:p w14:paraId="4A50D6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1.270.000.000</w:t>
            </w:r>
          </w:p>
        </w:tc>
        <w:tc>
          <w:tcPr>
            <w:tcW w:w="1418" w:type="dxa"/>
            <w:tcBorders>
              <w:top w:val="nil"/>
              <w:left w:val="nil"/>
              <w:bottom w:val="single" w:sz="4" w:space="0" w:color="auto"/>
              <w:right w:val="single" w:sz="4" w:space="0" w:color="auto"/>
            </w:tcBorders>
            <w:shd w:val="clear" w:color="000000" w:fill="FFFFFF"/>
            <w:vAlign w:val="bottom"/>
            <w:hideMark/>
          </w:tcPr>
          <w:p w14:paraId="1A3920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C9B369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689.026.822</w:t>
            </w:r>
          </w:p>
        </w:tc>
        <w:tc>
          <w:tcPr>
            <w:tcW w:w="708" w:type="dxa"/>
            <w:tcBorders>
              <w:top w:val="nil"/>
              <w:left w:val="nil"/>
              <w:bottom w:val="single" w:sz="4" w:space="0" w:color="auto"/>
              <w:right w:val="single" w:sz="4" w:space="0" w:color="auto"/>
            </w:tcBorders>
            <w:shd w:val="clear" w:color="000000" w:fill="FFFFFF"/>
            <w:noWrap/>
            <w:vAlign w:val="bottom"/>
            <w:hideMark/>
          </w:tcPr>
          <w:p w14:paraId="098A68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54,25%</w:t>
            </w:r>
          </w:p>
        </w:tc>
        <w:tc>
          <w:tcPr>
            <w:tcW w:w="1701" w:type="dxa"/>
            <w:tcBorders>
              <w:top w:val="nil"/>
              <w:left w:val="nil"/>
              <w:bottom w:val="single" w:sz="4" w:space="0" w:color="auto"/>
              <w:right w:val="single" w:sz="4" w:space="0" w:color="auto"/>
            </w:tcBorders>
            <w:shd w:val="clear" w:color="000000" w:fill="FFFFFF"/>
            <w:noWrap/>
            <w:vAlign w:val="bottom"/>
            <w:hideMark/>
          </w:tcPr>
          <w:p w14:paraId="1DE5EBF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580.973.178</w:t>
            </w:r>
          </w:p>
        </w:tc>
      </w:tr>
      <w:tr w:rsidR="00377832" w:rsidRPr="00EE7F38" w14:paraId="569185F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4D8000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D8642D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32BF2FB0"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6B9536E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667E5BA"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6AE4F8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3.700.000.000</w:t>
            </w:r>
          </w:p>
        </w:tc>
        <w:tc>
          <w:tcPr>
            <w:tcW w:w="1276" w:type="dxa"/>
            <w:tcBorders>
              <w:top w:val="nil"/>
              <w:left w:val="nil"/>
              <w:bottom w:val="single" w:sz="4" w:space="0" w:color="auto"/>
              <w:right w:val="single" w:sz="4" w:space="0" w:color="auto"/>
            </w:tcBorders>
            <w:shd w:val="clear" w:color="000000" w:fill="FFFFFF"/>
            <w:vAlign w:val="bottom"/>
            <w:hideMark/>
          </w:tcPr>
          <w:p w14:paraId="6D1278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3.700.000.000</w:t>
            </w:r>
          </w:p>
        </w:tc>
        <w:tc>
          <w:tcPr>
            <w:tcW w:w="1417" w:type="dxa"/>
            <w:tcBorders>
              <w:top w:val="nil"/>
              <w:left w:val="nil"/>
              <w:bottom w:val="single" w:sz="4" w:space="0" w:color="auto"/>
              <w:right w:val="single" w:sz="4" w:space="0" w:color="auto"/>
            </w:tcBorders>
            <w:shd w:val="clear" w:color="000000" w:fill="FFFFFF"/>
            <w:vAlign w:val="bottom"/>
            <w:hideMark/>
          </w:tcPr>
          <w:p w14:paraId="78933A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2.200.000.000</w:t>
            </w:r>
          </w:p>
        </w:tc>
        <w:tc>
          <w:tcPr>
            <w:tcW w:w="1418" w:type="dxa"/>
            <w:tcBorders>
              <w:top w:val="nil"/>
              <w:left w:val="nil"/>
              <w:bottom w:val="single" w:sz="4" w:space="0" w:color="auto"/>
              <w:right w:val="single" w:sz="4" w:space="0" w:color="auto"/>
            </w:tcBorders>
            <w:shd w:val="clear" w:color="000000" w:fill="FFFFFF"/>
            <w:vAlign w:val="bottom"/>
            <w:hideMark/>
          </w:tcPr>
          <w:p w14:paraId="43323C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2.466.485.776</w:t>
            </w:r>
          </w:p>
        </w:tc>
        <w:tc>
          <w:tcPr>
            <w:tcW w:w="1843" w:type="dxa"/>
            <w:tcBorders>
              <w:top w:val="nil"/>
              <w:left w:val="nil"/>
              <w:bottom w:val="single" w:sz="4" w:space="0" w:color="auto"/>
              <w:right w:val="single" w:sz="4" w:space="0" w:color="auto"/>
            </w:tcBorders>
            <w:shd w:val="clear" w:color="000000" w:fill="FFFFFF"/>
            <w:noWrap/>
            <w:vAlign w:val="bottom"/>
            <w:hideMark/>
          </w:tcPr>
          <w:p w14:paraId="79526D0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2.466.485.776</w:t>
            </w:r>
          </w:p>
        </w:tc>
        <w:tc>
          <w:tcPr>
            <w:tcW w:w="708" w:type="dxa"/>
            <w:tcBorders>
              <w:top w:val="nil"/>
              <w:left w:val="nil"/>
              <w:bottom w:val="single" w:sz="4" w:space="0" w:color="auto"/>
              <w:right w:val="single" w:sz="4" w:space="0" w:color="auto"/>
            </w:tcBorders>
            <w:shd w:val="clear" w:color="000000" w:fill="FFFFFF"/>
            <w:noWrap/>
            <w:vAlign w:val="bottom"/>
            <w:hideMark/>
          </w:tcPr>
          <w:p w14:paraId="6A2E15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04EEC1E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494113D" w14:textId="77777777" w:rsidTr="00CD451B">
        <w:trPr>
          <w:trHeight w:val="60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7CE61A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5017</w:t>
            </w:r>
          </w:p>
        </w:tc>
        <w:tc>
          <w:tcPr>
            <w:tcW w:w="1134" w:type="dxa"/>
            <w:tcBorders>
              <w:top w:val="nil"/>
              <w:left w:val="nil"/>
              <w:bottom w:val="single" w:sz="4" w:space="0" w:color="auto"/>
              <w:right w:val="single" w:sz="4" w:space="0" w:color="auto"/>
            </w:tcBorders>
            <w:shd w:val="clear" w:color="000000" w:fill="E7E6E6"/>
            <w:vAlign w:val="center"/>
            <w:hideMark/>
          </w:tcPr>
          <w:p w14:paraId="338416B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Коридор X, деоница: Хоргош - Нови Сад са "Y краком"</w:t>
            </w:r>
          </w:p>
        </w:tc>
        <w:tc>
          <w:tcPr>
            <w:tcW w:w="567" w:type="dxa"/>
            <w:tcBorders>
              <w:top w:val="nil"/>
              <w:left w:val="nil"/>
              <w:bottom w:val="single" w:sz="4" w:space="0" w:color="auto"/>
              <w:right w:val="single" w:sz="4" w:space="0" w:color="auto"/>
            </w:tcBorders>
            <w:shd w:val="clear" w:color="000000" w:fill="E7E6E6"/>
            <w:noWrap/>
            <w:vAlign w:val="center"/>
            <w:hideMark/>
          </w:tcPr>
          <w:p w14:paraId="6D68FB7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F831363"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128BA83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12C010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276" w:type="dxa"/>
            <w:tcBorders>
              <w:top w:val="nil"/>
              <w:left w:val="nil"/>
              <w:bottom w:val="single" w:sz="4" w:space="0" w:color="auto"/>
              <w:right w:val="single" w:sz="4" w:space="0" w:color="auto"/>
            </w:tcBorders>
            <w:shd w:val="clear" w:color="000000" w:fill="E7E6E6"/>
            <w:vAlign w:val="bottom"/>
            <w:hideMark/>
          </w:tcPr>
          <w:p w14:paraId="6D48E1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1.730.000.000</w:t>
            </w:r>
          </w:p>
        </w:tc>
        <w:tc>
          <w:tcPr>
            <w:tcW w:w="1417" w:type="dxa"/>
            <w:tcBorders>
              <w:top w:val="nil"/>
              <w:left w:val="nil"/>
              <w:bottom w:val="single" w:sz="4" w:space="0" w:color="auto"/>
              <w:right w:val="single" w:sz="4" w:space="0" w:color="auto"/>
            </w:tcBorders>
            <w:shd w:val="clear" w:color="000000" w:fill="E7E6E6"/>
            <w:vAlign w:val="bottom"/>
            <w:hideMark/>
          </w:tcPr>
          <w:p w14:paraId="1FF136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1.730.000.000</w:t>
            </w:r>
          </w:p>
        </w:tc>
        <w:tc>
          <w:tcPr>
            <w:tcW w:w="1418" w:type="dxa"/>
            <w:tcBorders>
              <w:top w:val="nil"/>
              <w:left w:val="nil"/>
              <w:bottom w:val="single" w:sz="4" w:space="0" w:color="auto"/>
              <w:right w:val="single" w:sz="4" w:space="0" w:color="auto"/>
            </w:tcBorders>
            <w:shd w:val="clear" w:color="000000" w:fill="E7E6E6"/>
            <w:vAlign w:val="bottom"/>
            <w:hideMark/>
          </w:tcPr>
          <w:p w14:paraId="03C6CC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1.730.000.000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7CAA333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1.510.874.674,26</w:t>
            </w:r>
          </w:p>
        </w:tc>
        <w:tc>
          <w:tcPr>
            <w:tcW w:w="708" w:type="dxa"/>
            <w:tcBorders>
              <w:top w:val="nil"/>
              <w:left w:val="nil"/>
              <w:bottom w:val="single" w:sz="4" w:space="0" w:color="auto"/>
              <w:right w:val="single" w:sz="4" w:space="0" w:color="auto"/>
            </w:tcBorders>
            <w:shd w:val="clear" w:color="000000" w:fill="E7E6E6"/>
            <w:noWrap/>
            <w:vAlign w:val="bottom"/>
            <w:hideMark/>
          </w:tcPr>
          <w:p w14:paraId="287CF2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87,33%</w:t>
            </w:r>
          </w:p>
        </w:tc>
        <w:tc>
          <w:tcPr>
            <w:tcW w:w="1701" w:type="dxa"/>
            <w:tcBorders>
              <w:top w:val="nil"/>
              <w:left w:val="nil"/>
              <w:bottom w:val="single" w:sz="4" w:space="0" w:color="auto"/>
              <w:right w:val="single" w:sz="4" w:space="0" w:color="auto"/>
            </w:tcBorders>
            <w:shd w:val="clear" w:color="000000" w:fill="E7E6E6"/>
            <w:noWrap/>
            <w:vAlign w:val="bottom"/>
            <w:hideMark/>
          </w:tcPr>
          <w:p w14:paraId="5C82E4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219.125.326</w:t>
            </w:r>
          </w:p>
        </w:tc>
      </w:tr>
      <w:tr w:rsidR="00377832" w:rsidRPr="00EE7F38" w14:paraId="6CEF3089" w14:textId="77777777" w:rsidTr="00CD451B">
        <w:trPr>
          <w:trHeight w:val="315"/>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66282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5018</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1F359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Е-763, деоница: Сурчин-Обреновац</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57980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78702AF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22D518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1F9E3F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276" w:type="dxa"/>
            <w:tcBorders>
              <w:top w:val="nil"/>
              <w:left w:val="nil"/>
              <w:bottom w:val="single" w:sz="4" w:space="0" w:color="auto"/>
              <w:right w:val="single" w:sz="4" w:space="0" w:color="auto"/>
            </w:tcBorders>
            <w:shd w:val="clear" w:color="000000" w:fill="FFFFFF"/>
            <w:vAlign w:val="bottom"/>
            <w:hideMark/>
          </w:tcPr>
          <w:p w14:paraId="14FAC5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417" w:type="dxa"/>
            <w:tcBorders>
              <w:top w:val="nil"/>
              <w:left w:val="nil"/>
              <w:bottom w:val="single" w:sz="4" w:space="0" w:color="auto"/>
              <w:right w:val="single" w:sz="4" w:space="0" w:color="auto"/>
            </w:tcBorders>
            <w:shd w:val="clear" w:color="000000" w:fill="FFFFFF"/>
            <w:vAlign w:val="bottom"/>
            <w:hideMark/>
          </w:tcPr>
          <w:p w14:paraId="7370CB7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418" w:type="dxa"/>
            <w:tcBorders>
              <w:top w:val="nil"/>
              <w:left w:val="nil"/>
              <w:bottom w:val="single" w:sz="4" w:space="0" w:color="auto"/>
              <w:right w:val="single" w:sz="4" w:space="0" w:color="auto"/>
            </w:tcBorders>
            <w:shd w:val="clear" w:color="000000" w:fill="FFFFFF"/>
            <w:vAlign w:val="bottom"/>
            <w:hideMark/>
          </w:tcPr>
          <w:p w14:paraId="493B0E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9B0650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1.389.934.588</w:t>
            </w:r>
          </w:p>
        </w:tc>
        <w:tc>
          <w:tcPr>
            <w:tcW w:w="708" w:type="dxa"/>
            <w:tcBorders>
              <w:top w:val="nil"/>
              <w:left w:val="nil"/>
              <w:bottom w:val="single" w:sz="4" w:space="0" w:color="auto"/>
              <w:right w:val="single" w:sz="4" w:space="0" w:color="auto"/>
            </w:tcBorders>
            <w:shd w:val="clear" w:color="000000" w:fill="FFFFFF"/>
            <w:noWrap/>
            <w:vAlign w:val="bottom"/>
            <w:hideMark/>
          </w:tcPr>
          <w:p w14:paraId="7F1FF8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99,28%</w:t>
            </w:r>
          </w:p>
        </w:tc>
        <w:tc>
          <w:tcPr>
            <w:tcW w:w="1701" w:type="dxa"/>
            <w:tcBorders>
              <w:top w:val="nil"/>
              <w:left w:val="nil"/>
              <w:bottom w:val="single" w:sz="4" w:space="0" w:color="auto"/>
              <w:right w:val="single" w:sz="4" w:space="0" w:color="auto"/>
            </w:tcBorders>
            <w:shd w:val="clear" w:color="000000" w:fill="FFFFFF"/>
            <w:noWrap/>
            <w:vAlign w:val="bottom"/>
            <w:hideMark/>
          </w:tcPr>
          <w:p w14:paraId="088B8E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10.065.412</w:t>
            </w:r>
          </w:p>
        </w:tc>
      </w:tr>
      <w:tr w:rsidR="00377832" w:rsidRPr="00EE7F38" w14:paraId="02A32613"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2F25F61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E5F008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7DA37CD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03F99A2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199C883E"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252368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6.600.000.000</w:t>
            </w:r>
          </w:p>
        </w:tc>
        <w:tc>
          <w:tcPr>
            <w:tcW w:w="1276" w:type="dxa"/>
            <w:tcBorders>
              <w:top w:val="nil"/>
              <w:left w:val="nil"/>
              <w:bottom w:val="single" w:sz="4" w:space="0" w:color="auto"/>
              <w:right w:val="single" w:sz="4" w:space="0" w:color="auto"/>
            </w:tcBorders>
            <w:shd w:val="clear" w:color="000000" w:fill="FFFFFF"/>
            <w:vAlign w:val="bottom"/>
            <w:hideMark/>
          </w:tcPr>
          <w:p w14:paraId="5A6BBB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6.600.000.000</w:t>
            </w:r>
          </w:p>
        </w:tc>
        <w:tc>
          <w:tcPr>
            <w:tcW w:w="1417" w:type="dxa"/>
            <w:tcBorders>
              <w:top w:val="nil"/>
              <w:left w:val="nil"/>
              <w:bottom w:val="single" w:sz="4" w:space="0" w:color="auto"/>
              <w:right w:val="single" w:sz="4" w:space="0" w:color="auto"/>
            </w:tcBorders>
            <w:shd w:val="clear" w:color="000000" w:fill="FFFFFF"/>
            <w:vAlign w:val="bottom"/>
            <w:hideMark/>
          </w:tcPr>
          <w:p w14:paraId="720149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4.100.000.000</w:t>
            </w:r>
          </w:p>
        </w:tc>
        <w:tc>
          <w:tcPr>
            <w:tcW w:w="1418" w:type="dxa"/>
            <w:tcBorders>
              <w:top w:val="nil"/>
              <w:left w:val="nil"/>
              <w:bottom w:val="single" w:sz="4" w:space="0" w:color="auto"/>
              <w:right w:val="single" w:sz="4" w:space="0" w:color="auto"/>
            </w:tcBorders>
            <w:shd w:val="clear" w:color="000000" w:fill="FFFFFF"/>
            <w:vAlign w:val="bottom"/>
            <w:hideMark/>
          </w:tcPr>
          <w:p w14:paraId="366490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4.856.113.661</w:t>
            </w:r>
          </w:p>
        </w:tc>
        <w:tc>
          <w:tcPr>
            <w:tcW w:w="1843" w:type="dxa"/>
            <w:tcBorders>
              <w:top w:val="nil"/>
              <w:left w:val="nil"/>
              <w:bottom w:val="single" w:sz="4" w:space="0" w:color="auto"/>
              <w:right w:val="single" w:sz="4" w:space="0" w:color="auto"/>
            </w:tcBorders>
            <w:shd w:val="clear" w:color="000000" w:fill="FFFFFF"/>
            <w:noWrap/>
            <w:vAlign w:val="bottom"/>
            <w:hideMark/>
          </w:tcPr>
          <w:p w14:paraId="4B0057F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4.856.113.661</w:t>
            </w:r>
          </w:p>
        </w:tc>
        <w:tc>
          <w:tcPr>
            <w:tcW w:w="708" w:type="dxa"/>
            <w:tcBorders>
              <w:top w:val="nil"/>
              <w:left w:val="nil"/>
              <w:bottom w:val="single" w:sz="4" w:space="0" w:color="auto"/>
              <w:right w:val="single" w:sz="4" w:space="0" w:color="auto"/>
            </w:tcBorders>
            <w:shd w:val="clear" w:color="000000" w:fill="FFFFFF"/>
            <w:noWrap/>
            <w:vAlign w:val="bottom"/>
            <w:hideMark/>
          </w:tcPr>
          <w:p w14:paraId="673AE2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91B2D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41F3E3EE" w14:textId="77777777" w:rsidTr="00CD451B">
        <w:trPr>
          <w:trHeight w:val="315"/>
        </w:trPr>
        <w:tc>
          <w:tcPr>
            <w:tcW w:w="562" w:type="dxa"/>
            <w:vMerge w:val="restart"/>
            <w:tcBorders>
              <w:top w:val="nil"/>
              <w:left w:val="single" w:sz="4" w:space="0" w:color="auto"/>
              <w:bottom w:val="single" w:sz="4" w:space="0" w:color="auto"/>
              <w:right w:val="single" w:sz="4" w:space="0" w:color="auto"/>
            </w:tcBorders>
            <w:shd w:val="clear" w:color="000000" w:fill="E7E6E6"/>
            <w:vAlign w:val="center"/>
            <w:hideMark/>
          </w:tcPr>
          <w:p w14:paraId="47F8611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5019</w:t>
            </w:r>
          </w:p>
        </w:tc>
        <w:tc>
          <w:tcPr>
            <w:tcW w:w="1134" w:type="dxa"/>
            <w:vMerge w:val="restart"/>
            <w:tcBorders>
              <w:top w:val="nil"/>
              <w:left w:val="single" w:sz="4" w:space="0" w:color="auto"/>
              <w:bottom w:val="single" w:sz="4" w:space="0" w:color="auto"/>
              <w:right w:val="single" w:sz="4" w:space="0" w:color="auto"/>
            </w:tcBorders>
            <w:shd w:val="clear" w:color="000000" w:fill="E7E6E6"/>
            <w:vAlign w:val="center"/>
            <w:hideMark/>
          </w:tcPr>
          <w:p w14:paraId="1EB2C14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Изградња београдске обилазнице на аутопутеве Е70/Е75, деоница: Мост преко реке Саве-Бубањ </w:t>
            </w:r>
            <w:r w:rsidRPr="00EE7F38">
              <w:rPr>
                <w:rFonts w:ascii="Times New Roman" w:eastAsia="Times New Roman" w:hAnsi="Times New Roman" w:cs="Times New Roman"/>
                <w:b/>
                <w:bCs/>
                <w:sz w:val="16"/>
                <w:szCs w:val="16"/>
              </w:rPr>
              <w:lastRenderedPageBreak/>
              <w:t>Поток (сектори 4,5,6)</w:t>
            </w:r>
          </w:p>
        </w:tc>
        <w:tc>
          <w:tcPr>
            <w:tcW w:w="567"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4AAD713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E7E6E6"/>
            <w:vAlign w:val="center"/>
            <w:hideMark/>
          </w:tcPr>
          <w:p w14:paraId="7ADC720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760FD28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580C90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2.170.000.000</w:t>
            </w:r>
          </w:p>
        </w:tc>
        <w:tc>
          <w:tcPr>
            <w:tcW w:w="1276" w:type="dxa"/>
            <w:tcBorders>
              <w:top w:val="nil"/>
              <w:left w:val="nil"/>
              <w:bottom w:val="single" w:sz="4" w:space="0" w:color="auto"/>
              <w:right w:val="single" w:sz="4" w:space="0" w:color="auto"/>
            </w:tcBorders>
            <w:shd w:val="clear" w:color="000000" w:fill="E7E6E6"/>
            <w:vAlign w:val="bottom"/>
            <w:hideMark/>
          </w:tcPr>
          <w:p w14:paraId="75157FF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4.630.000.000</w:t>
            </w:r>
          </w:p>
        </w:tc>
        <w:tc>
          <w:tcPr>
            <w:tcW w:w="1417" w:type="dxa"/>
            <w:tcBorders>
              <w:top w:val="nil"/>
              <w:left w:val="nil"/>
              <w:bottom w:val="single" w:sz="4" w:space="0" w:color="auto"/>
              <w:right w:val="single" w:sz="4" w:space="0" w:color="auto"/>
            </w:tcBorders>
            <w:shd w:val="clear" w:color="000000" w:fill="E7E6E6"/>
            <w:vAlign w:val="bottom"/>
            <w:hideMark/>
          </w:tcPr>
          <w:p w14:paraId="54DB6D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1.540.000.000</w:t>
            </w:r>
          </w:p>
        </w:tc>
        <w:tc>
          <w:tcPr>
            <w:tcW w:w="1418" w:type="dxa"/>
            <w:tcBorders>
              <w:top w:val="nil"/>
              <w:left w:val="nil"/>
              <w:bottom w:val="single" w:sz="4" w:space="0" w:color="auto"/>
              <w:right w:val="single" w:sz="4" w:space="0" w:color="auto"/>
            </w:tcBorders>
            <w:shd w:val="clear" w:color="000000" w:fill="E7E6E6"/>
            <w:vAlign w:val="bottom"/>
            <w:hideMark/>
          </w:tcPr>
          <w:p w14:paraId="010816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2E5B602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576.929.598,65</w:t>
            </w:r>
          </w:p>
        </w:tc>
        <w:tc>
          <w:tcPr>
            <w:tcW w:w="708" w:type="dxa"/>
            <w:tcBorders>
              <w:top w:val="nil"/>
              <w:left w:val="nil"/>
              <w:bottom w:val="single" w:sz="4" w:space="0" w:color="auto"/>
              <w:right w:val="single" w:sz="4" w:space="0" w:color="auto"/>
            </w:tcBorders>
            <w:shd w:val="clear" w:color="000000" w:fill="E7E6E6"/>
            <w:noWrap/>
            <w:vAlign w:val="bottom"/>
            <w:hideMark/>
          </w:tcPr>
          <w:p w14:paraId="0284F9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37,46%</w:t>
            </w:r>
          </w:p>
        </w:tc>
        <w:tc>
          <w:tcPr>
            <w:tcW w:w="1701" w:type="dxa"/>
            <w:tcBorders>
              <w:top w:val="nil"/>
              <w:left w:val="nil"/>
              <w:bottom w:val="single" w:sz="4" w:space="0" w:color="auto"/>
              <w:right w:val="single" w:sz="4" w:space="0" w:color="auto"/>
            </w:tcBorders>
            <w:shd w:val="clear" w:color="000000" w:fill="E7E6E6"/>
            <w:noWrap/>
            <w:vAlign w:val="bottom"/>
            <w:hideMark/>
          </w:tcPr>
          <w:p w14:paraId="425B41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963.070.401</w:t>
            </w:r>
          </w:p>
        </w:tc>
      </w:tr>
      <w:tr w:rsidR="00377832" w:rsidRPr="00EE7F38" w14:paraId="4D8817D1" w14:textId="77777777" w:rsidTr="00CD451B">
        <w:trPr>
          <w:trHeight w:val="1125"/>
        </w:trPr>
        <w:tc>
          <w:tcPr>
            <w:tcW w:w="562" w:type="dxa"/>
            <w:vMerge/>
            <w:tcBorders>
              <w:top w:val="nil"/>
              <w:left w:val="single" w:sz="4" w:space="0" w:color="auto"/>
              <w:bottom w:val="single" w:sz="4" w:space="0" w:color="auto"/>
              <w:right w:val="single" w:sz="4" w:space="0" w:color="auto"/>
            </w:tcBorders>
            <w:vAlign w:val="center"/>
            <w:hideMark/>
          </w:tcPr>
          <w:p w14:paraId="447BF23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08BA4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03DFA891"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3652639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11C2A7EA"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73B087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5.000.000.000</w:t>
            </w:r>
          </w:p>
        </w:tc>
        <w:tc>
          <w:tcPr>
            <w:tcW w:w="1276" w:type="dxa"/>
            <w:tcBorders>
              <w:top w:val="nil"/>
              <w:left w:val="nil"/>
              <w:bottom w:val="single" w:sz="4" w:space="0" w:color="auto"/>
              <w:right w:val="single" w:sz="4" w:space="0" w:color="auto"/>
            </w:tcBorders>
            <w:shd w:val="clear" w:color="000000" w:fill="E7E6E6"/>
            <w:vAlign w:val="bottom"/>
            <w:hideMark/>
          </w:tcPr>
          <w:p w14:paraId="564F501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5.000.000.000</w:t>
            </w:r>
          </w:p>
        </w:tc>
        <w:tc>
          <w:tcPr>
            <w:tcW w:w="1417" w:type="dxa"/>
            <w:tcBorders>
              <w:top w:val="nil"/>
              <w:left w:val="nil"/>
              <w:bottom w:val="single" w:sz="4" w:space="0" w:color="auto"/>
              <w:right w:val="single" w:sz="4" w:space="0" w:color="auto"/>
            </w:tcBorders>
            <w:shd w:val="clear" w:color="000000" w:fill="E7E6E6"/>
            <w:vAlign w:val="bottom"/>
            <w:hideMark/>
          </w:tcPr>
          <w:p w14:paraId="3BBFD2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4.630.000.000</w:t>
            </w:r>
          </w:p>
        </w:tc>
        <w:tc>
          <w:tcPr>
            <w:tcW w:w="1418" w:type="dxa"/>
            <w:tcBorders>
              <w:top w:val="nil"/>
              <w:left w:val="nil"/>
              <w:bottom w:val="single" w:sz="4" w:space="0" w:color="auto"/>
              <w:right w:val="single" w:sz="4" w:space="0" w:color="auto"/>
            </w:tcBorders>
            <w:shd w:val="clear" w:color="000000" w:fill="E7E6E6"/>
            <w:vAlign w:val="bottom"/>
            <w:hideMark/>
          </w:tcPr>
          <w:p w14:paraId="48E92A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4.630.000.000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4091BC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3.928.220.354</w:t>
            </w:r>
          </w:p>
        </w:tc>
        <w:tc>
          <w:tcPr>
            <w:tcW w:w="708" w:type="dxa"/>
            <w:tcBorders>
              <w:top w:val="nil"/>
              <w:left w:val="nil"/>
              <w:bottom w:val="single" w:sz="4" w:space="0" w:color="auto"/>
              <w:right w:val="single" w:sz="4" w:space="0" w:color="auto"/>
            </w:tcBorders>
            <w:shd w:val="clear" w:color="000000" w:fill="E7E6E6"/>
            <w:noWrap/>
            <w:vAlign w:val="bottom"/>
            <w:hideMark/>
          </w:tcPr>
          <w:p w14:paraId="5C7A62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84,84%</w:t>
            </w:r>
          </w:p>
        </w:tc>
        <w:tc>
          <w:tcPr>
            <w:tcW w:w="1701" w:type="dxa"/>
            <w:tcBorders>
              <w:top w:val="nil"/>
              <w:left w:val="nil"/>
              <w:bottom w:val="single" w:sz="4" w:space="0" w:color="auto"/>
              <w:right w:val="single" w:sz="4" w:space="0" w:color="auto"/>
            </w:tcBorders>
            <w:shd w:val="clear" w:color="000000" w:fill="E7E6E6"/>
            <w:noWrap/>
            <w:vAlign w:val="bottom"/>
            <w:hideMark/>
          </w:tcPr>
          <w:p w14:paraId="5E285D1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701.779.646</w:t>
            </w:r>
          </w:p>
        </w:tc>
      </w:tr>
      <w:tr w:rsidR="00377832" w:rsidRPr="00EE7F38" w14:paraId="0992114B" w14:textId="77777777" w:rsidTr="00CD451B">
        <w:trPr>
          <w:trHeight w:val="177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9068C4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5020</w:t>
            </w:r>
          </w:p>
        </w:tc>
        <w:tc>
          <w:tcPr>
            <w:tcW w:w="1134" w:type="dxa"/>
            <w:tcBorders>
              <w:top w:val="nil"/>
              <w:left w:val="nil"/>
              <w:bottom w:val="single" w:sz="4" w:space="0" w:color="auto"/>
              <w:right w:val="single" w:sz="4" w:space="0" w:color="auto"/>
            </w:tcBorders>
            <w:shd w:val="clear" w:color="000000" w:fill="FFFFFF"/>
            <w:vAlign w:val="center"/>
            <w:hideMark/>
          </w:tcPr>
          <w:p w14:paraId="0B41954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Е-80, деоница: Просек-Црвена Река и Чифлик-Пирот и аутопута Е-75, деоница: Грделица-Царичина Долина и Царичина Долина- Владичин Хан</w:t>
            </w:r>
          </w:p>
        </w:tc>
        <w:tc>
          <w:tcPr>
            <w:tcW w:w="567" w:type="dxa"/>
            <w:tcBorders>
              <w:top w:val="nil"/>
              <w:left w:val="nil"/>
              <w:bottom w:val="single" w:sz="4" w:space="0" w:color="auto"/>
              <w:right w:val="single" w:sz="4" w:space="0" w:color="auto"/>
            </w:tcBorders>
            <w:shd w:val="clear" w:color="000000" w:fill="FFFFFF"/>
            <w:vAlign w:val="center"/>
            <w:hideMark/>
          </w:tcPr>
          <w:p w14:paraId="6E09ACA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4322C7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13DF722C"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7E2BBF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6F55D0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4A3054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1.468.687.000</w:t>
            </w:r>
          </w:p>
        </w:tc>
        <w:tc>
          <w:tcPr>
            <w:tcW w:w="1418" w:type="dxa"/>
            <w:tcBorders>
              <w:top w:val="nil"/>
              <w:left w:val="nil"/>
              <w:bottom w:val="single" w:sz="4" w:space="0" w:color="auto"/>
              <w:right w:val="single" w:sz="4" w:space="0" w:color="auto"/>
            </w:tcBorders>
            <w:shd w:val="clear" w:color="000000" w:fill="FFFFFF"/>
            <w:vAlign w:val="bottom"/>
            <w:hideMark/>
          </w:tcPr>
          <w:p w14:paraId="3B1DE16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1.468.687.000</w:t>
            </w:r>
          </w:p>
        </w:tc>
        <w:tc>
          <w:tcPr>
            <w:tcW w:w="1843" w:type="dxa"/>
            <w:tcBorders>
              <w:top w:val="nil"/>
              <w:left w:val="nil"/>
              <w:bottom w:val="single" w:sz="4" w:space="0" w:color="auto"/>
              <w:right w:val="single" w:sz="4" w:space="0" w:color="auto"/>
            </w:tcBorders>
            <w:shd w:val="clear" w:color="000000" w:fill="FFFFFF"/>
            <w:noWrap/>
            <w:vAlign w:val="bottom"/>
            <w:hideMark/>
          </w:tcPr>
          <w:p w14:paraId="045D6D2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1.468.686.084,31</w:t>
            </w:r>
          </w:p>
        </w:tc>
        <w:tc>
          <w:tcPr>
            <w:tcW w:w="708" w:type="dxa"/>
            <w:tcBorders>
              <w:top w:val="nil"/>
              <w:left w:val="nil"/>
              <w:bottom w:val="single" w:sz="4" w:space="0" w:color="auto"/>
              <w:right w:val="single" w:sz="4" w:space="0" w:color="auto"/>
            </w:tcBorders>
            <w:shd w:val="clear" w:color="000000" w:fill="FFFFFF"/>
            <w:noWrap/>
            <w:vAlign w:val="bottom"/>
            <w:hideMark/>
          </w:tcPr>
          <w:p w14:paraId="0F30921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5611C9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916</w:t>
            </w:r>
          </w:p>
        </w:tc>
      </w:tr>
      <w:tr w:rsidR="00377832" w:rsidRPr="00EE7F38" w14:paraId="5BD7D513" w14:textId="77777777" w:rsidTr="00CD451B">
        <w:trPr>
          <w:trHeight w:val="1755"/>
        </w:trPr>
        <w:tc>
          <w:tcPr>
            <w:tcW w:w="562" w:type="dxa"/>
            <w:tcBorders>
              <w:top w:val="nil"/>
              <w:left w:val="single" w:sz="4" w:space="0" w:color="auto"/>
              <w:bottom w:val="single" w:sz="4" w:space="0" w:color="auto"/>
              <w:right w:val="single" w:sz="4" w:space="0" w:color="auto"/>
            </w:tcBorders>
            <w:shd w:val="clear" w:color="000000" w:fill="E7E6E6"/>
            <w:vAlign w:val="center"/>
            <w:hideMark/>
          </w:tcPr>
          <w:p w14:paraId="43AE0E3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5021</w:t>
            </w:r>
          </w:p>
        </w:tc>
        <w:tc>
          <w:tcPr>
            <w:tcW w:w="1134" w:type="dxa"/>
            <w:tcBorders>
              <w:top w:val="nil"/>
              <w:left w:val="nil"/>
              <w:bottom w:val="single" w:sz="4" w:space="0" w:color="auto"/>
              <w:right w:val="single" w:sz="4" w:space="0" w:color="auto"/>
            </w:tcBorders>
            <w:shd w:val="clear" w:color="000000" w:fill="E7E6E6"/>
            <w:vAlign w:val="center"/>
            <w:hideMark/>
          </w:tcPr>
          <w:p w14:paraId="07640EA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Е-75, деонице: Грабовница-Грделица и Владичин Хан-Доњи Нерадовац и изградња аутопута Е-80 деонице: Ниш-Димитровград и обилазница око Димитровграда</w:t>
            </w:r>
          </w:p>
        </w:tc>
        <w:tc>
          <w:tcPr>
            <w:tcW w:w="567" w:type="dxa"/>
            <w:tcBorders>
              <w:top w:val="nil"/>
              <w:left w:val="nil"/>
              <w:bottom w:val="single" w:sz="4" w:space="0" w:color="auto"/>
              <w:right w:val="single" w:sz="4" w:space="0" w:color="auto"/>
            </w:tcBorders>
            <w:shd w:val="clear" w:color="000000" w:fill="E7E6E6"/>
            <w:vAlign w:val="center"/>
            <w:hideMark/>
          </w:tcPr>
          <w:p w14:paraId="2492D8C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30927E3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7F01DC59"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056F3B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E7E6E6"/>
            <w:vAlign w:val="bottom"/>
            <w:hideMark/>
          </w:tcPr>
          <w:p w14:paraId="174FDF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1.420.780.130</w:t>
            </w:r>
          </w:p>
        </w:tc>
        <w:tc>
          <w:tcPr>
            <w:tcW w:w="1417" w:type="dxa"/>
            <w:tcBorders>
              <w:top w:val="nil"/>
              <w:left w:val="nil"/>
              <w:bottom w:val="single" w:sz="4" w:space="0" w:color="auto"/>
              <w:right w:val="single" w:sz="4" w:space="0" w:color="auto"/>
            </w:tcBorders>
            <w:shd w:val="clear" w:color="000000" w:fill="E7E6E6"/>
            <w:vAlign w:val="bottom"/>
            <w:hideMark/>
          </w:tcPr>
          <w:p w14:paraId="6E3AC15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1.420.781.000</w:t>
            </w:r>
          </w:p>
        </w:tc>
        <w:tc>
          <w:tcPr>
            <w:tcW w:w="1418" w:type="dxa"/>
            <w:tcBorders>
              <w:top w:val="nil"/>
              <w:left w:val="nil"/>
              <w:bottom w:val="single" w:sz="4" w:space="0" w:color="auto"/>
              <w:right w:val="single" w:sz="4" w:space="0" w:color="auto"/>
            </w:tcBorders>
            <w:shd w:val="clear" w:color="000000" w:fill="E7E6E6"/>
            <w:vAlign w:val="bottom"/>
            <w:hideMark/>
          </w:tcPr>
          <w:p w14:paraId="5F19278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2.094.633.339</w:t>
            </w:r>
          </w:p>
        </w:tc>
        <w:tc>
          <w:tcPr>
            <w:tcW w:w="1843" w:type="dxa"/>
            <w:tcBorders>
              <w:top w:val="nil"/>
              <w:left w:val="nil"/>
              <w:bottom w:val="single" w:sz="4" w:space="0" w:color="auto"/>
              <w:right w:val="single" w:sz="4" w:space="0" w:color="auto"/>
            </w:tcBorders>
            <w:shd w:val="clear" w:color="000000" w:fill="E7E6E6"/>
            <w:noWrap/>
            <w:vAlign w:val="bottom"/>
            <w:hideMark/>
          </w:tcPr>
          <w:p w14:paraId="630DA9E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2.094.633.338,62</w:t>
            </w:r>
          </w:p>
        </w:tc>
        <w:tc>
          <w:tcPr>
            <w:tcW w:w="708" w:type="dxa"/>
            <w:tcBorders>
              <w:top w:val="nil"/>
              <w:left w:val="nil"/>
              <w:bottom w:val="single" w:sz="4" w:space="0" w:color="auto"/>
              <w:right w:val="single" w:sz="4" w:space="0" w:color="auto"/>
            </w:tcBorders>
            <w:shd w:val="clear" w:color="000000" w:fill="E7E6E6"/>
            <w:noWrap/>
            <w:vAlign w:val="bottom"/>
            <w:hideMark/>
          </w:tcPr>
          <w:p w14:paraId="1E3AD5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E7E6E6"/>
            <w:noWrap/>
            <w:vAlign w:val="bottom"/>
            <w:hideMark/>
          </w:tcPr>
          <w:p w14:paraId="522476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5AFC788A" w14:textId="77777777" w:rsidTr="00CD451B">
        <w:trPr>
          <w:trHeight w:val="108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0216237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5022</w:t>
            </w:r>
          </w:p>
        </w:tc>
        <w:tc>
          <w:tcPr>
            <w:tcW w:w="1134" w:type="dxa"/>
            <w:tcBorders>
              <w:top w:val="nil"/>
              <w:left w:val="nil"/>
              <w:bottom w:val="single" w:sz="4" w:space="0" w:color="auto"/>
              <w:right w:val="single" w:sz="4" w:space="0" w:color="auto"/>
            </w:tcBorders>
            <w:shd w:val="clear" w:color="000000" w:fill="FFFFFF"/>
            <w:vAlign w:val="center"/>
            <w:hideMark/>
          </w:tcPr>
          <w:p w14:paraId="265BD68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Изградња аутопута Е80, деонице: Црвена </w:t>
            </w:r>
            <w:r w:rsidRPr="00EE7F38">
              <w:rPr>
                <w:rFonts w:ascii="Times New Roman" w:eastAsia="Times New Roman" w:hAnsi="Times New Roman" w:cs="Times New Roman"/>
                <w:b/>
                <w:bCs/>
                <w:sz w:val="16"/>
                <w:szCs w:val="16"/>
              </w:rPr>
              <w:lastRenderedPageBreak/>
              <w:t>Река-Чифлик и Пирот(исток)-обилазница Димитровграда</w:t>
            </w:r>
          </w:p>
        </w:tc>
        <w:tc>
          <w:tcPr>
            <w:tcW w:w="567" w:type="dxa"/>
            <w:tcBorders>
              <w:top w:val="nil"/>
              <w:left w:val="nil"/>
              <w:bottom w:val="single" w:sz="4" w:space="0" w:color="auto"/>
              <w:right w:val="single" w:sz="4" w:space="0" w:color="auto"/>
            </w:tcBorders>
            <w:shd w:val="clear" w:color="000000" w:fill="FFFFFF"/>
            <w:vAlign w:val="center"/>
            <w:hideMark/>
          </w:tcPr>
          <w:p w14:paraId="2C42301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023BEFE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06F029A"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4DC3A2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65453B7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2C0806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8" w:type="dxa"/>
            <w:tcBorders>
              <w:top w:val="nil"/>
              <w:left w:val="nil"/>
              <w:bottom w:val="single" w:sz="4" w:space="0" w:color="auto"/>
              <w:right w:val="single" w:sz="4" w:space="0" w:color="auto"/>
            </w:tcBorders>
            <w:shd w:val="clear" w:color="000000" w:fill="FFFFFF"/>
            <w:vAlign w:val="bottom"/>
            <w:hideMark/>
          </w:tcPr>
          <w:p w14:paraId="4AEB39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CFD21F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509.901.357,60</w:t>
            </w:r>
          </w:p>
        </w:tc>
        <w:tc>
          <w:tcPr>
            <w:tcW w:w="708" w:type="dxa"/>
            <w:tcBorders>
              <w:top w:val="nil"/>
              <w:left w:val="nil"/>
              <w:bottom w:val="single" w:sz="4" w:space="0" w:color="auto"/>
              <w:right w:val="single" w:sz="4" w:space="0" w:color="auto"/>
            </w:tcBorders>
            <w:shd w:val="clear" w:color="000000" w:fill="FFFFFF"/>
            <w:noWrap/>
            <w:vAlign w:val="bottom"/>
            <w:hideMark/>
          </w:tcPr>
          <w:p w14:paraId="560C66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50,99%</w:t>
            </w:r>
          </w:p>
        </w:tc>
        <w:tc>
          <w:tcPr>
            <w:tcW w:w="1701" w:type="dxa"/>
            <w:tcBorders>
              <w:top w:val="nil"/>
              <w:left w:val="nil"/>
              <w:bottom w:val="single" w:sz="4" w:space="0" w:color="auto"/>
              <w:right w:val="single" w:sz="4" w:space="0" w:color="auto"/>
            </w:tcBorders>
            <w:shd w:val="clear" w:color="000000" w:fill="FFFFFF"/>
            <w:noWrap/>
            <w:vAlign w:val="bottom"/>
            <w:hideMark/>
          </w:tcPr>
          <w:p w14:paraId="34CDECA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490.098.642</w:t>
            </w:r>
          </w:p>
        </w:tc>
      </w:tr>
      <w:tr w:rsidR="00377832" w:rsidRPr="00EE7F38" w14:paraId="0E00BDCF" w14:textId="77777777" w:rsidTr="00CD451B">
        <w:trPr>
          <w:trHeight w:val="1080"/>
        </w:trPr>
        <w:tc>
          <w:tcPr>
            <w:tcW w:w="562" w:type="dxa"/>
            <w:tcBorders>
              <w:top w:val="nil"/>
              <w:left w:val="single" w:sz="4" w:space="0" w:color="auto"/>
              <w:bottom w:val="single" w:sz="4" w:space="0" w:color="auto"/>
              <w:right w:val="single" w:sz="4" w:space="0" w:color="auto"/>
            </w:tcBorders>
            <w:shd w:val="clear" w:color="000000" w:fill="E7E6E6"/>
            <w:vAlign w:val="center"/>
            <w:hideMark/>
          </w:tcPr>
          <w:p w14:paraId="22A936F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5023</w:t>
            </w:r>
          </w:p>
        </w:tc>
        <w:tc>
          <w:tcPr>
            <w:tcW w:w="1134" w:type="dxa"/>
            <w:tcBorders>
              <w:top w:val="nil"/>
              <w:left w:val="nil"/>
              <w:bottom w:val="single" w:sz="4" w:space="0" w:color="auto"/>
              <w:right w:val="single" w:sz="4" w:space="0" w:color="auto"/>
            </w:tcBorders>
            <w:shd w:val="clear" w:color="000000" w:fill="E7E6E6"/>
            <w:vAlign w:val="center"/>
            <w:hideMark/>
          </w:tcPr>
          <w:p w14:paraId="50AEDD6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Рехабилитација путева и унапређење безбедности саобраћаја</w:t>
            </w:r>
          </w:p>
        </w:tc>
        <w:tc>
          <w:tcPr>
            <w:tcW w:w="567" w:type="dxa"/>
            <w:tcBorders>
              <w:top w:val="nil"/>
              <w:left w:val="nil"/>
              <w:bottom w:val="single" w:sz="4" w:space="0" w:color="auto"/>
              <w:right w:val="single" w:sz="4" w:space="0" w:color="auto"/>
            </w:tcBorders>
            <w:shd w:val="clear" w:color="000000" w:fill="E7E6E6"/>
            <w:vAlign w:val="center"/>
            <w:hideMark/>
          </w:tcPr>
          <w:p w14:paraId="5F7178C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1F3491B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3EC6DE44"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6E49A6C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3.000.000.000</w:t>
            </w:r>
          </w:p>
        </w:tc>
        <w:tc>
          <w:tcPr>
            <w:tcW w:w="1276" w:type="dxa"/>
            <w:tcBorders>
              <w:top w:val="nil"/>
              <w:left w:val="nil"/>
              <w:bottom w:val="single" w:sz="4" w:space="0" w:color="auto"/>
              <w:right w:val="single" w:sz="4" w:space="0" w:color="auto"/>
            </w:tcBorders>
            <w:shd w:val="clear" w:color="000000" w:fill="E7E6E6"/>
            <w:vAlign w:val="bottom"/>
            <w:hideMark/>
          </w:tcPr>
          <w:p w14:paraId="1A90E6F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3.000.000.000</w:t>
            </w:r>
          </w:p>
        </w:tc>
        <w:tc>
          <w:tcPr>
            <w:tcW w:w="1417" w:type="dxa"/>
            <w:tcBorders>
              <w:top w:val="nil"/>
              <w:left w:val="nil"/>
              <w:bottom w:val="single" w:sz="4" w:space="0" w:color="auto"/>
              <w:right w:val="single" w:sz="4" w:space="0" w:color="auto"/>
            </w:tcBorders>
            <w:shd w:val="clear" w:color="000000" w:fill="E7E6E6"/>
            <w:vAlign w:val="bottom"/>
            <w:hideMark/>
          </w:tcPr>
          <w:p w14:paraId="43FA03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2.000.000.000</w:t>
            </w:r>
          </w:p>
        </w:tc>
        <w:tc>
          <w:tcPr>
            <w:tcW w:w="1418" w:type="dxa"/>
            <w:tcBorders>
              <w:top w:val="nil"/>
              <w:left w:val="nil"/>
              <w:bottom w:val="single" w:sz="4" w:space="0" w:color="auto"/>
              <w:right w:val="single" w:sz="4" w:space="0" w:color="auto"/>
            </w:tcBorders>
            <w:shd w:val="clear" w:color="000000" w:fill="E7E6E6"/>
            <w:vAlign w:val="bottom"/>
            <w:hideMark/>
          </w:tcPr>
          <w:p w14:paraId="695A8BF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2.986.938.303</w:t>
            </w:r>
          </w:p>
        </w:tc>
        <w:tc>
          <w:tcPr>
            <w:tcW w:w="1843" w:type="dxa"/>
            <w:tcBorders>
              <w:top w:val="nil"/>
              <w:left w:val="nil"/>
              <w:bottom w:val="single" w:sz="4" w:space="0" w:color="auto"/>
              <w:right w:val="single" w:sz="4" w:space="0" w:color="auto"/>
            </w:tcBorders>
            <w:shd w:val="clear" w:color="000000" w:fill="E7E6E6"/>
            <w:noWrap/>
            <w:vAlign w:val="bottom"/>
            <w:hideMark/>
          </w:tcPr>
          <w:p w14:paraId="51B7FF3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2.986.938.303,01</w:t>
            </w:r>
          </w:p>
        </w:tc>
        <w:tc>
          <w:tcPr>
            <w:tcW w:w="708" w:type="dxa"/>
            <w:tcBorders>
              <w:top w:val="nil"/>
              <w:left w:val="nil"/>
              <w:bottom w:val="single" w:sz="4" w:space="0" w:color="auto"/>
              <w:right w:val="single" w:sz="4" w:space="0" w:color="auto"/>
            </w:tcBorders>
            <w:shd w:val="clear" w:color="000000" w:fill="E7E6E6"/>
            <w:noWrap/>
            <w:vAlign w:val="bottom"/>
            <w:hideMark/>
          </w:tcPr>
          <w:p w14:paraId="1AC67F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E7E6E6"/>
            <w:noWrap/>
            <w:vAlign w:val="bottom"/>
            <w:hideMark/>
          </w:tcPr>
          <w:p w14:paraId="4C23A1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73D3E0E6" w14:textId="77777777" w:rsidTr="00CD451B">
        <w:trPr>
          <w:trHeight w:val="141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4D7E622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5025</w:t>
            </w:r>
          </w:p>
        </w:tc>
        <w:tc>
          <w:tcPr>
            <w:tcW w:w="1134" w:type="dxa"/>
            <w:tcBorders>
              <w:top w:val="nil"/>
              <w:left w:val="nil"/>
              <w:bottom w:val="single" w:sz="4" w:space="0" w:color="auto"/>
              <w:right w:val="single" w:sz="4" w:space="0" w:color="auto"/>
            </w:tcBorders>
            <w:shd w:val="clear" w:color="000000" w:fill="FFFFFF"/>
            <w:vAlign w:val="center"/>
            <w:hideMark/>
          </w:tcPr>
          <w:p w14:paraId="04873AB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Државни извозни кредит Влади Републике Србије (инфраструктурни пројекти и возна средства - Железнице Србије ад)</w:t>
            </w:r>
          </w:p>
        </w:tc>
        <w:tc>
          <w:tcPr>
            <w:tcW w:w="567" w:type="dxa"/>
            <w:tcBorders>
              <w:top w:val="nil"/>
              <w:left w:val="nil"/>
              <w:bottom w:val="single" w:sz="4" w:space="0" w:color="auto"/>
              <w:right w:val="single" w:sz="4" w:space="0" w:color="auto"/>
            </w:tcBorders>
            <w:shd w:val="clear" w:color="000000" w:fill="FFFFFF"/>
            <w:vAlign w:val="center"/>
            <w:hideMark/>
          </w:tcPr>
          <w:p w14:paraId="52E5720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47552D3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29B3B427"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6E12FF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5.768.000.000</w:t>
            </w:r>
          </w:p>
        </w:tc>
        <w:tc>
          <w:tcPr>
            <w:tcW w:w="1276" w:type="dxa"/>
            <w:tcBorders>
              <w:top w:val="nil"/>
              <w:left w:val="nil"/>
              <w:bottom w:val="single" w:sz="4" w:space="0" w:color="auto"/>
              <w:right w:val="single" w:sz="4" w:space="0" w:color="auto"/>
            </w:tcBorders>
            <w:shd w:val="clear" w:color="000000" w:fill="FFFFFF"/>
            <w:vAlign w:val="bottom"/>
            <w:hideMark/>
          </w:tcPr>
          <w:p w14:paraId="69E4A31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7.739.401.528</w:t>
            </w:r>
          </w:p>
        </w:tc>
        <w:tc>
          <w:tcPr>
            <w:tcW w:w="1417" w:type="dxa"/>
            <w:tcBorders>
              <w:top w:val="nil"/>
              <w:left w:val="nil"/>
              <w:bottom w:val="single" w:sz="4" w:space="0" w:color="auto"/>
              <w:right w:val="single" w:sz="4" w:space="0" w:color="auto"/>
            </w:tcBorders>
            <w:shd w:val="clear" w:color="000000" w:fill="FFFFFF"/>
            <w:vAlign w:val="bottom"/>
            <w:hideMark/>
          </w:tcPr>
          <w:p w14:paraId="0350A13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7.809.402.000</w:t>
            </w:r>
          </w:p>
        </w:tc>
        <w:tc>
          <w:tcPr>
            <w:tcW w:w="1418" w:type="dxa"/>
            <w:tcBorders>
              <w:top w:val="nil"/>
              <w:left w:val="nil"/>
              <w:bottom w:val="single" w:sz="4" w:space="0" w:color="auto"/>
              <w:right w:val="single" w:sz="4" w:space="0" w:color="auto"/>
            </w:tcBorders>
            <w:shd w:val="clear" w:color="000000" w:fill="FFFFFF"/>
            <w:vAlign w:val="bottom"/>
            <w:hideMark/>
          </w:tcPr>
          <w:p w14:paraId="47456C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12.277.066.298</w:t>
            </w:r>
          </w:p>
        </w:tc>
        <w:tc>
          <w:tcPr>
            <w:tcW w:w="1843" w:type="dxa"/>
            <w:tcBorders>
              <w:top w:val="nil"/>
              <w:left w:val="nil"/>
              <w:bottom w:val="single" w:sz="4" w:space="0" w:color="auto"/>
              <w:right w:val="single" w:sz="4" w:space="0" w:color="auto"/>
            </w:tcBorders>
            <w:shd w:val="clear" w:color="000000" w:fill="FFFFFF"/>
            <w:noWrap/>
            <w:vAlign w:val="bottom"/>
            <w:hideMark/>
          </w:tcPr>
          <w:p w14:paraId="4D6EF2E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12.277.066.298</w:t>
            </w:r>
          </w:p>
        </w:tc>
        <w:tc>
          <w:tcPr>
            <w:tcW w:w="708" w:type="dxa"/>
            <w:tcBorders>
              <w:top w:val="nil"/>
              <w:left w:val="nil"/>
              <w:bottom w:val="single" w:sz="4" w:space="0" w:color="auto"/>
              <w:right w:val="single" w:sz="4" w:space="0" w:color="auto"/>
            </w:tcBorders>
            <w:shd w:val="clear" w:color="000000" w:fill="FFFFFF"/>
            <w:noWrap/>
            <w:vAlign w:val="bottom"/>
            <w:hideMark/>
          </w:tcPr>
          <w:p w14:paraId="34690F0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3D72AFE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166F683" w14:textId="77777777" w:rsidTr="00CD451B">
        <w:trPr>
          <w:trHeight w:val="102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267D48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5026</w:t>
            </w:r>
          </w:p>
        </w:tc>
        <w:tc>
          <w:tcPr>
            <w:tcW w:w="1134" w:type="dxa"/>
            <w:tcBorders>
              <w:top w:val="nil"/>
              <w:left w:val="nil"/>
              <w:bottom w:val="single" w:sz="4" w:space="0" w:color="auto"/>
              <w:right w:val="single" w:sz="4" w:space="0" w:color="auto"/>
            </w:tcBorders>
            <w:shd w:val="clear" w:color="000000" w:fill="E7E6E6"/>
            <w:vAlign w:val="bottom"/>
            <w:hideMark/>
          </w:tcPr>
          <w:p w14:paraId="045164B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Програм водоснабдевања и пречишћања отпадних вода у општинама средње величине у Србији </w:t>
            </w:r>
          </w:p>
        </w:tc>
        <w:tc>
          <w:tcPr>
            <w:tcW w:w="567" w:type="dxa"/>
            <w:tcBorders>
              <w:top w:val="nil"/>
              <w:left w:val="nil"/>
              <w:bottom w:val="single" w:sz="4" w:space="0" w:color="auto"/>
              <w:right w:val="single" w:sz="4" w:space="0" w:color="auto"/>
            </w:tcBorders>
            <w:shd w:val="clear" w:color="000000" w:fill="E7E6E6"/>
            <w:vAlign w:val="center"/>
            <w:hideMark/>
          </w:tcPr>
          <w:p w14:paraId="419164E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621</w:t>
            </w:r>
          </w:p>
        </w:tc>
        <w:tc>
          <w:tcPr>
            <w:tcW w:w="426" w:type="dxa"/>
            <w:tcBorders>
              <w:top w:val="nil"/>
              <w:left w:val="nil"/>
              <w:bottom w:val="single" w:sz="4" w:space="0" w:color="auto"/>
              <w:right w:val="single" w:sz="4" w:space="0" w:color="auto"/>
            </w:tcBorders>
            <w:shd w:val="clear" w:color="000000" w:fill="E7E6E6"/>
            <w:vAlign w:val="center"/>
            <w:hideMark/>
          </w:tcPr>
          <w:p w14:paraId="01D889A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6B265536"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389FEE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1.106.770.000</w:t>
            </w:r>
          </w:p>
        </w:tc>
        <w:tc>
          <w:tcPr>
            <w:tcW w:w="1276" w:type="dxa"/>
            <w:tcBorders>
              <w:top w:val="nil"/>
              <w:left w:val="nil"/>
              <w:bottom w:val="single" w:sz="4" w:space="0" w:color="auto"/>
              <w:right w:val="single" w:sz="4" w:space="0" w:color="auto"/>
            </w:tcBorders>
            <w:shd w:val="clear" w:color="000000" w:fill="E7E6E6"/>
            <w:vAlign w:val="bottom"/>
            <w:hideMark/>
          </w:tcPr>
          <w:p w14:paraId="6A928A8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1.106.770.000</w:t>
            </w:r>
          </w:p>
        </w:tc>
        <w:tc>
          <w:tcPr>
            <w:tcW w:w="1417" w:type="dxa"/>
            <w:tcBorders>
              <w:top w:val="nil"/>
              <w:left w:val="nil"/>
              <w:bottom w:val="single" w:sz="4" w:space="0" w:color="auto"/>
              <w:right w:val="single" w:sz="4" w:space="0" w:color="auto"/>
            </w:tcBorders>
            <w:shd w:val="clear" w:color="000000" w:fill="E7E6E6"/>
            <w:vAlign w:val="bottom"/>
            <w:hideMark/>
          </w:tcPr>
          <w:p w14:paraId="12DA2AE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106.770.000</w:t>
            </w:r>
          </w:p>
        </w:tc>
        <w:tc>
          <w:tcPr>
            <w:tcW w:w="1418" w:type="dxa"/>
            <w:tcBorders>
              <w:top w:val="nil"/>
              <w:left w:val="nil"/>
              <w:bottom w:val="single" w:sz="4" w:space="0" w:color="auto"/>
              <w:right w:val="single" w:sz="4" w:space="0" w:color="auto"/>
            </w:tcBorders>
            <w:shd w:val="clear" w:color="000000" w:fill="E7E6E6"/>
            <w:vAlign w:val="bottom"/>
            <w:hideMark/>
          </w:tcPr>
          <w:p w14:paraId="56AD88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106.770.000</w:t>
            </w:r>
          </w:p>
        </w:tc>
        <w:tc>
          <w:tcPr>
            <w:tcW w:w="1843" w:type="dxa"/>
            <w:tcBorders>
              <w:top w:val="nil"/>
              <w:left w:val="nil"/>
              <w:bottom w:val="single" w:sz="4" w:space="0" w:color="auto"/>
              <w:right w:val="single" w:sz="4" w:space="0" w:color="auto"/>
            </w:tcBorders>
            <w:shd w:val="clear" w:color="000000" w:fill="E7E6E6"/>
            <w:noWrap/>
            <w:vAlign w:val="bottom"/>
            <w:hideMark/>
          </w:tcPr>
          <w:p w14:paraId="5A5CB43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317A426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3A531C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106.770.000</w:t>
            </w:r>
          </w:p>
        </w:tc>
      </w:tr>
      <w:tr w:rsidR="00377832" w:rsidRPr="00EE7F38" w14:paraId="35233153" w14:textId="77777777" w:rsidTr="00CD451B">
        <w:trPr>
          <w:trHeight w:val="172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60BBB6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5027</w:t>
            </w:r>
          </w:p>
        </w:tc>
        <w:tc>
          <w:tcPr>
            <w:tcW w:w="1134" w:type="dxa"/>
            <w:tcBorders>
              <w:top w:val="nil"/>
              <w:left w:val="nil"/>
              <w:bottom w:val="single" w:sz="4" w:space="0" w:color="auto"/>
              <w:right w:val="single" w:sz="4" w:space="0" w:color="auto"/>
            </w:tcBorders>
            <w:shd w:val="clear" w:color="000000" w:fill="FFFFFF"/>
            <w:vAlign w:val="bottom"/>
            <w:hideMark/>
          </w:tcPr>
          <w:p w14:paraId="0B20767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w:t>
            </w:r>
            <w:r w:rsidRPr="00EE7F38">
              <w:rPr>
                <w:rFonts w:ascii="Times New Roman" w:eastAsia="Times New Roman" w:hAnsi="Times New Roman" w:cs="Times New Roman"/>
                <w:b/>
                <w:bCs/>
                <w:sz w:val="16"/>
                <w:szCs w:val="16"/>
              </w:rPr>
              <w:br/>
              <w:t xml:space="preserve">железничке пруге Ниш -Димитровград (грађевински радови са припремом за </w:t>
            </w:r>
            <w:r w:rsidRPr="00EE7F38">
              <w:rPr>
                <w:rFonts w:ascii="Times New Roman" w:eastAsia="Times New Roman" w:hAnsi="Times New Roman" w:cs="Times New Roman"/>
                <w:b/>
                <w:bCs/>
                <w:sz w:val="16"/>
                <w:szCs w:val="16"/>
              </w:rPr>
              <w:lastRenderedPageBreak/>
              <w:t>електрификацију деоница Сићево- Станичење - Димитровград)</w:t>
            </w:r>
          </w:p>
        </w:tc>
        <w:tc>
          <w:tcPr>
            <w:tcW w:w="567" w:type="dxa"/>
            <w:tcBorders>
              <w:top w:val="nil"/>
              <w:left w:val="nil"/>
              <w:bottom w:val="single" w:sz="4" w:space="0" w:color="auto"/>
              <w:right w:val="single" w:sz="4" w:space="0" w:color="auto"/>
            </w:tcBorders>
            <w:shd w:val="clear" w:color="000000" w:fill="FFFFFF"/>
            <w:vAlign w:val="center"/>
            <w:hideMark/>
          </w:tcPr>
          <w:p w14:paraId="776E9C1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6966C97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274AB89D"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78991A3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24900FF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45C0678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150.000.000</w:t>
            </w:r>
          </w:p>
        </w:tc>
        <w:tc>
          <w:tcPr>
            <w:tcW w:w="1418" w:type="dxa"/>
            <w:tcBorders>
              <w:top w:val="nil"/>
              <w:left w:val="nil"/>
              <w:bottom w:val="single" w:sz="4" w:space="0" w:color="auto"/>
              <w:right w:val="single" w:sz="4" w:space="0" w:color="auto"/>
            </w:tcBorders>
            <w:shd w:val="clear" w:color="000000" w:fill="FFFFFF"/>
            <w:vAlign w:val="bottom"/>
            <w:hideMark/>
          </w:tcPr>
          <w:p w14:paraId="015114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E9C318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92587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FD979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150.000.000</w:t>
            </w:r>
          </w:p>
        </w:tc>
      </w:tr>
      <w:tr w:rsidR="00377832" w:rsidRPr="00EE7F38" w14:paraId="51A7235F" w14:textId="77777777" w:rsidTr="00CD451B">
        <w:trPr>
          <w:trHeight w:val="85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228144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5028</w:t>
            </w:r>
          </w:p>
        </w:tc>
        <w:tc>
          <w:tcPr>
            <w:tcW w:w="1134" w:type="dxa"/>
            <w:tcBorders>
              <w:top w:val="nil"/>
              <w:left w:val="nil"/>
              <w:bottom w:val="single" w:sz="4" w:space="0" w:color="auto"/>
              <w:right w:val="single" w:sz="4" w:space="0" w:color="auto"/>
            </w:tcBorders>
            <w:shd w:val="clear" w:color="000000" w:fill="E7E6E6"/>
            <w:vAlign w:val="bottom"/>
            <w:hideMark/>
          </w:tcPr>
          <w:p w14:paraId="769F649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пруге Радинац-Смедерево до нове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14:paraId="5BE33C3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378AD75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6473DCA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4BE4C76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553.000.000</w:t>
            </w:r>
          </w:p>
        </w:tc>
        <w:tc>
          <w:tcPr>
            <w:tcW w:w="1276" w:type="dxa"/>
            <w:tcBorders>
              <w:top w:val="nil"/>
              <w:left w:val="nil"/>
              <w:bottom w:val="single" w:sz="4" w:space="0" w:color="auto"/>
              <w:right w:val="single" w:sz="4" w:space="0" w:color="auto"/>
            </w:tcBorders>
            <w:shd w:val="clear" w:color="000000" w:fill="E7E6E6"/>
            <w:vAlign w:val="bottom"/>
            <w:hideMark/>
          </w:tcPr>
          <w:p w14:paraId="22C2F1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627.000.000</w:t>
            </w:r>
          </w:p>
        </w:tc>
        <w:tc>
          <w:tcPr>
            <w:tcW w:w="1417" w:type="dxa"/>
            <w:tcBorders>
              <w:top w:val="nil"/>
              <w:left w:val="nil"/>
              <w:bottom w:val="single" w:sz="4" w:space="0" w:color="auto"/>
              <w:right w:val="single" w:sz="4" w:space="0" w:color="auto"/>
            </w:tcBorders>
            <w:shd w:val="clear" w:color="000000" w:fill="E7E6E6"/>
            <w:vAlign w:val="bottom"/>
            <w:hideMark/>
          </w:tcPr>
          <w:p w14:paraId="2BBEF86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627.000.000</w:t>
            </w:r>
          </w:p>
        </w:tc>
        <w:tc>
          <w:tcPr>
            <w:tcW w:w="1418" w:type="dxa"/>
            <w:tcBorders>
              <w:top w:val="nil"/>
              <w:left w:val="nil"/>
              <w:bottom w:val="single" w:sz="4" w:space="0" w:color="auto"/>
              <w:right w:val="single" w:sz="4" w:space="0" w:color="auto"/>
            </w:tcBorders>
            <w:shd w:val="clear" w:color="000000" w:fill="E7E6E6"/>
            <w:vAlign w:val="bottom"/>
            <w:hideMark/>
          </w:tcPr>
          <w:p w14:paraId="584B7C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627.000.000</w:t>
            </w:r>
          </w:p>
        </w:tc>
        <w:tc>
          <w:tcPr>
            <w:tcW w:w="1843" w:type="dxa"/>
            <w:tcBorders>
              <w:top w:val="nil"/>
              <w:left w:val="nil"/>
              <w:bottom w:val="single" w:sz="4" w:space="0" w:color="auto"/>
              <w:right w:val="single" w:sz="4" w:space="0" w:color="auto"/>
            </w:tcBorders>
            <w:shd w:val="clear" w:color="000000" w:fill="E7E6E6"/>
            <w:noWrap/>
            <w:vAlign w:val="bottom"/>
            <w:hideMark/>
          </w:tcPr>
          <w:p w14:paraId="62EE5DB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619.852.512</w:t>
            </w:r>
          </w:p>
        </w:tc>
        <w:tc>
          <w:tcPr>
            <w:tcW w:w="708" w:type="dxa"/>
            <w:tcBorders>
              <w:top w:val="nil"/>
              <w:left w:val="nil"/>
              <w:bottom w:val="single" w:sz="4" w:space="0" w:color="auto"/>
              <w:right w:val="single" w:sz="4" w:space="0" w:color="auto"/>
            </w:tcBorders>
            <w:shd w:val="clear" w:color="000000" w:fill="E7E6E6"/>
            <w:noWrap/>
            <w:vAlign w:val="bottom"/>
            <w:hideMark/>
          </w:tcPr>
          <w:p w14:paraId="6D8EFB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98,86%</w:t>
            </w:r>
          </w:p>
        </w:tc>
        <w:tc>
          <w:tcPr>
            <w:tcW w:w="1701" w:type="dxa"/>
            <w:tcBorders>
              <w:top w:val="nil"/>
              <w:left w:val="nil"/>
              <w:bottom w:val="single" w:sz="4" w:space="0" w:color="auto"/>
              <w:right w:val="single" w:sz="4" w:space="0" w:color="auto"/>
            </w:tcBorders>
            <w:shd w:val="clear" w:color="000000" w:fill="E7E6E6"/>
            <w:noWrap/>
            <w:vAlign w:val="bottom"/>
            <w:hideMark/>
          </w:tcPr>
          <w:p w14:paraId="215B967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7.147.488</w:t>
            </w:r>
          </w:p>
        </w:tc>
      </w:tr>
      <w:tr w:rsidR="00377832" w:rsidRPr="00EE7F38" w14:paraId="0F7ABE6B" w14:textId="77777777" w:rsidTr="00CD451B">
        <w:trPr>
          <w:trHeight w:val="51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404E7C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5029</w:t>
            </w:r>
          </w:p>
        </w:tc>
        <w:tc>
          <w:tcPr>
            <w:tcW w:w="1134" w:type="dxa"/>
            <w:tcBorders>
              <w:top w:val="nil"/>
              <w:left w:val="nil"/>
              <w:bottom w:val="single" w:sz="4" w:space="0" w:color="auto"/>
              <w:right w:val="single" w:sz="4" w:space="0" w:color="auto"/>
            </w:tcBorders>
            <w:shd w:val="clear" w:color="000000" w:fill="FFFFFF"/>
            <w:vAlign w:val="bottom"/>
            <w:hideMark/>
          </w:tcPr>
          <w:p w14:paraId="1B3D79B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Реконструкција старог моста на граничном прелазу Љубовија - Братунац </w:t>
            </w:r>
          </w:p>
        </w:tc>
        <w:tc>
          <w:tcPr>
            <w:tcW w:w="567" w:type="dxa"/>
            <w:tcBorders>
              <w:top w:val="nil"/>
              <w:left w:val="nil"/>
              <w:bottom w:val="single" w:sz="4" w:space="0" w:color="auto"/>
              <w:right w:val="single" w:sz="4" w:space="0" w:color="auto"/>
            </w:tcBorders>
            <w:shd w:val="clear" w:color="000000" w:fill="FFFFFF"/>
            <w:vAlign w:val="center"/>
            <w:hideMark/>
          </w:tcPr>
          <w:p w14:paraId="20733DF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01C25F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2E8246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2ECA6B4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57.000.000</w:t>
            </w:r>
          </w:p>
        </w:tc>
        <w:tc>
          <w:tcPr>
            <w:tcW w:w="1276" w:type="dxa"/>
            <w:tcBorders>
              <w:top w:val="nil"/>
              <w:left w:val="nil"/>
              <w:bottom w:val="single" w:sz="4" w:space="0" w:color="auto"/>
              <w:right w:val="single" w:sz="4" w:space="0" w:color="auto"/>
            </w:tcBorders>
            <w:shd w:val="clear" w:color="000000" w:fill="FFFFFF"/>
            <w:vAlign w:val="bottom"/>
            <w:hideMark/>
          </w:tcPr>
          <w:p w14:paraId="26833AF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57.000.000</w:t>
            </w:r>
          </w:p>
        </w:tc>
        <w:tc>
          <w:tcPr>
            <w:tcW w:w="1417" w:type="dxa"/>
            <w:tcBorders>
              <w:top w:val="nil"/>
              <w:left w:val="nil"/>
              <w:bottom w:val="single" w:sz="4" w:space="0" w:color="auto"/>
              <w:right w:val="single" w:sz="4" w:space="0" w:color="auto"/>
            </w:tcBorders>
            <w:shd w:val="clear" w:color="000000" w:fill="FFFFFF"/>
            <w:vAlign w:val="bottom"/>
            <w:hideMark/>
          </w:tcPr>
          <w:p w14:paraId="137924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298623A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1A13246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B6734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71601E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52701880" w14:textId="77777777" w:rsidTr="00CD451B">
        <w:trPr>
          <w:trHeight w:val="82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72E7CB7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5030</w:t>
            </w:r>
          </w:p>
        </w:tc>
        <w:tc>
          <w:tcPr>
            <w:tcW w:w="1134" w:type="dxa"/>
            <w:tcBorders>
              <w:top w:val="nil"/>
              <w:left w:val="nil"/>
              <w:bottom w:val="single" w:sz="4" w:space="0" w:color="auto"/>
              <w:right w:val="single" w:sz="4" w:space="0" w:color="auto"/>
            </w:tcBorders>
            <w:shd w:val="clear" w:color="000000" w:fill="E7E6E6"/>
            <w:vAlign w:val="bottom"/>
            <w:hideMark/>
          </w:tcPr>
          <w:p w14:paraId="4176523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 моста на граничном прелазу - Каракај (Зворник)</w:t>
            </w:r>
          </w:p>
        </w:tc>
        <w:tc>
          <w:tcPr>
            <w:tcW w:w="567" w:type="dxa"/>
            <w:tcBorders>
              <w:top w:val="nil"/>
              <w:left w:val="nil"/>
              <w:bottom w:val="single" w:sz="4" w:space="0" w:color="auto"/>
              <w:right w:val="single" w:sz="4" w:space="0" w:color="auto"/>
            </w:tcBorders>
            <w:shd w:val="clear" w:color="000000" w:fill="E7E6E6"/>
            <w:vAlign w:val="center"/>
            <w:hideMark/>
          </w:tcPr>
          <w:p w14:paraId="733D506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1242C81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27026B8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22E3DF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175.000.000</w:t>
            </w:r>
          </w:p>
        </w:tc>
        <w:tc>
          <w:tcPr>
            <w:tcW w:w="1276" w:type="dxa"/>
            <w:tcBorders>
              <w:top w:val="nil"/>
              <w:left w:val="nil"/>
              <w:bottom w:val="single" w:sz="4" w:space="0" w:color="auto"/>
              <w:right w:val="single" w:sz="4" w:space="0" w:color="auto"/>
            </w:tcBorders>
            <w:shd w:val="clear" w:color="000000" w:fill="E7E6E6"/>
            <w:vAlign w:val="bottom"/>
            <w:hideMark/>
          </w:tcPr>
          <w:p w14:paraId="1B0AB99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157.500.000</w:t>
            </w:r>
          </w:p>
        </w:tc>
        <w:tc>
          <w:tcPr>
            <w:tcW w:w="1417" w:type="dxa"/>
            <w:tcBorders>
              <w:top w:val="nil"/>
              <w:left w:val="nil"/>
              <w:bottom w:val="single" w:sz="4" w:space="0" w:color="auto"/>
              <w:right w:val="single" w:sz="4" w:space="0" w:color="auto"/>
            </w:tcBorders>
            <w:shd w:val="clear" w:color="000000" w:fill="E7E6E6"/>
            <w:vAlign w:val="bottom"/>
            <w:hideMark/>
          </w:tcPr>
          <w:p w14:paraId="057D9EB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3F3F48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79CC09F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23A667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41D98F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5DBDA283" w14:textId="77777777" w:rsidTr="00CD451B">
        <w:trPr>
          <w:trHeight w:val="82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168C7D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5031</w:t>
            </w:r>
          </w:p>
        </w:tc>
        <w:tc>
          <w:tcPr>
            <w:tcW w:w="1134" w:type="dxa"/>
            <w:tcBorders>
              <w:top w:val="nil"/>
              <w:left w:val="nil"/>
              <w:bottom w:val="single" w:sz="4" w:space="0" w:color="auto"/>
              <w:right w:val="single" w:sz="4" w:space="0" w:color="auto"/>
            </w:tcBorders>
            <w:shd w:val="clear" w:color="000000" w:fill="FFFFFF"/>
            <w:vAlign w:val="bottom"/>
            <w:hideMark/>
          </w:tcPr>
          <w:p w14:paraId="1BC70E5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 моста краља Александрана реци Дрини</w:t>
            </w:r>
          </w:p>
        </w:tc>
        <w:tc>
          <w:tcPr>
            <w:tcW w:w="567" w:type="dxa"/>
            <w:tcBorders>
              <w:top w:val="nil"/>
              <w:left w:val="nil"/>
              <w:bottom w:val="single" w:sz="4" w:space="0" w:color="auto"/>
              <w:right w:val="single" w:sz="4" w:space="0" w:color="auto"/>
            </w:tcBorders>
            <w:shd w:val="clear" w:color="000000" w:fill="FFFFFF"/>
            <w:vAlign w:val="center"/>
            <w:hideMark/>
          </w:tcPr>
          <w:p w14:paraId="3E7E294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901499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17077A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22AA0C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w:t>
            </w:r>
          </w:p>
        </w:tc>
        <w:tc>
          <w:tcPr>
            <w:tcW w:w="1276" w:type="dxa"/>
            <w:tcBorders>
              <w:top w:val="nil"/>
              <w:left w:val="nil"/>
              <w:bottom w:val="single" w:sz="4" w:space="0" w:color="auto"/>
              <w:right w:val="single" w:sz="4" w:space="0" w:color="auto"/>
            </w:tcBorders>
            <w:shd w:val="clear" w:color="000000" w:fill="FFFFFF"/>
            <w:vAlign w:val="bottom"/>
            <w:hideMark/>
          </w:tcPr>
          <w:p w14:paraId="70A290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w:t>
            </w:r>
          </w:p>
        </w:tc>
        <w:tc>
          <w:tcPr>
            <w:tcW w:w="1417" w:type="dxa"/>
            <w:tcBorders>
              <w:top w:val="nil"/>
              <w:left w:val="nil"/>
              <w:bottom w:val="single" w:sz="4" w:space="0" w:color="auto"/>
              <w:right w:val="single" w:sz="4" w:space="0" w:color="auto"/>
            </w:tcBorders>
            <w:shd w:val="clear" w:color="000000" w:fill="FFFFFF"/>
            <w:vAlign w:val="bottom"/>
            <w:hideMark/>
          </w:tcPr>
          <w:p w14:paraId="278259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4EBDE6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6650C6B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3E3882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0AEA68A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6B4EAD3A" w14:textId="77777777" w:rsidTr="00CD451B">
        <w:trPr>
          <w:trHeight w:val="82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4F105F3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5032</w:t>
            </w:r>
          </w:p>
        </w:tc>
        <w:tc>
          <w:tcPr>
            <w:tcW w:w="1134" w:type="dxa"/>
            <w:tcBorders>
              <w:top w:val="nil"/>
              <w:left w:val="nil"/>
              <w:bottom w:val="single" w:sz="4" w:space="0" w:color="auto"/>
              <w:right w:val="single" w:sz="4" w:space="0" w:color="auto"/>
            </w:tcBorders>
            <w:shd w:val="clear" w:color="000000" w:fill="E7E6E6"/>
            <w:vAlign w:val="bottom"/>
            <w:hideMark/>
          </w:tcPr>
          <w:p w14:paraId="4222BDB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 моста на граничном прелазу Шепак</w:t>
            </w:r>
          </w:p>
        </w:tc>
        <w:tc>
          <w:tcPr>
            <w:tcW w:w="567" w:type="dxa"/>
            <w:tcBorders>
              <w:top w:val="nil"/>
              <w:left w:val="nil"/>
              <w:bottom w:val="single" w:sz="4" w:space="0" w:color="auto"/>
              <w:right w:val="single" w:sz="4" w:space="0" w:color="auto"/>
            </w:tcBorders>
            <w:shd w:val="clear" w:color="000000" w:fill="E7E6E6"/>
            <w:vAlign w:val="center"/>
            <w:hideMark/>
          </w:tcPr>
          <w:p w14:paraId="49D405E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5F3E14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581784D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1950109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175.000.000</w:t>
            </w:r>
          </w:p>
        </w:tc>
        <w:tc>
          <w:tcPr>
            <w:tcW w:w="1276" w:type="dxa"/>
            <w:tcBorders>
              <w:top w:val="nil"/>
              <w:left w:val="nil"/>
              <w:bottom w:val="single" w:sz="4" w:space="0" w:color="auto"/>
              <w:right w:val="single" w:sz="4" w:space="0" w:color="auto"/>
            </w:tcBorders>
            <w:shd w:val="clear" w:color="000000" w:fill="E7E6E6"/>
            <w:vAlign w:val="bottom"/>
            <w:hideMark/>
          </w:tcPr>
          <w:p w14:paraId="2F9914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34.000.000</w:t>
            </w:r>
          </w:p>
        </w:tc>
        <w:tc>
          <w:tcPr>
            <w:tcW w:w="1417" w:type="dxa"/>
            <w:tcBorders>
              <w:top w:val="nil"/>
              <w:left w:val="nil"/>
              <w:bottom w:val="single" w:sz="4" w:space="0" w:color="auto"/>
              <w:right w:val="single" w:sz="4" w:space="0" w:color="auto"/>
            </w:tcBorders>
            <w:shd w:val="clear" w:color="000000" w:fill="E7E6E6"/>
            <w:vAlign w:val="bottom"/>
            <w:hideMark/>
          </w:tcPr>
          <w:p w14:paraId="1EA99E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6C2CE6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1184FDA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36044A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5DB7B2A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3A54ABD4" w14:textId="77777777" w:rsidTr="00CD451B">
        <w:trPr>
          <w:trHeight w:val="78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458791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5033</w:t>
            </w:r>
          </w:p>
        </w:tc>
        <w:tc>
          <w:tcPr>
            <w:tcW w:w="1134" w:type="dxa"/>
            <w:tcBorders>
              <w:top w:val="nil"/>
              <w:left w:val="nil"/>
              <w:bottom w:val="single" w:sz="4" w:space="0" w:color="auto"/>
              <w:right w:val="single" w:sz="4" w:space="0" w:color="auto"/>
            </w:tcBorders>
            <w:shd w:val="clear" w:color="000000" w:fill="FFFFFF"/>
            <w:vAlign w:val="bottom"/>
            <w:hideMark/>
          </w:tcPr>
          <w:p w14:paraId="112B2ED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Реконструкција моста на граничном прелазу - </w:t>
            </w:r>
            <w:r w:rsidRPr="00EE7F38">
              <w:rPr>
                <w:rFonts w:ascii="Times New Roman" w:eastAsia="Times New Roman" w:hAnsi="Times New Roman" w:cs="Times New Roman"/>
                <w:b/>
                <w:bCs/>
                <w:sz w:val="16"/>
                <w:szCs w:val="16"/>
              </w:rPr>
              <w:lastRenderedPageBreak/>
              <w:t>Скелани (Бајина Башта)</w:t>
            </w:r>
          </w:p>
        </w:tc>
        <w:tc>
          <w:tcPr>
            <w:tcW w:w="567" w:type="dxa"/>
            <w:tcBorders>
              <w:top w:val="nil"/>
              <w:left w:val="nil"/>
              <w:bottom w:val="single" w:sz="4" w:space="0" w:color="auto"/>
              <w:right w:val="single" w:sz="4" w:space="0" w:color="auto"/>
            </w:tcBorders>
            <w:shd w:val="clear" w:color="000000" w:fill="FFFFFF"/>
            <w:vAlign w:val="center"/>
            <w:hideMark/>
          </w:tcPr>
          <w:p w14:paraId="40B1D29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00E9B45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0B754C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343B34F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276" w:type="dxa"/>
            <w:tcBorders>
              <w:top w:val="nil"/>
              <w:left w:val="nil"/>
              <w:bottom w:val="single" w:sz="4" w:space="0" w:color="auto"/>
              <w:right w:val="single" w:sz="4" w:space="0" w:color="auto"/>
            </w:tcBorders>
            <w:shd w:val="clear" w:color="000000" w:fill="FFFFFF"/>
            <w:vAlign w:val="bottom"/>
            <w:hideMark/>
          </w:tcPr>
          <w:p w14:paraId="5E6C17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7" w:type="dxa"/>
            <w:tcBorders>
              <w:top w:val="nil"/>
              <w:left w:val="nil"/>
              <w:bottom w:val="single" w:sz="4" w:space="0" w:color="auto"/>
              <w:right w:val="single" w:sz="4" w:space="0" w:color="auto"/>
            </w:tcBorders>
            <w:shd w:val="clear" w:color="000000" w:fill="FFFFFF"/>
            <w:vAlign w:val="bottom"/>
            <w:hideMark/>
          </w:tcPr>
          <w:p w14:paraId="73BC2C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14F912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3254D2C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B2785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6496F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0BC2D565" w14:textId="77777777" w:rsidTr="00CD451B">
        <w:trPr>
          <w:trHeight w:val="450"/>
        </w:trPr>
        <w:tc>
          <w:tcPr>
            <w:tcW w:w="562"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5D50AF3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5034</w:t>
            </w:r>
          </w:p>
        </w:tc>
        <w:tc>
          <w:tcPr>
            <w:tcW w:w="1134" w:type="dxa"/>
            <w:vMerge w:val="restart"/>
            <w:tcBorders>
              <w:top w:val="nil"/>
              <w:left w:val="single" w:sz="4" w:space="0" w:color="auto"/>
              <w:bottom w:val="single" w:sz="4" w:space="0" w:color="auto"/>
              <w:right w:val="single" w:sz="4" w:space="0" w:color="auto"/>
            </w:tcBorders>
            <w:shd w:val="clear" w:color="000000" w:fill="E7E6E6"/>
            <w:vAlign w:val="center"/>
            <w:hideMark/>
          </w:tcPr>
          <w:p w14:paraId="7B5FC57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Аутопут Е-763, деоница: Прељина - Пожега</w:t>
            </w:r>
          </w:p>
        </w:tc>
        <w:tc>
          <w:tcPr>
            <w:tcW w:w="567" w:type="dxa"/>
            <w:vMerge w:val="restart"/>
            <w:tcBorders>
              <w:top w:val="nil"/>
              <w:left w:val="single" w:sz="4" w:space="0" w:color="auto"/>
              <w:bottom w:val="single" w:sz="4" w:space="0" w:color="auto"/>
              <w:right w:val="single" w:sz="4" w:space="0" w:color="auto"/>
            </w:tcBorders>
            <w:shd w:val="clear" w:color="000000" w:fill="E7E6E6"/>
            <w:vAlign w:val="center"/>
            <w:hideMark/>
          </w:tcPr>
          <w:p w14:paraId="2426A42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7973F17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70041E4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690A69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2.250.000.000</w:t>
            </w:r>
          </w:p>
        </w:tc>
        <w:tc>
          <w:tcPr>
            <w:tcW w:w="1276" w:type="dxa"/>
            <w:tcBorders>
              <w:top w:val="nil"/>
              <w:left w:val="nil"/>
              <w:bottom w:val="single" w:sz="4" w:space="0" w:color="auto"/>
              <w:right w:val="single" w:sz="4" w:space="0" w:color="auto"/>
            </w:tcBorders>
            <w:shd w:val="clear" w:color="000000" w:fill="E7E6E6"/>
            <w:vAlign w:val="bottom"/>
            <w:hideMark/>
          </w:tcPr>
          <w:p w14:paraId="4F8E84B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2.250.000.000</w:t>
            </w:r>
          </w:p>
        </w:tc>
        <w:tc>
          <w:tcPr>
            <w:tcW w:w="1417" w:type="dxa"/>
            <w:tcBorders>
              <w:top w:val="nil"/>
              <w:left w:val="nil"/>
              <w:bottom w:val="single" w:sz="4" w:space="0" w:color="auto"/>
              <w:right w:val="single" w:sz="4" w:space="0" w:color="auto"/>
            </w:tcBorders>
            <w:shd w:val="clear" w:color="000000" w:fill="E7E6E6"/>
            <w:vAlign w:val="bottom"/>
            <w:hideMark/>
          </w:tcPr>
          <w:p w14:paraId="2986FF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2.800.000.000</w:t>
            </w:r>
          </w:p>
        </w:tc>
        <w:tc>
          <w:tcPr>
            <w:tcW w:w="1418" w:type="dxa"/>
            <w:tcBorders>
              <w:top w:val="nil"/>
              <w:left w:val="nil"/>
              <w:bottom w:val="single" w:sz="4" w:space="0" w:color="auto"/>
              <w:right w:val="single" w:sz="4" w:space="0" w:color="auto"/>
            </w:tcBorders>
            <w:shd w:val="clear" w:color="000000" w:fill="E7E6E6"/>
            <w:vAlign w:val="bottom"/>
            <w:hideMark/>
          </w:tcPr>
          <w:p w14:paraId="3B0E78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538CF28"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2.125.027.948,34</w:t>
            </w:r>
          </w:p>
        </w:tc>
        <w:tc>
          <w:tcPr>
            <w:tcW w:w="708" w:type="dxa"/>
            <w:tcBorders>
              <w:top w:val="nil"/>
              <w:left w:val="nil"/>
              <w:bottom w:val="single" w:sz="4" w:space="0" w:color="auto"/>
              <w:right w:val="single" w:sz="4" w:space="0" w:color="auto"/>
            </w:tcBorders>
            <w:shd w:val="clear" w:color="000000" w:fill="E7E6E6"/>
            <w:noWrap/>
            <w:vAlign w:val="bottom"/>
            <w:hideMark/>
          </w:tcPr>
          <w:p w14:paraId="5F6FF57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75,89%</w:t>
            </w:r>
          </w:p>
        </w:tc>
        <w:tc>
          <w:tcPr>
            <w:tcW w:w="1701" w:type="dxa"/>
            <w:tcBorders>
              <w:top w:val="nil"/>
              <w:left w:val="nil"/>
              <w:bottom w:val="single" w:sz="4" w:space="0" w:color="auto"/>
              <w:right w:val="single" w:sz="4" w:space="0" w:color="auto"/>
            </w:tcBorders>
            <w:shd w:val="clear" w:color="000000" w:fill="E7E6E6"/>
            <w:noWrap/>
            <w:vAlign w:val="bottom"/>
            <w:hideMark/>
          </w:tcPr>
          <w:p w14:paraId="6529B2F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674.972.052</w:t>
            </w:r>
          </w:p>
        </w:tc>
      </w:tr>
      <w:tr w:rsidR="00377832" w:rsidRPr="00EE7F38" w14:paraId="76161731"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4C81313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34B288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455DEF46"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3FB1276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0A422FA8"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282AF6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E7E6E6"/>
            <w:vAlign w:val="bottom"/>
            <w:hideMark/>
          </w:tcPr>
          <w:p w14:paraId="13340F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E7E6E6"/>
            <w:vAlign w:val="bottom"/>
            <w:hideMark/>
          </w:tcPr>
          <w:p w14:paraId="4F399C0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418" w:type="dxa"/>
            <w:tcBorders>
              <w:top w:val="nil"/>
              <w:left w:val="nil"/>
              <w:bottom w:val="single" w:sz="4" w:space="0" w:color="auto"/>
              <w:right w:val="single" w:sz="4" w:space="0" w:color="auto"/>
            </w:tcBorders>
            <w:shd w:val="clear" w:color="000000" w:fill="E7E6E6"/>
            <w:vAlign w:val="bottom"/>
            <w:hideMark/>
          </w:tcPr>
          <w:p w14:paraId="7022D4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9.390.338.251</w:t>
            </w:r>
          </w:p>
        </w:tc>
        <w:tc>
          <w:tcPr>
            <w:tcW w:w="1843" w:type="dxa"/>
            <w:tcBorders>
              <w:top w:val="nil"/>
              <w:left w:val="nil"/>
              <w:bottom w:val="single" w:sz="4" w:space="0" w:color="auto"/>
              <w:right w:val="single" w:sz="4" w:space="0" w:color="auto"/>
            </w:tcBorders>
            <w:shd w:val="clear" w:color="000000" w:fill="E7E6E6"/>
            <w:noWrap/>
            <w:vAlign w:val="bottom"/>
            <w:hideMark/>
          </w:tcPr>
          <w:p w14:paraId="033CB31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9.390.338.250,93</w:t>
            </w:r>
          </w:p>
        </w:tc>
        <w:tc>
          <w:tcPr>
            <w:tcW w:w="708" w:type="dxa"/>
            <w:tcBorders>
              <w:top w:val="nil"/>
              <w:left w:val="nil"/>
              <w:bottom w:val="single" w:sz="4" w:space="0" w:color="auto"/>
              <w:right w:val="single" w:sz="4" w:space="0" w:color="auto"/>
            </w:tcBorders>
            <w:shd w:val="clear" w:color="000000" w:fill="E7E6E6"/>
            <w:noWrap/>
            <w:vAlign w:val="bottom"/>
            <w:hideMark/>
          </w:tcPr>
          <w:p w14:paraId="4AB0451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E7E6E6"/>
            <w:noWrap/>
            <w:vAlign w:val="bottom"/>
            <w:hideMark/>
          </w:tcPr>
          <w:p w14:paraId="6756555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7A7A249D" w14:textId="77777777" w:rsidTr="00CD451B">
        <w:trPr>
          <w:trHeight w:val="31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84B26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5035</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5BD002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Е-761, деоница: Појате - Прељина</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BB666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56546AE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F956EC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22C729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900.000.000</w:t>
            </w:r>
          </w:p>
        </w:tc>
        <w:tc>
          <w:tcPr>
            <w:tcW w:w="1276" w:type="dxa"/>
            <w:tcBorders>
              <w:top w:val="nil"/>
              <w:left w:val="nil"/>
              <w:bottom w:val="single" w:sz="4" w:space="0" w:color="auto"/>
              <w:right w:val="single" w:sz="4" w:space="0" w:color="auto"/>
            </w:tcBorders>
            <w:shd w:val="clear" w:color="000000" w:fill="FFFFFF"/>
            <w:vAlign w:val="bottom"/>
            <w:hideMark/>
          </w:tcPr>
          <w:p w14:paraId="4D7E951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900.000.000</w:t>
            </w:r>
          </w:p>
        </w:tc>
        <w:tc>
          <w:tcPr>
            <w:tcW w:w="1417" w:type="dxa"/>
            <w:tcBorders>
              <w:top w:val="nil"/>
              <w:left w:val="nil"/>
              <w:bottom w:val="single" w:sz="4" w:space="0" w:color="auto"/>
              <w:right w:val="single" w:sz="4" w:space="0" w:color="auto"/>
            </w:tcBorders>
            <w:shd w:val="clear" w:color="000000" w:fill="FFFFFF"/>
            <w:vAlign w:val="bottom"/>
            <w:hideMark/>
          </w:tcPr>
          <w:p w14:paraId="0C2A642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14.900.000.000</w:t>
            </w:r>
          </w:p>
        </w:tc>
        <w:tc>
          <w:tcPr>
            <w:tcW w:w="1418" w:type="dxa"/>
            <w:tcBorders>
              <w:top w:val="nil"/>
              <w:left w:val="nil"/>
              <w:bottom w:val="single" w:sz="4" w:space="0" w:color="auto"/>
              <w:right w:val="single" w:sz="4" w:space="0" w:color="auto"/>
            </w:tcBorders>
            <w:shd w:val="clear" w:color="000000" w:fill="FFFFFF"/>
            <w:vAlign w:val="bottom"/>
            <w:hideMark/>
          </w:tcPr>
          <w:p w14:paraId="5150187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8C8265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14.627.397.040,00</w:t>
            </w:r>
          </w:p>
        </w:tc>
        <w:tc>
          <w:tcPr>
            <w:tcW w:w="708" w:type="dxa"/>
            <w:tcBorders>
              <w:top w:val="nil"/>
              <w:left w:val="nil"/>
              <w:bottom w:val="single" w:sz="4" w:space="0" w:color="auto"/>
              <w:right w:val="single" w:sz="4" w:space="0" w:color="auto"/>
            </w:tcBorders>
            <w:shd w:val="clear" w:color="000000" w:fill="FFFFFF"/>
            <w:noWrap/>
            <w:vAlign w:val="bottom"/>
            <w:hideMark/>
          </w:tcPr>
          <w:p w14:paraId="0174850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98,17%</w:t>
            </w:r>
          </w:p>
        </w:tc>
        <w:tc>
          <w:tcPr>
            <w:tcW w:w="1701" w:type="dxa"/>
            <w:tcBorders>
              <w:top w:val="nil"/>
              <w:left w:val="nil"/>
              <w:bottom w:val="single" w:sz="4" w:space="0" w:color="auto"/>
              <w:right w:val="single" w:sz="4" w:space="0" w:color="auto"/>
            </w:tcBorders>
            <w:shd w:val="clear" w:color="000000" w:fill="FFFFFF"/>
            <w:noWrap/>
            <w:vAlign w:val="bottom"/>
            <w:hideMark/>
          </w:tcPr>
          <w:p w14:paraId="6E20C6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272.602.960</w:t>
            </w:r>
          </w:p>
        </w:tc>
      </w:tr>
      <w:tr w:rsidR="00377832" w:rsidRPr="00EE7F38" w14:paraId="32FE64E4" w14:textId="77777777" w:rsidTr="00CD451B">
        <w:trPr>
          <w:trHeight w:val="315"/>
        </w:trPr>
        <w:tc>
          <w:tcPr>
            <w:tcW w:w="562" w:type="dxa"/>
            <w:vMerge/>
            <w:tcBorders>
              <w:top w:val="nil"/>
              <w:left w:val="single" w:sz="4" w:space="0" w:color="auto"/>
              <w:bottom w:val="single" w:sz="4" w:space="0" w:color="000000"/>
              <w:right w:val="single" w:sz="4" w:space="0" w:color="auto"/>
            </w:tcBorders>
            <w:vAlign w:val="center"/>
            <w:hideMark/>
          </w:tcPr>
          <w:p w14:paraId="3ADB8B0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137260D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25FA0042"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02E8A9E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32CA2F0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1179DC1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0AFBF9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7FA90D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vAlign w:val="bottom"/>
            <w:hideMark/>
          </w:tcPr>
          <w:p w14:paraId="1376A2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950E6E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FB6B7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F9D5CC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r>
      <w:tr w:rsidR="00377832" w:rsidRPr="00EE7F38" w14:paraId="4AB994AF" w14:textId="77777777" w:rsidTr="00CD451B">
        <w:trPr>
          <w:trHeight w:val="315"/>
        </w:trPr>
        <w:tc>
          <w:tcPr>
            <w:tcW w:w="562" w:type="dxa"/>
            <w:vMerge/>
            <w:tcBorders>
              <w:top w:val="nil"/>
              <w:left w:val="single" w:sz="4" w:space="0" w:color="auto"/>
              <w:bottom w:val="single" w:sz="4" w:space="0" w:color="000000"/>
              <w:right w:val="single" w:sz="4" w:space="0" w:color="auto"/>
            </w:tcBorders>
            <w:vAlign w:val="center"/>
            <w:hideMark/>
          </w:tcPr>
          <w:p w14:paraId="647143A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683E8E0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42DA98C0"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5722D62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w:t>
            </w:r>
          </w:p>
        </w:tc>
        <w:tc>
          <w:tcPr>
            <w:tcW w:w="1275" w:type="dxa"/>
            <w:tcBorders>
              <w:top w:val="nil"/>
              <w:left w:val="nil"/>
              <w:bottom w:val="single" w:sz="4" w:space="0" w:color="auto"/>
              <w:right w:val="single" w:sz="4" w:space="0" w:color="auto"/>
            </w:tcBorders>
            <w:shd w:val="clear" w:color="000000" w:fill="FFFFFF"/>
            <w:vAlign w:val="bottom"/>
            <w:hideMark/>
          </w:tcPr>
          <w:p w14:paraId="6E7EEFFB" w14:textId="77777777" w:rsidR="00A46F44" w:rsidRPr="00EE7F38" w:rsidRDefault="00A46F44" w:rsidP="00A46F44">
            <w:pPr>
              <w:spacing w:after="0" w:line="240" w:lineRule="auto"/>
              <w:rPr>
                <w:rFonts w:ascii="Times New Roman" w:eastAsia="Times New Roman" w:hAnsi="Times New Roman" w:cs="Times New Roman"/>
                <w:b/>
                <w:bCs/>
                <w:i/>
                <w:iCs/>
                <w:color w:val="FF0000"/>
                <w:sz w:val="16"/>
                <w:szCs w:val="16"/>
              </w:rPr>
            </w:pPr>
            <w:r w:rsidRPr="0025247F">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16C9718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491475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7" w:type="dxa"/>
            <w:tcBorders>
              <w:top w:val="nil"/>
              <w:left w:val="nil"/>
              <w:bottom w:val="single" w:sz="4" w:space="0" w:color="auto"/>
              <w:right w:val="single" w:sz="4" w:space="0" w:color="auto"/>
            </w:tcBorders>
            <w:shd w:val="clear" w:color="000000" w:fill="FFFFFF"/>
            <w:vAlign w:val="bottom"/>
            <w:hideMark/>
          </w:tcPr>
          <w:p w14:paraId="30F9D5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7B884C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3.180.000.000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6E6237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3.180.000.000,00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35EB4E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F423A0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318F5E2" w14:textId="77777777" w:rsidTr="00CD451B">
        <w:trPr>
          <w:trHeight w:val="705"/>
        </w:trPr>
        <w:tc>
          <w:tcPr>
            <w:tcW w:w="56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C89CB8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5036</w:t>
            </w:r>
          </w:p>
        </w:tc>
        <w:tc>
          <w:tcPr>
            <w:tcW w:w="1134"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5D50C3B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станова за припаднике снага безбедности</w:t>
            </w:r>
          </w:p>
        </w:tc>
        <w:tc>
          <w:tcPr>
            <w:tcW w:w="567" w:type="dxa"/>
            <w:tcBorders>
              <w:top w:val="nil"/>
              <w:left w:val="nil"/>
              <w:bottom w:val="single" w:sz="4" w:space="0" w:color="auto"/>
              <w:right w:val="single" w:sz="4" w:space="0" w:color="auto"/>
            </w:tcBorders>
            <w:shd w:val="clear" w:color="000000" w:fill="E7E6E6"/>
            <w:vAlign w:val="center"/>
            <w:hideMark/>
          </w:tcPr>
          <w:p w14:paraId="7E722C7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E7E6E6"/>
            <w:vAlign w:val="center"/>
            <w:hideMark/>
          </w:tcPr>
          <w:p w14:paraId="7D21706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06E30EA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Трансфери</w:t>
            </w:r>
          </w:p>
        </w:tc>
        <w:tc>
          <w:tcPr>
            <w:tcW w:w="1276" w:type="dxa"/>
            <w:tcBorders>
              <w:top w:val="nil"/>
              <w:left w:val="nil"/>
              <w:bottom w:val="single" w:sz="4" w:space="0" w:color="auto"/>
              <w:right w:val="single" w:sz="4" w:space="0" w:color="auto"/>
            </w:tcBorders>
            <w:shd w:val="clear" w:color="000000" w:fill="E7E6E6"/>
            <w:vAlign w:val="bottom"/>
            <w:hideMark/>
          </w:tcPr>
          <w:p w14:paraId="4FB58B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1.200.000.000</w:t>
            </w:r>
          </w:p>
        </w:tc>
        <w:tc>
          <w:tcPr>
            <w:tcW w:w="1276" w:type="dxa"/>
            <w:tcBorders>
              <w:top w:val="nil"/>
              <w:left w:val="nil"/>
              <w:bottom w:val="single" w:sz="4" w:space="0" w:color="auto"/>
              <w:right w:val="single" w:sz="4" w:space="0" w:color="auto"/>
            </w:tcBorders>
            <w:shd w:val="clear" w:color="000000" w:fill="E7E6E6"/>
            <w:vAlign w:val="bottom"/>
            <w:hideMark/>
          </w:tcPr>
          <w:p w14:paraId="02C722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1.176.500.000</w:t>
            </w:r>
          </w:p>
        </w:tc>
        <w:tc>
          <w:tcPr>
            <w:tcW w:w="1417" w:type="dxa"/>
            <w:tcBorders>
              <w:top w:val="nil"/>
              <w:left w:val="nil"/>
              <w:bottom w:val="single" w:sz="4" w:space="0" w:color="auto"/>
              <w:right w:val="single" w:sz="4" w:space="0" w:color="auto"/>
            </w:tcBorders>
            <w:shd w:val="clear" w:color="000000" w:fill="E7E6E6"/>
            <w:vAlign w:val="bottom"/>
            <w:hideMark/>
          </w:tcPr>
          <w:p w14:paraId="2C8EE2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1.176.500.000</w:t>
            </w:r>
          </w:p>
        </w:tc>
        <w:tc>
          <w:tcPr>
            <w:tcW w:w="1418" w:type="dxa"/>
            <w:tcBorders>
              <w:top w:val="nil"/>
              <w:left w:val="nil"/>
              <w:bottom w:val="single" w:sz="4" w:space="0" w:color="auto"/>
              <w:right w:val="single" w:sz="4" w:space="0" w:color="auto"/>
            </w:tcBorders>
            <w:shd w:val="clear" w:color="000000" w:fill="E7E6E6"/>
            <w:vAlign w:val="bottom"/>
            <w:hideMark/>
          </w:tcPr>
          <w:p w14:paraId="00911B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1.176.500.000</w:t>
            </w:r>
          </w:p>
        </w:tc>
        <w:tc>
          <w:tcPr>
            <w:tcW w:w="1843" w:type="dxa"/>
            <w:tcBorders>
              <w:top w:val="nil"/>
              <w:left w:val="nil"/>
              <w:bottom w:val="single" w:sz="4" w:space="0" w:color="auto"/>
              <w:right w:val="single" w:sz="4" w:space="0" w:color="auto"/>
            </w:tcBorders>
            <w:shd w:val="clear" w:color="000000" w:fill="E7E6E6"/>
            <w:noWrap/>
            <w:vAlign w:val="bottom"/>
            <w:hideMark/>
          </w:tcPr>
          <w:p w14:paraId="59E4A51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1.131.779.199,60</w:t>
            </w:r>
          </w:p>
        </w:tc>
        <w:tc>
          <w:tcPr>
            <w:tcW w:w="708" w:type="dxa"/>
            <w:tcBorders>
              <w:top w:val="nil"/>
              <w:left w:val="nil"/>
              <w:bottom w:val="single" w:sz="4" w:space="0" w:color="auto"/>
              <w:right w:val="single" w:sz="4" w:space="0" w:color="auto"/>
            </w:tcBorders>
            <w:shd w:val="clear" w:color="000000" w:fill="E7E6E6"/>
            <w:noWrap/>
            <w:vAlign w:val="bottom"/>
            <w:hideMark/>
          </w:tcPr>
          <w:p w14:paraId="339F76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96,20%</w:t>
            </w:r>
          </w:p>
        </w:tc>
        <w:tc>
          <w:tcPr>
            <w:tcW w:w="1701" w:type="dxa"/>
            <w:tcBorders>
              <w:top w:val="nil"/>
              <w:left w:val="nil"/>
              <w:bottom w:val="single" w:sz="4" w:space="0" w:color="auto"/>
              <w:right w:val="single" w:sz="4" w:space="0" w:color="auto"/>
            </w:tcBorders>
            <w:shd w:val="clear" w:color="000000" w:fill="E7E6E6"/>
            <w:noWrap/>
            <w:vAlign w:val="bottom"/>
            <w:hideMark/>
          </w:tcPr>
          <w:p w14:paraId="0799673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44.720.800</w:t>
            </w:r>
          </w:p>
        </w:tc>
      </w:tr>
      <w:tr w:rsidR="00377832" w:rsidRPr="00EE7F38" w14:paraId="0A6B919D" w14:textId="77777777" w:rsidTr="00CD451B">
        <w:trPr>
          <w:trHeight w:val="705"/>
        </w:trPr>
        <w:tc>
          <w:tcPr>
            <w:tcW w:w="562" w:type="dxa"/>
            <w:vMerge/>
            <w:tcBorders>
              <w:top w:val="nil"/>
              <w:left w:val="single" w:sz="4" w:space="0" w:color="auto"/>
              <w:bottom w:val="single" w:sz="4" w:space="0" w:color="000000"/>
              <w:right w:val="single" w:sz="4" w:space="0" w:color="auto"/>
            </w:tcBorders>
            <w:vAlign w:val="center"/>
            <w:hideMark/>
          </w:tcPr>
          <w:p w14:paraId="0F9D973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2BBF416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nil"/>
              <w:right w:val="single" w:sz="4" w:space="0" w:color="auto"/>
            </w:tcBorders>
            <w:shd w:val="clear" w:color="000000" w:fill="E7E6E6"/>
            <w:vAlign w:val="center"/>
            <w:hideMark/>
          </w:tcPr>
          <w:p w14:paraId="633D8C4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4B3C251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2F2F2"/>
            <w:vAlign w:val="bottom"/>
            <w:hideMark/>
          </w:tcPr>
          <w:p w14:paraId="5D66AE6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E7E6E6"/>
            <w:vAlign w:val="bottom"/>
            <w:hideMark/>
          </w:tcPr>
          <w:p w14:paraId="473D8C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276" w:type="dxa"/>
            <w:tcBorders>
              <w:top w:val="nil"/>
              <w:left w:val="nil"/>
              <w:bottom w:val="single" w:sz="4" w:space="0" w:color="auto"/>
              <w:right w:val="single" w:sz="4" w:space="0" w:color="auto"/>
            </w:tcBorders>
            <w:shd w:val="clear" w:color="000000" w:fill="E7E6E6"/>
            <w:vAlign w:val="bottom"/>
            <w:hideMark/>
          </w:tcPr>
          <w:p w14:paraId="1F39224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23.501.000</w:t>
            </w:r>
          </w:p>
        </w:tc>
        <w:tc>
          <w:tcPr>
            <w:tcW w:w="1417" w:type="dxa"/>
            <w:tcBorders>
              <w:top w:val="nil"/>
              <w:left w:val="nil"/>
              <w:bottom w:val="single" w:sz="4" w:space="0" w:color="auto"/>
              <w:right w:val="single" w:sz="4" w:space="0" w:color="auto"/>
            </w:tcBorders>
            <w:shd w:val="clear" w:color="000000" w:fill="E7E6E6"/>
            <w:vAlign w:val="bottom"/>
            <w:hideMark/>
          </w:tcPr>
          <w:p w14:paraId="6DE4C0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23.501.000</w:t>
            </w:r>
          </w:p>
        </w:tc>
        <w:tc>
          <w:tcPr>
            <w:tcW w:w="1418" w:type="dxa"/>
            <w:tcBorders>
              <w:top w:val="nil"/>
              <w:left w:val="nil"/>
              <w:bottom w:val="single" w:sz="4" w:space="0" w:color="auto"/>
              <w:right w:val="single" w:sz="4" w:space="0" w:color="auto"/>
            </w:tcBorders>
            <w:shd w:val="clear" w:color="000000" w:fill="E7E6E6"/>
            <w:vAlign w:val="bottom"/>
            <w:hideMark/>
          </w:tcPr>
          <w:p w14:paraId="7BC47AF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23.501.000</w:t>
            </w:r>
          </w:p>
        </w:tc>
        <w:tc>
          <w:tcPr>
            <w:tcW w:w="1843" w:type="dxa"/>
            <w:tcBorders>
              <w:top w:val="nil"/>
              <w:left w:val="nil"/>
              <w:bottom w:val="single" w:sz="4" w:space="0" w:color="auto"/>
              <w:right w:val="single" w:sz="4" w:space="0" w:color="auto"/>
            </w:tcBorders>
            <w:shd w:val="clear" w:color="000000" w:fill="E7E6E6"/>
            <w:noWrap/>
            <w:vAlign w:val="bottom"/>
            <w:hideMark/>
          </w:tcPr>
          <w:p w14:paraId="3BAE4C7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20.141.722,78</w:t>
            </w:r>
          </w:p>
        </w:tc>
        <w:tc>
          <w:tcPr>
            <w:tcW w:w="708" w:type="dxa"/>
            <w:tcBorders>
              <w:top w:val="nil"/>
              <w:left w:val="nil"/>
              <w:bottom w:val="single" w:sz="4" w:space="0" w:color="auto"/>
              <w:right w:val="single" w:sz="4" w:space="0" w:color="auto"/>
            </w:tcBorders>
            <w:shd w:val="clear" w:color="000000" w:fill="E7E6E6"/>
            <w:noWrap/>
            <w:vAlign w:val="bottom"/>
            <w:hideMark/>
          </w:tcPr>
          <w:p w14:paraId="28B953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85,71%</w:t>
            </w:r>
          </w:p>
        </w:tc>
        <w:tc>
          <w:tcPr>
            <w:tcW w:w="1701" w:type="dxa"/>
            <w:tcBorders>
              <w:top w:val="nil"/>
              <w:left w:val="nil"/>
              <w:bottom w:val="single" w:sz="4" w:space="0" w:color="auto"/>
              <w:right w:val="single" w:sz="4" w:space="0" w:color="auto"/>
            </w:tcBorders>
            <w:shd w:val="clear" w:color="000000" w:fill="E7E6E6"/>
            <w:noWrap/>
            <w:vAlign w:val="bottom"/>
            <w:hideMark/>
          </w:tcPr>
          <w:p w14:paraId="68D33A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3.359.277</w:t>
            </w:r>
          </w:p>
        </w:tc>
      </w:tr>
      <w:tr w:rsidR="00377832" w:rsidRPr="00EE7F38" w14:paraId="1D4E6CC4" w14:textId="77777777" w:rsidTr="00CD451B">
        <w:trPr>
          <w:trHeight w:val="58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BBDEF8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5038</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9AF06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Адаптаија бродске преводнице у сасдтаву ХЕПС "Ђердап 1"</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3064C0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539F9ED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2D9E0A3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22FA54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610.470.000</w:t>
            </w:r>
          </w:p>
        </w:tc>
        <w:tc>
          <w:tcPr>
            <w:tcW w:w="1276" w:type="dxa"/>
            <w:tcBorders>
              <w:top w:val="nil"/>
              <w:left w:val="nil"/>
              <w:bottom w:val="single" w:sz="4" w:space="0" w:color="auto"/>
              <w:right w:val="single" w:sz="4" w:space="0" w:color="auto"/>
            </w:tcBorders>
            <w:shd w:val="clear" w:color="000000" w:fill="FFFFFF"/>
            <w:vAlign w:val="bottom"/>
            <w:hideMark/>
          </w:tcPr>
          <w:p w14:paraId="787ACE7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610.470.000</w:t>
            </w:r>
          </w:p>
        </w:tc>
        <w:tc>
          <w:tcPr>
            <w:tcW w:w="1417" w:type="dxa"/>
            <w:tcBorders>
              <w:top w:val="nil"/>
              <w:left w:val="nil"/>
              <w:bottom w:val="single" w:sz="4" w:space="0" w:color="auto"/>
              <w:right w:val="single" w:sz="4" w:space="0" w:color="auto"/>
            </w:tcBorders>
            <w:shd w:val="clear" w:color="000000" w:fill="FFFFFF"/>
            <w:vAlign w:val="bottom"/>
            <w:hideMark/>
          </w:tcPr>
          <w:p w14:paraId="1A4F2F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636.470.000</w:t>
            </w:r>
          </w:p>
        </w:tc>
        <w:tc>
          <w:tcPr>
            <w:tcW w:w="1418" w:type="dxa"/>
            <w:tcBorders>
              <w:top w:val="nil"/>
              <w:left w:val="nil"/>
              <w:bottom w:val="single" w:sz="4" w:space="0" w:color="auto"/>
              <w:right w:val="single" w:sz="4" w:space="0" w:color="auto"/>
            </w:tcBorders>
            <w:shd w:val="clear" w:color="000000" w:fill="FFFFFF"/>
            <w:vAlign w:val="bottom"/>
            <w:hideMark/>
          </w:tcPr>
          <w:p w14:paraId="6ACFC9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636.470.000</w:t>
            </w:r>
          </w:p>
        </w:tc>
        <w:tc>
          <w:tcPr>
            <w:tcW w:w="1843" w:type="dxa"/>
            <w:tcBorders>
              <w:top w:val="nil"/>
              <w:left w:val="nil"/>
              <w:bottom w:val="single" w:sz="4" w:space="0" w:color="auto"/>
              <w:right w:val="single" w:sz="4" w:space="0" w:color="auto"/>
            </w:tcBorders>
            <w:shd w:val="clear" w:color="000000" w:fill="FFFFFF"/>
            <w:noWrap/>
            <w:vAlign w:val="bottom"/>
            <w:hideMark/>
          </w:tcPr>
          <w:p w14:paraId="4073E16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89B8C8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26AFB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636.470.000</w:t>
            </w:r>
          </w:p>
        </w:tc>
      </w:tr>
      <w:tr w:rsidR="00377832" w:rsidRPr="00EE7F38" w14:paraId="6034D24A" w14:textId="77777777" w:rsidTr="00CD451B">
        <w:trPr>
          <w:trHeight w:val="585"/>
        </w:trPr>
        <w:tc>
          <w:tcPr>
            <w:tcW w:w="562" w:type="dxa"/>
            <w:vMerge/>
            <w:tcBorders>
              <w:top w:val="nil"/>
              <w:left w:val="single" w:sz="4" w:space="0" w:color="auto"/>
              <w:bottom w:val="single" w:sz="4" w:space="0" w:color="000000"/>
              <w:right w:val="single" w:sz="4" w:space="0" w:color="auto"/>
            </w:tcBorders>
            <w:vAlign w:val="center"/>
            <w:hideMark/>
          </w:tcPr>
          <w:p w14:paraId="64AF563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358C8DD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C299072"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1197597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76508518"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FFFFFF"/>
            <w:vAlign w:val="bottom"/>
            <w:hideMark/>
          </w:tcPr>
          <w:p w14:paraId="0A0ED98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406.980.000</w:t>
            </w:r>
          </w:p>
        </w:tc>
        <w:tc>
          <w:tcPr>
            <w:tcW w:w="1276" w:type="dxa"/>
            <w:tcBorders>
              <w:top w:val="nil"/>
              <w:left w:val="nil"/>
              <w:bottom w:val="single" w:sz="4" w:space="0" w:color="auto"/>
              <w:right w:val="single" w:sz="4" w:space="0" w:color="auto"/>
            </w:tcBorders>
            <w:shd w:val="clear" w:color="000000" w:fill="FFFFFF"/>
            <w:vAlign w:val="bottom"/>
            <w:hideMark/>
          </w:tcPr>
          <w:p w14:paraId="76BB50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406.980.000</w:t>
            </w:r>
          </w:p>
        </w:tc>
        <w:tc>
          <w:tcPr>
            <w:tcW w:w="1417" w:type="dxa"/>
            <w:tcBorders>
              <w:top w:val="nil"/>
              <w:left w:val="nil"/>
              <w:bottom w:val="single" w:sz="4" w:space="0" w:color="auto"/>
              <w:right w:val="single" w:sz="4" w:space="0" w:color="auto"/>
            </w:tcBorders>
            <w:shd w:val="clear" w:color="000000" w:fill="FFFFFF"/>
            <w:vAlign w:val="bottom"/>
            <w:hideMark/>
          </w:tcPr>
          <w:p w14:paraId="0B14DD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406.980.000</w:t>
            </w:r>
          </w:p>
        </w:tc>
        <w:tc>
          <w:tcPr>
            <w:tcW w:w="1418" w:type="dxa"/>
            <w:tcBorders>
              <w:top w:val="nil"/>
              <w:left w:val="nil"/>
              <w:bottom w:val="single" w:sz="4" w:space="0" w:color="auto"/>
              <w:right w:val="single" w:sz="4" w:space="0" w:color="auto"/>
            </w:tcBorders>
            <w:shd w:val="clear" w:color="000000" w:fill="FFFFFF"/>
            <w:vAlign w:val="bottom"/>
            <w:hideMark/>
          </w:tcPr>
          <w:p w14:paraId="3A7390F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406.980.000</w:t>
            </w:r>
          </w:p>
        </w:tc>
        <w:tc>
          <w:tcPr>
            <w:tcW w:w="1843" w:type="dxa"/>
            <w:tcBorders>
              <w:top w:val="nil"/>
              <w:left w:val="nil"/>
              <w:bottom w:val="single" w:sz="4" w:space="0" w:color="auto"/>
              <w:right w:val="single" w:sz="4" w:space="0" w:color="auto"/>
            </w:tcBorders>
            <w:shd w:val="clear" w:color="000000" w:fill="FFFFFF"/>
            <w:noWrap/>
            <w:vAlign w:val="bottom"/>
            <w:hideMark/>
          </w:tcPr>
          <w:p w14:paraId="7E8CBE4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23.547.258,07</w:t>
            </w:r>
          </w:p>
        </w:tc>
        <w:tc>
          <w:tcPr>
            <w:tcW w:w="708" w:type="dxa"/>
            <w:tcBorders>
              <w:top w:val="nil"/>
              <w:left w:val="nil"/>
              <w:bottom w:val="single" w:sz="4" w:space="0" w:color="auto"/>
              <w:right w:val="single" w:sz="4" w:space="0" w:color="auto"/>
            </w:tcBorders>
            <w:shd w:val="clear" w:color="000000" w:fill="FFFFFF"/>
            <w:noWrap/>
            <w:vAlign w:val="bottom"/>
            <w:hideMark/>
          </w:tcPr>
          <w:p w14:paraId="786D6B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w:t>
            </w:r>
          </w:p>
        </w:tc>
        <w:tc>
          <w:tcPr>
            <w:tcW w:w="1701" w:type="dxa"/>
            <w:tcBorders>
              <w:top w:val="nil"/>
              <w:left w:val="nil"/>
              <w:bottom w:val="single" w:sz="4" w:space="0" w:color="auto"/>
              <w:right w:val="single" w:sz="4" w:space="0" w:color="auto"/>
            </w:tcBorders>
            <w:shd w:val="clear" w:color="000000" w:fill="FFFFFF"/>
            <w:noWrap/>
            <w:vAlign w:val="bottom"/>
            <w:hideMark/>
          </w:tcPr>
          <w:p w14:paraId="18CBDE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383.432.742</w:t>
            </w:r>
          </w:p>
        </w:tc>
      </w:tr>
      <w:tr w:rsidR="00377832" w:rsidRPr="00EE7F38" w14:paraId="0BE1F61C" w14:textId="77777777" w:rsidTr="00CD451B">
        <w:trPr>
          <w:trHeight w:val="93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65743BB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5039</w:t>
            </w:r>
          </w:p>
        </w:tc>
        <w:tc>
          <w:tcPr>
            <w:tcW w:w="1134" w:type="dxa"/>
            <w:tcBorders>
              <w:top w:val="nil"/>
              <w:left w:val="nil"/>
              <w:bottom w:val="single" w:sz="4" w:space="0" w:color="auto"/>
              <w:right w:val="single" w:sz="4" w:space="0" w:color="auto"/>
            </w:tcBorders>
            <w:shd w:val="clear" w:color="000000" w:fill="E7E6E6"/>
            <w:vAlign w:val="center"/>
            <w:hideMark/>
          </w:tcPr>
          <w:p w14:paraId="3722FB3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Имплементација система хидро-метео станица и система надзора клиренса мостова</w:t>
            </w:r>
          </w:p>
        </w:tc>
        <w:tc>
          <w:tcPr>
            <w:tcW w:w="567" w:type="dxa"/>
            <w:tcBorders>
              <w:top w:val="nil"/>
              <w:left w:val="nil"/>
              <w:bottom w:val="single" w:sz="4" w:space="0" w:color="auto"/>
              <w:right w:val="single" w:sz="4" w:space="0" w:color="auto"/>
            </w:tcBorders>
            <w:shd w:val="clear" w:color="000000" w:fill="E7E6E6"/>
            <w:vAlign w:val="center"/>
            <w:hideMark/>
          </w:tcPr>
          <w:p w14:paraId="540B9DB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CADFBD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E7E6E6"/>
            <w:vAlign w:val="bottom"/>
            <w:hideMark/>
          </w:tcPr>
          <w:p w14:paraId="19A39E88"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E7E6E6"/>
            <w:vAlign w:val="bottom"/>
            <w:hideMark/>
          </w:tcPr>
          <w:p w14:paraId="350594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c>
          <w:tcPr>
            <w:tcW w:w="1276" w:type="dxa"/>
            <w:tcBorders>
              <w:top w:val="nil"/>
              <w:left w:val="nil"/>
              <w:bottom w:val="single" w:sz="4" w:space="0" w:color="auto"/>
              <w:right w:val="single" w:sz="4" w:space="0" w:color="auto"/>
            </w:tcBorders>
            <w:shd w:val="clear" w:color="000000" w:fill="E7E6E6"/>
            <w:vAlign w:val="bottom"/>
            <w:hideMark/>
          </w:tcPr>
          <w:p w14:paraId="320DD6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c>
          <w:tcPr>
            <w:tcW w:w="1417" w:type="dxa"/>
            <w:tcBorders>
              <w:top w:val="nil"/>
              <w:left w:val="nil"/>
              <w:bottom w:val="single" w:sz="4" w:space="0" w:color="auto"/>
              <w:right w:val="single" w:sz="4" w:space="0" w:color="auto"/>
            </w:tcBorders>
            <w:shd w:val="clear" w:color="000000" w:fill="E7E6E6"/>
            <w:vAlign w:val="bottom"/>
            <w:hideMark/>
          </w:tcPr>
          <w:p w14:paraId="57E3DD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c>
          <w:tcPr>
            <w:tcW w:w="1418" w:type="dxa"/>
            <w:tcBorders>
              <w:top w:val="nil"/>
              <w:left w:val="nil"/>
              <w:bottom w:val="single" w:sz="4" w:space="0" w:color="auto"/>
              <w:right w:val="single" w:sz="4" w:space="0" w:color="auto"/>
            </w:tcBorders>
            <w:shd w:val="clear" w:color="000000" w:fill="E7E6E6"/>
            <w:vAlign w:val="bottom"/>
            <w:hideMark/>
          </w:tcPr>
          <w:p w14:paraId="5BB8762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c>
          <w:tcPr>
            <w:tcW w:w="1843" w:type="dxa"/>
            <w:tcBorders>
              <w:top w:val="nil"/>
              <w:left w:val="nil"/>
              <w:bottom w:val="single" w:sz="4" w:space="0" w:color="auto"/>
              <w:right w:val="single" w:sz="4" w:space="0" w:color="auto"/>
            </w:tcBorders>
            <w:shd w:val="clear" w:color="000000" w:fill="E7E6E6"/>
            <w:noWrap/>
            <w:vAlign w:val="bottom"/>
            <w:hideMark/>
          </w:tcPr>
          <w:p w14:paraId="4E993B3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678080C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47D9DC3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r>
      <w:tr w:rsidR="00377832" w:rsidRPr="00EE7F38" w14:paraId="7DDCFE76" w14:textId="77777777" w:rsidTr="00CD451B">
        <w:trPr>
          <w:trHeight w:val="46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6AB58A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5040</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73E4C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Успостављање VTS i VHF радио-телефонског система на </w:t>
            </w:r>
            <w:r w:rsidRPr="00EE7F38">
              <w:rPr>
                <w:rFonts w:ascii="Times New Roman" w:eastAsia="Times New Roman" w:hAnsi="Times New Roman" w:cs="Times New Roman"/>
                <w:b/>
                <w:bCs/>
                <w:sz w:val="16"/>
                <w:szCs w:val="16"/>
              </w:rPr>
              <w:lastRenderedPageBreak/>
              <w:t>унутрашњим водним путевима Република Србије</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1C09B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19AEB65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E96B65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56DD4BE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72.533.000</w:t>
            </w:r>
          </w:p>
        </w:tc>
        <w:tc>
          <w:tcPr>
            <w:tcW w:w="1276" w:type="dxa"/>
            <w:tcBorders>
              <w:top w:val="nil"/>
              <w:left w:val="nil"/>
              <w:bottom w:val="single" w:sz="4" w:space="0" w:color="auto"/>
              <w:right w:val="single" w:sz="4" w:space="0" w:color="auto"/>
            </w:tcBorders>
            <w:shd w:val="clear" w:color="000000" w:fill="FFFFFF"/>
            <w:vAlign w:val="bottom"/>
            <w:hideMark/>
          </w:tcPr>
          <w:p w14:paraId="02B55D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72.533.000</w:t>
            </w:r>
          </w:p>
        </w:tc>
        <w:tc>
          <w:tcPr>
            <w:tcW w:w="1417" w:type="dxa"/>
            <w:tcBorders>
              <w:top w:val="nil"/>
              <w:left w:val="nil"/>
              <w:bottom w:val="single" w:sz="4" w:space="0" w:color="auto"/>
              <w:right w:val="single" w:sz="4" w:space="0" w:color="auto"/>
            </w:tcBorders>
            <w:shd w:val="clear" w:color="000000" w:fill="FFFFFF"/>
            <w:vAlign w:val="bottom"/>
            <w:hideMark/>
          </w:tcPr>
          <w:p w14:paraId="02CE9C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4B4F378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391202B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2FE0B8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670D21F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38280B02" w14:textId="77777777" w:rsidTr="00CD451B">
        <w:trPr>
          <w:trHeight w:val="435"/>
        </w:trPr>
        <w:tc>
          <w:tcPr>
            <w:tcW w:w="562" w:type="dxa"/>
            <w:vMerge/>
            <w:tcBorders>
              <w:top w:val="nil"/>
              <w:left w:val="single" w:sz="4" w:space="0" w:color="auto"/>
              <w:bottom w:val="single" w:sz="4" w:space="0" w:color="000000"/>
              <w:right w:val="single" w:sz="4" w:space="0" w:color="auto"/>
            </w:tcBorders>
            <w:vAlign w:val="center"/>
            <w:hideMark/>
          </w:tcPr>
          <w:p w14:paraId="221ADDC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7BBA8D6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3ED09E03"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644AA60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1ED0BC61"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48D79A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241.775.000</w:t>
            </w:r>
          </w:p>
        </w:tc>
        <w:tc>
          <w:tcPr>
            <w:tcW w:w="1276" w:type="dxa"/>
            <w:tcBorders>
              <w:top w:val="nil"/>
              <w:left w:val="nil"/>
              <w:bottom w:val="single" w:sz="4" w:space="0" w:color="auto"/>
              <w:right w:val="single" w:sz="4" w:space="0" w:color="auto"/>
            </w:tcBorders>
            <w:shd w:val="clear" w:color="000000" w:fill="FFFFFF"/>
            <w:vAlign w:val="bottom"/>
            <w:hideMark/>
          </w:tcPr>
          <w:p w14:paraId="1250C7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241.775.000</w:t>
            </w:r>
          </w:p>
        </w:tc>
        <w:tc>
          <w:tcPr>
            <w:tcW w:w="1417" w:type="dxa"/>
            <w:tcBorders>
              <w:top w:val="nil"/>
              <w:left w:val="nil"/>
              <w:bottom w:val="single" w:sz="4" w:space="0" w:color="auto"/>
              <w:right w:val="single" w:sz="4" w:space="0" w:color="auto"/>
            </w:tcBorders>
            <w:shd w:val="clear" w:color="000000" w:fill="FFFFFF"/>
            <w:vAlign w:val="bottom"/>
            <w:hideMark/>
          </w:tcPr>
          <w:p w14:paraId="3FFD71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78F96F6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1434C6E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7C01E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05496C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5825F620" w14:textId="77777777" w:rsidTr="00CD451B">
        <w:trPr>
          <w:trHeight w:val="465"/>
        </w:trPr>
        <w:tc>
          <w:tcPr>
            <w:tcW w:w="562" w:type="dxa"/>
            <w:vMerge/>
            <w:tcBorders>
              <w:top w:val="nil"/>
              <w:left w:val="single" w:sz="4" w:space="0" w:color="auto"/>
              <w:bottom w:val="single" w:sz="4" w:space="0" w:color="000000"/>
              <w:right w:val="single" w:sz="4" w:space="0" w:color="auto"/>
            </w:tcBorders>
            <w:vAlign w:val="center"/>
            <w:hideMark/>
          </w:tcPr>
          <w:p w14:paraId="733B1B9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3D9EAE8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0B9B1557"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578E745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0F11D6E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FFFFFF"/>
            <w:vAlign w:val="bottom"/>
            <w:hideMark/>
          </w:tcPr>
          <w:p w14:paraId="3A6DC5E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c>
          <w:tcPr>
            <w:tcW w:w="1276" w:type="dxa"/>
            <w:tcBorders>
              <w:top w:val="nil"/>
              <w:left w:val="nil"/>
              <w:bottom w:val="single" w:sz="4" w:space="0" w:color="auto"/>
              <w:right w:val="single" w:sz="4" w:space="0" w:color="auto"/>
            </w:tcBorders>
            <w:shd w:val="clear" w:color="000000" w:fill="FFFFFF"/>
            <w:vAlign w:val="bottom"/>
            <w:hideMark/>
          </w:tcPr>
          <w:p w14:paraId="204D86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c>
          <w:tcPr>
            <w:tcW w:w="1417" w:type="dxa"/>
            <w:tcBorders>
              <w:top w:val="nil"/>
              <w:left w:val="nil"/>
              <w:bottom w:val="single" w:sz="4" w:space="0" w:color="auto"/>
              <w:right w:val="single" w:sz="4" w:space="0" w:color="auto"/>
            </w:tcBorders>
            <w:shd w:val="clear" w:color="000000" w:fill="FFFFFF"/>
            <w:vAlign w:val="bottom"/>
            <w:hideMark/>
          </w:tcPr>
          <w:p w14:paraId="59236D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c>
          <w:tcPr>
            <w:tcW w:w="1418" w:type="dxa"/>
            <w:tcBorders>
              <w:top w:val="nil"/>
              <w:left w:val="nil"/>
              <w:bottom w:val="single" w:sz="4" w:space="0" w:color="auto"/>
              <w:right w:val="single" w:sz="4" w:space="0" w:color="auto"/>
            </w:tcBorders>
            <w:shd w:val="clear" w:color="000000" w:fill="FFFFFF"/>
            <w:vAlign w:val="bottom"/>
            <w:hideMark/>
          </w:tcPr>
          <w:p w14:paraId="3F2A19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c>
          <w:tcPr>
            <w:tcW w:w="1843" w:type="dxa"/>
            <w:tcBorders>
              <w:top w:val="nil"/>
              <w:left w:val="nil"/>
              <w:bottom w:val="single" w:sz="4" w:space="0" w:color="auto"/>
              <w:right w:val="single" w:sz="4" w:space="0" w:color="auto"/>
            </w:tcBorders>
            <w:shd w:val="clear" w:color="000000" w:fill="FFFFFF"/>
            <w:noWrap/>
            <w:vAlign w:val="bottom"/>
            <w:hideMark/>
          </w:tcPr>
          <w:p w14:paraId="4D27362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455FE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20941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r>
      <w:tr w:rsidR="00377832" w:rsidRPr="00EE7F38" w14:paraId="563EB76E" w14:textId="77777777" w:rsidTr="00CD451B">
        <w:trPr>
          <w:trHeight w:val="102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4360134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5041</w:t>
            </w:r>
          </w:p>
        </w:tc>
        <w:tc>
          <w:tcPr>
            <w:tcW w:w="1134" w:type="dxa"/>
            <w:tcBorders>
              <w:top w:val="nil"/>
              <w:left w:val="nil"/>
              <w:bottom w:val="single" w:sz="4" w:space="0" w:color="auto"/>
              <w:right w:val="single" w:sz="4" w:space="0" w:color="auto"/>
            </w:tcBorders>
            <w:shd w:val="clear" w:color="000000" w:fill="E7E6E6"/>
            <w:vAlign w:val="center"/>
            <w:hideMark/>
          </w:tcPr>
          <w:p w14:paraId="57D0429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Проширење капацитета терминала за расуте и генералне терете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14:paraId="6B98673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0BD5FB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0C0D86C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7DF893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w:t>
            </w:r>
          </w:p>
        </w:tc>
        <w:tc>
          <w:tcPr>
            <w:tcW w:w="1276" w:type="dxa"/>
            <w:tcBorders>
              <w:top w:val="nil"/>
              <w:left w:val="nil"/>
              <w:bottom w:val="single" w:sz="4" w:space="0" w:color="auto"/>
              <w:right w:val="single" w:sz="4" w:space="0" w:color="auto"/>
            </w:tcBorders>
            <w:shd w:val="clear" w:color="000000" w:fill="E7E6E6"/>
            <w:vAlign w:val="bottom"/>
            <w:hideMark/>
          </w:tcPr>
          <w:p w14:paraId="4437D95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w:t>
            </w:r>
          </w:p>
        </w:tc>
        <w:tc>
          <w:tcPr>
            <w:tcW w:w="1417" w:type="dxa"/>
            <w:tcBorders>
              <w:top w:val="nil"/>
              <w:left w:val="nil"/>
              <w:bottom w:val="single" w:sz="4" w:space="0" w:color="auto"/>
              <w:right w:val="single" w:sz="4" w:space="0" w:color="auto"/>
            </w:tcBorders>
            <w:shd w:val="clear" w:color="000000" w:fill="E7E6E6"/>
            <w:vAlign w:val="bottom"/>
            <w:hideMark/>
          </w:tcPr>
          <w:p w14:paraId="2D9A06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w:t>
            </w:r>
          </w:p>
        </w:tc>
        <w:tc>
          <w:tcPr>
            <w:tcW w:w="1418" w:type="dxa"/>
            <w:tcBorders>
              <w:top w:val="nil"/>
              <w:left w:val="nil"/>
              <w:bottom w:val="single" w:sz="4" w:space="0" w:color="auto"/>
              <w:right w:val="single" w:sz="4" w:space="0" w:color="auto"/>
            </w:tcBorders>
            <w:shd w:val="clear" w:color="000000" w:fill="E7E6E6"/>
            <w:vAlign w:val="bottom"/>
            <w:hideMark/>
          </w:tcPr>
          <w:p w14:paraId="08ED78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w:t>
            </w:r>
          </w:p>
        </w:tc>
        <w:tc>
          <w:tcPr>
            <w:tcW w:w="1843" w:type="dxa"/>
            <w:tcBorders>
              <w:top w:val="nil"/>
              <w:left w:val="nil"/>
              <w:bottom w:val="single" w:sz="4" w:space="0" w:color="auto"/>
              <w:right w:val="single" w:sz="4" w:space="0" w:color="auto"/>
            </w:tcBorders>
            <w:shd w:val="clear" w:color="000000" w:fill="E7E6E6"/>
            <w:noWrap/>
            <w:vAlign w:val="bottom"/>
            <w:hideMark/>
          </w:tcPr>
          <w:p w14:paraId="1941E2E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55.160.000</w:t>
            </w:r>
          </w:p>
        </w:tc>
        <w:tc>
          <w:tcPr>
            <w:tcW w:w="708" w:type="dxa"/>
            <w:tcBorders>
              <w:top w:val="nil"/>
              <w:left w:val="nil"/>
              <w:bottom w:val="single" w:sz="4" w:space="0" w:color="auto"/>
              <w:right w:val="single" w:sz="4" w:space="0" w:color="auto"/>
            </w:tcBorders>
            <w:shd w:val="clear" w:color="000000" w:fill="E7E6E6"/>
            <w:noWrap/>
            <w:vAlign w:val="bottom"/>
            <w:hideMark/>
          </w:tcPr>
          <w:p w14:paraId="0FAA184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73,55%</w:t>
            </w:r>
          </w:p>
        </w:tc>
        <w:tc>
          <w:tcPr>
            <w:tcW w:w="1701" w:type="dxa"/>
            <w:tcBorders>
              <w:top w:val="nil"/>
              <w:left w:val="nil"/>
              <w:bottom w:val="single" w:sz="4" w:space="0" w:color="auto"/>
              <w:right w:val="single" w:sz="4" w:space="0" w:color="auto"/>
            </w:tcBorders>
            <w:shd w:val="clear" w:color="000000" w:fill="E7E6E6"/>
            <w:noWrap/>
            <w:vAlign w:val="bottom"/>
            <w:hideMark/>
          </w:tcPr>
          <w:p w14:paraId="0B7302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19.840.000</w:t>
            </w:r>
          </w:p>
        </w:tc>
      </w:tr>
      <w:tr w:rsidR="00377832" w:rsidRPr="00EE7F38" w14:paraId="6A55BCEF" w14:textId="77777777" w:rsidTr="00CD451B">
        <w:trPr>
          <w:trHeight w:val="102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3F0FCBB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5041</w:t>
            </w:r>
          </w:p>
        </w:tc>
        <w:tc>
          <w:tcPr>
            <w:tcW w:w="1134" w:type="dxa"/>
            <w:tcBorders>
              <w:top w:val="nil"/>
              <w:left w:val="nil"/>
              <w:bottom w:val="single" w:sz="4" w:space="0" w:color="auto"/>
              <w:right w:val="single" w:sz="4" w:space="0" w:color="auto"/>
            </w:tcBorders>
            <w:shd w:val="clear" w:color="000000" w:fill="E7E6E6"/>
            <w:vAlign w:val="center"/>
            <w:hideMark/>
          </w:tcPr>
          <w:p w14:paraId="5C06A2F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Проширење капацитета терминала за расуте и генералне терете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14:paraId="05A5B64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E7E6E6"/>
            <w:vAlign w:val="center"/>
            <w:hideMark/>
          </w:tcPr>
          <w:p w14:paraId="414E29D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D9D9D9"/>
            <w:vAlign w:val="bottom"/>
            <w:hideMark/>
          </w:tcPr>
          <w:p w14:paraId="6EA70BF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E7E6E6"/>
            <w:vAlign w:val="bottom"/>
            <w:hideMark/>
          </w:tcPr>
          <w:p w14:paraId="198309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276" w:type="dxa"/>
            <w:tcBorders>
              <w:top w:val="nil"/>
              <w:left w:val="nil"/>
              <w:bottom w:val="single" w:sz="4" w:space="0" w:color="auto"/>
              <w:right w:val="single" w:sz="4" w:space="0" w:color="auto"/>
            </w:tcBorders>
            <w:shd w:val="clear" w:color="000000" w:fill="E7E6E6"/>
            <w:vAlign w:val="bottom"/>
            <w:hideMark/>
          </w:tcPr>
          <w:p w14:paraId="5302F1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w:t>
            </w:r>
          </w:p>
        </w:tc>
        <w:tc>
          <w:tcPr>
            <w:tcW w:w="1417" w:type="dxa"/>
            <w:tcBorders>
              <w:top w:val="nil"/>
              <w:left w:val="nil"/>
              <w:bottom w:val="single" w:sz="4" w:space="0" w:color="auto"/>
              <w:right w:val="single" w:sz="4" w:space="0" w:color="auto"/>
            </w:tcBorders>
            <w:shd w:val="clear" w:color="000000" w:fill="E7E6E6"/>
            <w:vAlign w:val="bottom"/>
            <w:hideMark/>
          </w:tcPr>
          <w:p w14:paraId="330762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3D4ED6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149650D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w:t>
            </w:r>
          </w:p>
        </w:tc>
        <w:tc>
          <w:tcPr>
            <w:tcW w:w="708" w:type="dxa"/>
            <w:tcBorders>
              <w:top w:val="nil"/>
              <w:left w:val="nil"/>
              <w:bottom w:val="single" w:sz="4" w:space="0" w:color="auto"/>
              <w:right w:val="single" w:sz="4" w:space="0" w:color="auto"/>
            </w:tcBorders>
            <w:shd w:val="clear" w:color="000000" w:fill="E7E6E6"/>
            <w:noWrap/>
            <w:vAlign w:val="bottom"/>
            <w:hideMark/>
          </w:tcPr>
          <w:p w14:paraId="65A890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0EB254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363EC848" w14:textId="77777777" w:rsidTr="00CD451B">
        <w:trPr>
          <w:trHeight w:val="799"/>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63E1FC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5042</w:t>
            </w:r>
          </w:p>
        </w:tc>
        <w:tc>
          <w:tcPr>
            <w:tcW w:w="1134" w:type="dxa"/>
            <w:tcBorders>
              <w:top w:val="nil"/>
              <w:left w:val="nil"/>
              <w:bottom w:val="single" w:sz="4" w:space="0" w:color="auto"/>
              <w:right w:val="single" w:sz="4" w:space="0" w:color="auto"/>
            </w:tcBorders>
            <w:shd w:val="clear" w:color="000000" w:fill="FFFFFF"/>
            <w:vAlign w:val="center"/>
            <w:hideMark/>
          </w:tcPr>
          <w:p w14:paraId="4856C26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Вађење потонуле немачке флоте из Другог светског рата</w:t>
            </w:r>
          </w:p>
        </w:tc>
        <w:tc>
          <w:tcPr>
            <w:tcW w:w="567" w:type="dxa"/>
            <w:tcBorders>
              <w:top w:val="nil"/>
              <w:left w:val="nil"/>
              <w:bottom w:val="single" w:sz="4" w:space="0" w:color="auto"/>
              <w:right w:val="single" w:sz="4" w:space="0" w:color="auto"/>
            </w:tcBorders>
            <w:shd w:val="clear" w:color="000000" w:fill="FFFFFF"/>
            <w:vAlign w:val="center"/>
            <w:hideMark/>
          </w:tcPr>
          <w:p w14:paraId="436DD06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66E0BC1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69D5CF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6E03F4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178.500.000</w:t>
            </w:r>
          </w:p>
        </w:tc>
        <w:tc>
          <w:tcPr>
            <w:tcW w:w="1276" w:type="dxa"/>
            <w:tcBorders>
              <w:top w:val="nil"/>
              <w:left w:val="nil"/>
              <w:bottom w:val="single" w:sz="4" w:space="0" w:color="auto"/>
              <w:right w:val="single" w:sz="4" w:space="0" w:color="auto"/>
            </w:tcBorders>
            <w:shd w:val="clear" w:color="000000" w:fill="FFFFFF"/>
            <w:vAlign w:val="bottom"/>
            <w:hideMark/>
          </w:tcPr>
          <w:p w14:paraId="28BD2B0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178.500.000</w:t>
            </w:r>
          </w:p>
        </w:tc>
        <w:tc>
          <w:tcPr>
            <w:tcW w:w="1417" w:type="dxa"/>
            <w:tcBorders>
              <w:top w:val="nil"/>
              <w:left w:val="nil"/>
              <w:bottom w:val="single" w:sz="4" w:space="0" w:color="auto"/>
              <w:right w:val="single" w:sz="4" w:space="0" w:color="auto"/>
            </w:tcBorders>
            <w:shd w:val="clear" w:color="000000" w:fill="FFFFFF"/>
            <w:vAlign w:val="bottom"/>
            <w:hideMark/>
          </w:tcPr>
          <w:p w14:paraId="7C27F91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248CC4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47564DA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4EDAA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CB992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6577A4B9" w14:textId="77777777" w:rsidTr="00CD451B">
        <w:trPr>
          <w:trHeight w:val="799"/>
        </w:trPr>
        <w:tc>
          <w:tcPr>
            <w:tcW w:w="56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21963C6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5043</w:t>
            </w:r>
          </w:p>
        </w:tc>
        <w:tc>
          <w:tcPr>
            <w:tcW w:w="1134"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1B98623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Е-761 Београд - Сарајево</w:t>
            </w:r>
          </w:p>
        </w:tc>
        <w:tc>
          <w:tcPr>
            <w:tcW w:w="567"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3FFC71D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2A7C56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094CF62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688B378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3FDE840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417" w:type="dxa"/>
            <w:tcBorders>
              <w:top w:val="nil"/>
              <w:left w:val="nil"/>
              <w:bottom w:val="single" w:sz="4" w:space="0" w:color="auto"/>
              <w:right w:val="single" w:sz="4" w:space="0" w:color="auto"/>
            </w:tcBorders>
            <w:shd w:val="clear" w:color="000000" w:fill="FFFFFF"/>
            <w:vAlign w:val="bottom"/>
            <w:hideMark/>
          </w:tcPr>
          <w:p w14:paraId="567B9A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1.450.000.000</w:t>
            </w:r>
          </w:p>
        </w:tc>
        <w:tc>
          <w:tcPr>
            <w:tcW w:w="1418" w:type="dxa"/>
            <w:tcBorders>
              <w:top w:val="nil"/>
              <w:left w:val="nil"/>
              <w:bottom w:val="single" w:sz="4" w:space="0" w:color="auto"/>
              <w:right w:val="single" w:sz="4" w:space="0" w:color="auto"/>
            </w:tcBorders>
            <w:shd w:val="clear" w:color="000000" w:fill="FFFFFF"/>
            <w:vAlign w:val="bottom"/>
            <w:hideMark/>
          </w:tcPr>
          <w:p w14:paraId="5EDC01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93FB54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C1B32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A5FBA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1.450.000.000</w:t>
            </w:r>
          </w:p>
        </w:tc>
      </w:tr>
      <w:tr w:rsidR="00377832" w:rsidRPr="00EE7F38" w14:paraId="043EB836" w14:textId="77777777" w:rsidTr="00CD451B">
        <w:trPr>
          <w:trHeight w:val="799"/>
        </w:trPr>
        <w:tc>
          <w:tcPr>
            <w:tcW w:w="562" w:type="dxa"/>
            <w:vMerge/>
            <w:tcBorders>
              <w:top w:val="nil"/>
              <w:left w:val="single" w:sz="4" w:space="0" w:color="auto"/>
              <w:bottom w:val="single" w:sz="4" w:space="0" w:color="000000"/>
              <w:right w:val="single" w:sz="4" w:space="0" w:color="auto"/>
            </w:tcBorders>
            <w:vAlign w:val="center"/>
            <w:hideMark/>
          </w:tcPr>
          <w:p w14:paraId="39F737C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5C22CC3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3E004EEA"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2CE03C0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316C9EC8"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2F1433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276" w:type="dxa"/>
            <w:tcBorders>
              <w:top w:val="nil"/>
              <w:left w:val="nil"/>
              <w:bottom w:val="single" w:sz="4" w:space="0" w:color="auto"/>
              <w:right w:val="single" w:sz="4" w:space="0" w:color="auto"/>
            </w:tcBorders>
            <w:shd w:val="clear" w:color="000000" w:fill="E7E6E6"/>
            <w:vAlign w:val="bottom"/>
            <w:hideMark/>
          </w:tcPr>
          <w:p w14:paraId="34FEFAD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417" w:type="dxa"/>
            <w:tcBorders>
              <w:top w:val="nil"/>
              <w:left w:val="nil"/>
              <w:bottom w:val="single" w:sz="4" w:space="0" w:color="auto"/>
              <w:right w:val="single" w:sz="4" w:space="0" w:color="auto"/>
            </w:tcBorders>
            <w:shd w:val="clear" w:color="000000" w:fill="E7E6E6"/>
            <w:vAlign w:val="bottom"/>
            <w:hideMark/>
          </w:tcPr>
          <w:p w14:paraId="34EAB7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418" w:type="dxa"/>
            <w:tcBorders>
              <w:top w:val="nil"/>
              <w:left w:val="nil"/>
              <w:bottom w:val="single" w:sz="4" w:space="0" w:color="auto"/>
              <w:right w:val="single" w:sz="4" w:space="0" w:color="auto"/>
            </w:tcBorders>
            <w:shd w:val="clear" w:color="000000" w:fill="E7E6E6"/>
            <w:vAlign w:val="bottom"/>
            <w:hideMark/>
          </w:tcPr>
          <w:p w14:paraId="2B849FE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19F6A38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25ED3B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190231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r>
      <w:tr w:rsidR="00377832" w:rsidRPr="00EE7F38" w14:paraId="69F74D5D" w14:textId="77777777" w:rsidTr="00CD451B">
        <w:trPr>
          <w:trHeight w:val="52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2D9E7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5044</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24696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 државног пута II a ред, број 203, Нови Пазар - Тутин</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ECAD7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7C8BE9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B43D45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3436A7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c>
          <w:tcPr>
            <w:tcW w:w="1276" w:type="dxa"/>
            <w:tcBorders>
              <w:top w:val="nil"/>
              <w:left w:val="nil"/>
              <w:bottom w:val="single" w:sz="4" w:space="0" w:color="auto"/>
              <w:right w:val="single" w:sz="4" w:space="0" w:color="auto"/>
            </w:tcBorders>
            <w:shd w:val="clear" w:color="000000" w:fill="FFFFFF"/>
            <w:vAlign w:val="bottom"/>
            <w:hideMark/>
          </w:tcPr>
          <w:p w14:paraId="2FCFA6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c>
          <w:tcPr>
            <w:tcW w:w="1417" w:type="dxa"/>
            <w:tcBorders>
              <w:top w:val="nil"/>
              <w:left w:val="nil"/>
              <w:bottom w:val="single" w:sz="4" w:space="0" w:color="auto"/>
              <w:right w:val="single" w:sz="4" w:space="0" w:color="auto"/>
            </w:tcBorders>
            <w:shd w:val="clear" w:color="000000" w:fill="FFFFFF"/>
            <w:vAlign w:val="bottom"/>
            <w:hideMark/>
          </w:tcPr>
          <w:p w14:paraId="4C243C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c>
          <w:tcPr>
            <w:tcW w:w="1418" w:type="dxa"/>
            <w:tcBorders>
              <w:top w:val="nil"/>
              <w:left w:val="nil"/>
              <w:bottom w:val="single" w:sz="4" w:space="0" w:color="auto"/>
              <w:right w:val="single" w:sz="4" w:space="0" w:color="auto"/>
            </w:tcBorders>
            <w:shd w:val="clear" w:color="000000" w:fill="FFFFFF"/>
            <w:vAlign w:val="bottom"/>
            <w:hideMark/>
          </w:tcPr>
          <w:p w14:paraId="253A09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E84B4F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41FD6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4700E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r>
      <w:tr w:rsidR="00377832" w:rsidRPr="00EE7F38" w14:paraId="7CFED538" w14:textId="77777777" w:rsidTr="00CD451B">
        <w:trPr>
          <w:trHeight w:val="540"/>
        </w:trPr>
        <w:tc>
          <w:tcPr>
            <w:tcW w:w="562" w:type="dxa"/>
            <w:vMerge/>
            <w:tcBorders>
              <w:top w:val="nil"/>
              <w:left w:val="single" w:sz="4" w:space="0" w:color="auto"/>
              <w:bottom w:val="single" w:sz="4" w:space="0" w:color="000000"/>
              <w:right w:val="single" w:sz="4" w:space="0" w:color="auto"/>
            </w:tcBorders>
            <w:vAlign w:val="center"/>
            <w:hideMark/>
          </w:tcPr>
          <w:p w14:paraId="4F5FC62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28415FB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6F01ED5C"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37FBC24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0581DBD"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5F79CB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276" w:type="dxa"/>
            <w:tcBorders>
              <w:top w:val="nil"/>
              <w:left w:val="nil"/>
              <w:bottom w:val="single" w:sz="4" w:space="0" w:color="auto"/>
              <w:right w:val="single" w:sz="4" w:space="0" w:color="auto"/>
            </w:tcBorders>
            <w:shd w:val="clear" w:color="000000" w:fill="FFFFFF"/>
            <w:vAlign w:val="bottom"/>
            <w:hideMark/>
          </w:tcPr>
          <w:p w14:paraId="5E84BB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417" w:type="dxa"/>
            <w:tcBorders>
              <w:top w:val="nil"/>
              <w:left w:val="nil"/>
              <w:bottom w:val="single" w:sz="4" w:space="0" w:color="auto"/>
              <w:right w:val="single" w:sz="4" w:space="0" w:color="auto"/>
            </w:tcBorders>
            <w:shd w:val="clear" w:color="000000" w:fill="FFFFFF"/>
            <w:vAlign w:val="bottom"/>
            <w:hideMark/>
          </w:tcPr>
          <w:p w14:paraId="2507941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418" w:type="dxa"/>
            <w:tcBorders>
              <w:top w:val="nil"/>
              <w:left w:val="nil"/>
              <w:bottom w:val="single" w:sz="4" w:space="0" w:color="auto"/>
              <w:right w:val="single" w:sz="4" w:space="0" w:color="auto"/>
            </w:tcBorders>
            <w:shd w:val="clear" w:color="000000" w:fill="FFFFFF"/>
            <w:vAlign w:val="bottom"/>
            <w:hideMark/>
          </w:tcPr>
          <w:p w14:paraId="2ECA32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E102A0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D2A15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2972F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r>
      <w:tr w:rsidR="00377832" w:rsidRPr="00EE7F38" w14:paraId="04F12F22" w14:textId="77777777" w:rsidTr="00CD451B">
        <w:trPr>
          <w:trHeight w:val="540"/>
        </w:trPr>
        <w:tc>
          <w:tcPr>
            <w:tcW w:w="56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5746B84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5045</w:t>
            </w:r>
          </w:p>
        </w:tc>
        <w:tc>
          <w:tcPr>
            <w:tcW w:w="1134"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4F18AB8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Изградња саобраћајнице Рума - </w:t>
            </w:r>
            <w:r w:rsidRPr="00EE7F38">
              <w:rPr>
                <w:rFonts w:ascii="Times New Roman" w:eastAsia="Times New Roman" w:hAnsi="Times New Roman" w:cs="Times New Roman"/>
                <w:b/>
                <w:bCs/>
                <w:sz w:val="16"/>
                <w:szCs w:val="16"/>
              </w:rPr>
              <w:lastRenderedPageBreak/>
              <w:t>Шабац - Лозница</w:t>
            </w:r>
          </w:p>
        </w:tc>
        <w:tc>
          <w:tcPr>
            <w:tcW w:w="567"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0078255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1C3C69C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4B2802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5EEA8E5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6762F2F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417" w:type="dxa"/>
            <w:tcBorders>
              <w:top w:val="nil"/>
              <w:left w:val="nil"/>
              <w:bottom w:val="single" w:sz="4" w:space="0" w:color="auto"/>
              <w:right w:val="single" w:sz="4" w:space="0" w:color="auto"/>
            </w:tcBorders>
            <w:shd w:val="clear" w:color="000000" w:fill="FFFFFF"/>
            <w:vAlign w:val="bottom"/>
            <w:hideMark/>
          </w:tcPr>
          <w:p w14:paraId="5A0F24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418" w:type="dxa"/>
            <w:tcBorders>
              <w:top w:val="nil"/>
              <w:left w:val="nil"/>
              <w:bottom w:val="single" w:sz="4" w:space="0" w:color="auto"/>
              <w:right w:val="single" w:sz="4" w:space="0" w:color="auto"/>
            </w:tcBorders>
            <w:shd w:val="clear" w:color="000000" w:fill="FFFFFF"/>
            <w:vAlign w:val="bottom"/>
            <w:hideMark/>
          </w:tcPr>
          <w:p w14:paraId="11ED97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2DF4ED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BE137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7A17FA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r>
      <w:tr w:rsidR="00377832" w:rsidRPr="00EE7F38" w14:paraId="30B526E1" w14:textId="77777777" w:rsidTr="00CD451B">
        <w:trPr>
          <w:trHeight w:val="570"/>
        </w:trPr>
        <w:tc>
          <w:tcPr>
            <w:tcW w:w="562" w:type="dxa"/>
            <w:vMerge/>
            <w:tcBorders>
              <w:top w:val="nil"/>
              <w:left w:val="single" w:sz="4" w:space="0" w:color="auto"/>
              <w:bottom w:val="single" w:sz="4" w:space="0" w:color="000000"/>
              <w:right w:val="single" w:sz="4" w:space="0" w:color="auto"/>
            </w:tcBorders>
            <w:vAlign w:val="center"/>
            <w:hideMark/>
          </w:tcPr>
          <w:p w14:paraId="33A9D4F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155ACDC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57946BC2"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73F6DAF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603B7911"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64A06F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E7E6E6"/>
            <w:vAlign w:val="bottom"/>
            <w:hideMark/>
          </w:tcPr>
          <w:p w14:paraId="79E9D66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E7E6E6"/>
            <w:vAlign w:val="bottom"/>
            <w:hideMark/>
          </w:tcPr>
          <w:p w14:paraId="1AD420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E7E6E6"/>
            <w:vAlign w:val="bottom"/>
            <w:hideMark/>
          </w:tcPr>
          <w:p w14:paraId="56FC9A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3C84AA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25E5B3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782EA67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r>
      <w:tr w:rsidR="00377832" w:rsidRPr="00EE7F38" w14:paraId="4DFE7F3A" w14:textId="77777777" w:rsidTr="00CD451B">
        <w:trPr>
          <w:trHeight w:val="67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0A1652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5046</w:t>
            </w:r>
          </w:p>
        </w:tc>
        <w:tc>
          <w:tcPr>
            <w:tcW w:w="1134" w:type="dxa"/>
            <w:tcBorders>
              <w:top w:val="nil"/>
              <w:left w:val="nil"/>
              <w:bottom w:val="single" w:sz="4" w:space="0" w:color="auto"/>
              <w:right w:val="single" w:sz="4" w:space="0" w:color="auto"/>
            </w:tcBorders>
            <w:shd w:val="clear" w:color="000000" w:fill="FFFFFF"/>
            <w:vAlign w:val="center"/>
            <w:hideMark/>
          </w:tcPr>
          <w:p w14:paraId="3AB138D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Релаизација пројеката железничке инфраструктуре</w:t>
            </w:r>
          </w:p>
        </w:tc>
        <w:tc>
          <w:tcPr>
            <w:tcW w:w="567" w:type="dxa"/>
            <w:tcBorders>
              <w:top w:val="nil"/>
              <w:left w:val="nil"/>
              <w:bottom w:val="single" w:sz="4" w:space="0" w:color="auto"/>
              <w:right w:val="single" w:sz="4" w:space="0" w:color="auto"/>
            </w:tcBorders>
            <w:shd w:val="clear" w:color="000000" w:fill="FFFFFF"/>
            <w:vAlign w:val="center"/>
            <w:hideMark/>
          </w:tcPr>
          <w:p w14:paraId="3BDF77F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70AE88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488623D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5D1978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352129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5433AC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vAlign w:val="bottom"/>
            <w:hideMark/>
          </w:tcPr>
          <w:p w14:paraId="5D7B2D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98EFB1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D44B4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FE061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r>
      <w:tr w:rsidR="00377832" w:rsidRPr="00EE7F38" w14:paraId="3CB818C5" w14:textId="77777777" w:rsidTr="00CD451B">
        <w:trPr>
          <w:trHeight w:val="90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3763C4C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5047</w:t>
            </w:r>
          </w:p>
        </w:tc>
        <w:tc>
          <w:tcPr>
            <w:tcW w:w="1134" w:type="dxa"/>
            <w:tcBorders>
              <w:top w:val="nil"/>
              <w:left w:val="nil"/>
              <w:bottom w:val="single" w:sz="4" w:space="0" w:color="auto"/>
              <w:right w:val="single" w:sz="4" w:space="0" w:color="auto"/>
            </w:tcBorders>
            <w:shd w:val="clear" w:color="000000" w:fill="E7E6E6"/>
            <w:vAlign w:val="center"/>
            <w:hideMark/>
          </w:tcPr>
          <w:p w14:paraId="09804DE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Програм управљања чврстим отпадом</w:t>
            </w:r>
          </w:p>
        </w:tc>
        <w:tc>
          <w:tcPr>
            <w:tcW w:w="567" w:type="dxa"/>
            <w:tcBorders>
              <w:top w:val="nil"/>
              <w:left w:val="nil"/>
              <w:bottom w:val="single" w:sz="4" w:space="0" w:color="auto"/>
              <w:right w:val="single" w:sz="4" w:space="0" w:color="auto"/>
            </w:tcBorders>
            <w:shd w:val="clear" w:color="000000" w:fill="E7E6E6"/>
            <w:vAlign w:val="center"/>
            <w:hideMark/>
          </w:tcPr>
          <w:p w14:paraId="1A38467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621</w:t>
            </w:r>
          </w:p>
        </w:tc>
        <w:tc>
          <w:tcPr>
            <w:tcW w:w="426" w:type="dxa"/>
            <w:tcBorders>
              <w:top w:val="nil"/>
              <w:left w:val="nil"/>
              <w:bottom w:val="single" w:sz="4" w:space="0" w:color="auto"/>
              <w:right w:val="single" w:sz="4" w:space="0" w:color="auto"/>
            </w:tcBorders>
            <w:shd w:val="clear" w:color="000000" w:fill="E7E6E6"/>
            <w:vAlign w:val="center"/>
            <w:hideMark/>
          </w:tcPr>
          <w:p w14:paraId="7BF436F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62EEA076"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778EC8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c>
          <w:tcPr>
            <w:tcW w:w="1276" w:type="dxa"/>
            <w:tcBorders>
              <w:top w:val="nil"/>
              <w:left w:val="nil"/>
              <w:bottom w:val="single" w:sz="4" w:space="0" w:color="auto"/>
              <w:right w:val="single" w:sz="4" w:space="0" w:color="auto"/>
            </w:tcBorders>
            <w:shd w:val="clear" w:color="000000" w:fill="E7E6E6"/>
            <w:vAlign w:val="bottom"/>
            <w:hideMark/>
          </w:tcPr>
          <w:p w14:paraId="3BA243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c>
          <w:tcPr>
            <w:tcW w:w="1417" w:type="dxa"/>
            <w:tcBorders>
              <w:top w:val="nil"/>
              <w:left w:val="nil"/>
              <w:bottom w:val="single" w:sz="4" w:space="0" w:color="auto"/>
              <w:right w:val="single" w:sz="4" w:space="0" w:color="auto"/>
            </w:tcBorders>
            <w:shd w:val="clear" w:color="000000" w:fill="E7E6E6"/>
            <w:vAlign w:val="bottom"/>
            <w:hideMark/>
          </w:tcPr>
          <w:p w14:paraId="5AF55E3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c>
          <w:tcPr>
            <w:tcW w:w="1418" w:type="dxa"/>
            <w:tcBorders>
              <w:top w:val="nil"/>
              <w:left w:val="nil"/>
              <w:bottom w:val="single" w:sz="4" w:space="0" w:color="auto"/>
              <w:right w:val="single" w:sz="4" w:space="0" w:color="auto"/>
            </w:tcBorders>
            <w:shd w:val="clear" w:color="000000" w:fill="E7E6E6"/>
            <w:vAlign w:val="bottom"/>
            <w:hideMark/>
          </w:tcPr>
          <w:p w14:paraId="122C440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c>
          <w:tcPr>
            <w:tcW w:w="1843" w:type="dxa"/>
            <w:tcBorders>
              <w:top w:val="nil"/>
              <w:left w:val="nil"/>
              <w:bottom w:val="single" w:sz="4" w:space="0" w:color="auto"/>
              <w:right w:val="single" w:sz="4" w:space="0" w:color="auto"/>
            </w:tcBorders>
            <w:shd w:val="clear" w:color="000000" w:fill="E7E6E6"/>
            <w:noWrap/>
            <w:vAlign w:val="bottom"/>
            <w:hideMark/>
          </w:tcPr>
          <w:p w14:paraId="473B083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3EB775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1F2A81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r>
      <w:tr w:rsidR="00377832" w:rsidRPr="00EE7F38" w14:paraId="2BE3B3B1" w14:textId="77777777" w:rsidTr="00CD451B">
        <w:trPr>
          <w:trHeight w:val="799"/>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D9B19A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5048</w:t>
            </w:r>
          </w:p>
        </w:tc>
        <w:tc>
          <w:tcPr>
            <w:tcW w:w="1134" w:type="dxa"/>
            <w:tcBorders>
              <w:top w:val="nil"/>
              <w:left w:val="nil"/>
              <w:bottom w:val="single" w:sz="4" w:space="0" w:color="auto"/>
              <w:right w:val="single" w:sz="4" w:space="0" w:color="auto"/>
            </w:tcBorders>
            <w:shd w:val="clear" w:color="000000" w:fill="FFFFFF"/>
            <w:vAlign w:val="center"/>
            <w:hideMark/>
          </w:tcPr>
          <w:p w14:paraId="4233FE9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Е-763, деоница:  Нови Београд - Сурчин</w:t>
            </w:r>
          </w:p>
        </w:tc>
        <w:tc>
          <w:tcPr>
            <w:tcW w:w="567" w:type="dxa"/>
            <w:tcBorders>
              <w:top w:val="nil"/>
              <w:left w:val="nil"/>
              <w:bottom w:val="single" w:sz="4" w:space="0" w:color="auto"/>
              <w:right w:val="single" w:sz="4" w:space="0" w:color="auto"/>
            </w:tcBorders>
            <w:shd w:val="clear" w:color="000000" w:fill="FFFFFF"/>
            <w:vAlign w:val="center"/>
            <w:hideMark/>
          </w:tcPr>
          <w:p w14:paraId="5FBA1E4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22756B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3A367FAD"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57CCD7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68736D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2F2AECE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vAlign w:val="bottom"/>
            <w:hideMark/>
          </w:tcPr>
          <w:p w14:paraId="1CD0273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87CA6F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11E50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314B1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r>
      <w:tr w:rsidR="00377832" w:rsidRPr="00EE7F38" w14:paraId="20DAE385" w14:textId="77777777" w:rsidTr="00CD451B">
        <w:trPr>
          <w:trHeight w:val="99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59714E6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5051</w:t>
            </w:r>
          </w:p>
        </w:tc>
        <w:tc>
          <w:tcPr>
            <w:tcW w:w="1134" w:type="dxa"/>
            <w:tcBorders>
              <w:top w:val="nil"/>
              <w:left w:val="nil"/>
              <w:bottom w:val="single" w:sz="4" w:space="0" w:color="auto"/>
              <w:right w:val="single" w:sz="4" w:space="0" w:color="auto"/>
            </w:tcBorders>
            <w:shd w:val="clear" w:color="000000" w:fill="E7E6E6"/>
            <w:vAlign w:val="center"/>
            <w:hideMark/>
          </w:tcPr>
          <w:p w14:paraId="6ADA0C6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Хидротехнички и багерски радови на критичним секторима за пловидбу на реци Сави</w:t>
            </w:r>
          </w:p>
        </w:tc>
        <w:tc>
          <w:tcPr>
            <w:tcW w:w="567" w:type="dxa"/>
            <w:tcBorders>
              <w:top w:val="nil"/>
              <w:left w:val="nil"/>
              <w:bottom w:val="single" w:sz="4" w:space="0" w:color="auto"/>
              <w:right w:val="single" w:sz="4" w:space="0" w:color="auto"/>
            </w:tcBorders>
            <w:shd w:val="clear" w:color="000000" w:fill="E7E6E6"/>
            <w:vAlign w:val="center"/>
            <w:hideMark/>
          </w:tcPr>
          <w:p w14:paraId="4A1B9C3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2044FC7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E7E6E6"/>
            <w:vAlign w:val="bottom"/>
            <w:hideMark/>
          </w:tcPr>
          <w:p w14:paraId="11963F32"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E7E6E6"/>
            <w:vAlign w:val="bottom"/>
            <w:hideMark/>
          </w:tcPr>
          <w:p w14:paraId="4C030C1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c>
          <w:tcPr>
            <w:tcW w:w="1276" w:type="dxa"/>
            <w:tcBorders>
              <w:top w:val="nil"/>
              <w:left w:val="nil"/>
              <w:bottom w:val="single" w:sz="4" w:space="0" w:color="auto"/>
              <w:right w:val="single" w:sz="4" w:space="0" w:color="auto"/>
            </w:tcBorders>
            <w:shd w:val="clear" w:color="000000" w:fill="E7E6E6"/>
            <w:vAlign w:val="bottom"/>
            <w:hideMark/>
          </w:tcPr>
          <w:p w14:paraId="2BF3F7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c>
          <w:tcPr>
            <w:tcW w:w="1417" w:type="dxa"/>
            <w:tcBorders>
              <w:top w:val="nil"/>
              <w:left w:val="nil"/>
              <w:bottom w:val="single" w:sz="4" w:space="0" w:color="auto"/>
              <w:right w:val="single" w:sz="4" w:space="0" w:color="auto"/>
            </w:tcBorders>
            <w:shd w:val="clear" w:color="000000" w:fill="E7E6E6"/>
            <w:vAlign w:val="bottom"/>
            <w:hideMark/>
          </w:tcPr>
          <w:p w14:paraId="497DAE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c>
          <w:tcPr>
            <w:tcW w:w="1418" w:type="dxa"/>
            <w:tcBorders>
              <w:top w:val="nil"/>
              <w:left w:val="nil"/>
              <w:bottom w:val="single" w:sz="4" w:space="0" w:color="auto"/>
              <w:right w:val="single" w:sz="4" w:space="0" w:color="auto"/>
            </w:tcBorders>
            <w:shd w:val="clear" w:color="000000" w:fill="E7E6E6"/>
            <w:vAlign w:val="bottom"/>
            <w:hideMark/>
          </w:tcPr>
          <w:p w14:paraId="758D0B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F063C8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6D4CB59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32DE9A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r>
      <w:tr w:rsidR="00377832" w:rsidRPr="00EE7F38" w14:paraId="5615A671" w14:textId="77777777" w:rsidTr="00CD451B">
        <w:trPr>
          <w:trHeight w:val="99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08571AD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5053</w:t>
            </w:r>
          </w:p>
        </w:tc>
        <w:tc>
          <w:tcPr>
            <w:tcW w:w="1134" w:type="dxa"/>
            <w:tcBorders>
              <w:top w:val="nil"/>
              <w:left w:val="nil"/>
              <w:bottom w:val="single" w:sz="4" w:space="0" w:color="auto"/>
              <w:right w:val="single" w:sz="4" w:space="0" w:color="auto"/>
            </w:tcBorders>
            <w:shd w:val="clear" w:color="000000" w:fill="E7E6E6"/>
            <w:vAlign w:val="center"/>
            <w:hideMark/>
          </w:tcPr>
          <w:p w14:paraId="10AC91E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станичне зграде железничке станице Београд Центар</w:t>
            </w:r>
          </w:p>
        </w:tc>
        <w:tc>
          <w:tcPr>
            <w:tcW w:w="567" w:type="dxa"/>
            <w:tcBorders>
              <w:top w:val="nil"/>
              <w:left w:val="nil"/>
              <w:bottom w:val="single" w:sz="4" w:space="0" w:color="auto"/>
              <w:right w:val="single" w:sz="4" w:space="0" w:color="auto"/>
            </w:tcBorders>
            <w:shd w:val="clear" w:color="000000" w:fill="E7E6E6"/>
            <w:vAlign w:val="center"/>
            <w:hideMark/>
          </w:tcPr>
          <w:p w14:paraId="47670E4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79CC50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343FF064"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E7E6E6"/>
            <w:vAlign w:val="bottom"/>
            <w:hideMark/>
          </w:tcPr>
          <w:p w14:paraId="13F60B6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E7E6E6"/>
            <w:vAlign w:val="bottom"/>
            <w:hideMark/>
          </w:tcPr>
          <w:p w14:paraId="6120A83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417" w:type="dxa"/>
            <w:tcBorders>
              <w:top w:val="nil"/>
              <w:left w:val="nil"/>
              <w:bottom w:val="single" w:sz="4" w:space="0" w:color="auto"/>
              <w:right w:val="single" w:sz="4" w:space="0" w:color="auto"/>
            </w:tcBorders>
            <w:shd w:val="clear" w:color="000000" w:fill="E7E6E6"/>
            <w:vAlign w:val="bottom"/>
            <w:hideMark/>
          </w:tcPr>
          <w:p w14:paraId="3CE317F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w:t>
            </w:r>
          </w:p>
        </w:tc>
        <w:tc>
          <w:tcPr>
            <w:tcW w:w="1418" w:type="dxa"/>
            <w:tcBorders>
              <w:top w:val="nil"/>
              <w:left w:val="nil"/>
              <w:bottom w:val="single" w:sz="4" w:space="0" w:color="auto"/>
              <w:right w:val="single" w:sz="4" w:space="0" w:color="auto"/>
            </w:tcBorders>
            <w:shd w:val="clear" w:color="000000" w:fill="E7E6E6"/>
            <w:vAlign w:val="bottom"/>
            <w:hideMark/>
          </w:tcPr>
          <w:p w14:paraId="6F1BE0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w:t>
            </w:r>
          </w:p>
        </w:tc>
        <w:tc>
          <w:tcPr>
            <w:tcW w:w="1843" w:type="dxa"/>
            <w:tcBorders>
              <w:top w:val="nil"/>
              <w:left w:val="nil"/>
              <w:bottom w:val="single" w:sz="4" w:space="0" w:color="auto"/>
              <w:right w:val="single" w:sz="4" w:space="0" w:color="auto"/>
            </w:tcBorders>
            <w:shd w:val="clear" w:color="000000" w:fill="E7E6E6"/>
            <w:noWrap/>
            <w:vAlign w:val="bottom"/>
            <w:hideMark/>
          </w:tcPr>
          <w:p w14:paraId="1B8588A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6CD78A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23E2FD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w:t>
            </w:r>
          </w:p>
        </w:tc>
      </w:tr>
      <w:tr w:rsidR="00377832" w:rsidRPr="00EE7F38" w14:paraId="3085D010" w14:textId="77777777" w:rsidTr="00CD451B">
        <w:trPr>
          <w:trHeight w:val="46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9F138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1101-УРЕЂЕЊЕ И НАДЗОР У ОБЛАСТИ ПЛАНИРАЊА И ИЗГРАДЊЕ</w:t>
            </w:r>
          </w:p>
        </w:tc>
        <w:tc>
          <w:tcPr>
            <w:tcW w:w="1276" w:type="dxa"/>
            <w:tcBorders>
              <w:top w:val="nil"/>
              <w:left w:val="nil"/>
              <w:bottom w:val="single" w:sz="4" w:space="0" w:color="auto"/>
              <w:right w:val="single" w:sz="4" w:space="0" w:color="auto"/>
            </w:tcBorders>
            <w:shd w:val="clear" w:color="000000" w:fill="F2F2F2"/>
            <w:noWrap/>
            <w:vAlign w:val="center"/>
            <w:hideMark/>
          </w:tcPr>
          <w:p w14:paraId="4CBCA0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614.445.000</w:t>
            </w:r>
          </w:p>
        </w:tc>
        <w:tc>
          <w:tcPr>
            <w:tcW w:w="1276" w:type="dxa"/>
            <w:tcBorders>
              <w:top w:val="nil"/>
              <w:left w:val="nil"/>
              <w:bottom w:val="single" w:sz="4" w:space="0" w:color="auto"/>
              <w:right w:val="single" w:sz="4" w:space="0" w:color="auto"/>
            </w:tcBorders>
            <w:shd w:val="clear" w:color="000000" w:fill="F2F2F2"/>
            <w:noWrap/>
            <w:vAlign w:val="center"/>
            <w:hideMark/>
          </w:tcPr>
          <w:p w14:paraId="7B5F3C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614.445.000</w:t>
            </w:r>
          </w:p>
        </w:tc>
        <w:tc>
          <w:tcPr>
            <w:tcW w:w="1417" w:type="dxa"/>
            <w:tcBorders>
              <w:top w:val="nil"/>
              <w:left w:val="nil"/>
              <w:bottom w:val="single" w:sz="4" w:space="0" w:color="auto"/>
              <w:right w:val="single" w:sz="4" w:space="0" w:color="auto"/>
            </w:tcBorders>
            <w:shd w:val="clear" w:color="000000" w:fill="F2F2F2"/>
            <w:noWrap/>
            <w:vAlign w:val="center"/>
            <w:hideMark/>
          </w:tcPr>
          <w:p w14:paraId="0FACB4E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514.354.000</w:t>
            </w:r>
          </w:p>
        </w:tc>
        <w:tc>
          <w:tcPr>
            <w:tcW w:w="1418" w:type="dxa"/>
            <w:tcBorders>
              <w:top w:val="nil"/>
              <w:left w:val="nil"/>
              <w:bottom w:val="single" w:sz="4" w:space="0" w:color="auto"/>
              <w:right w:val="single" w:sz="4" w:space="0" w:color="auto"/>
            </w:tcBorders>
            <w:shd w:val="clear" w:color="000000" w:fill="F2F2F2"/>
            <w:noWrap/>
            <w:vAlign w:val="center"/>
            <w:hideMark/>
          </w:tcPr>
          <w:p w14:paraId="6FA5DF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610.301.231</w:t>
            </w:r>
          </w:p>
        </w:tc>
        <w:tc>
          <w:tcPr>
            <w:tcW w:w="1843" w:type="dxa"/>
            <w:tcBorders>
              <w:top w:val="nil"/>
              <w:left w:val="nil"/>
              <w:bottom w:val="single" w:sz="4" w:space="0" w:color="auto"/>
              <w:right w:val="single" w:sz="4" w:space="0" w:color="auto"/>
            </w:tcBorders>
            <w:shd w:val="clear" w:color="000000" w:fill="F2F2F2"/>
            <w:noWrap/>
            <w:vAlign w:val="center"/>
            <w:hideMark/>
          </w:tcPr>
          <w:p w14:paraId="4974B32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430.786.956</w:t>
            </w:r>
          </w:p>
        </w:tc>
        <w:tc>
          <w:tcPr>
            <w:tcW w:w="708" w:type="dxa"/>
            <w:tcBorders>
              <w:top w:val="nil"/>
              <w:left w:val="nil"/>
              <w:bottom w:val="single" w:sz="4" w:space="0" w:color="auto"/>
              <w:right w:val="single" w:sz="4" w:space="0" w:color="auto"/>
            </w:tcBorders>
            <w:shd w:val="clear" w:color="000000" w:fill="E7E6E6"/>
            <w:noWrap/>
            <w:vAlign w:val="bottom"/>
            <w:hideMark/>
          </w:tcPr>
          <w:p w14:paraId="1D0A27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70,59%</w:t>
            </w:r>
          </w:p>
        </w:tc>
        <w:tc>
          <w:tcPr>
            <w:tcW w:w="1701" w:type="dxa"/>
            <w:tcBorders>
              <w:top w:val="nil"/>
              <w:left w:val="nil"/>
              <w:bottom w:val="single" w:sz="4" w:space="0" w:color="auto"/>
              <w:right w:val="single" w:sz="4" w:space="0" w:color="auto"/>
            </w:tcBorders>
            <w:shd w:val="clear" w:color="000000" w:fill="E7E6E6"/>
            <w:noWrap/>
            <w:vAlign w:val="bottom"/>
            <w:hideMark/>
          </w:tcPr>
          <w:p w14:paraId="299E148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179.514.275</w:t>
            </w:r>
          </w:p>
        </w:tc>
      </w:tr>
      <w:tr w:rsidR="00377832" w:rsidRPr="00EE7F38" w14:paraId="11466D17"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8BD3E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4DE3F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Подршка изради просторних и урбанистичких планова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122F75C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1</w:t>
            </w:r>
          </w:p>
        </w:tc>
        <w:tc>
          <w:tcPr>
            <w:tcW w:w="1276" w:type="dxa"/>
            <w:tcBorders>
              <w:top w:val="nil"/>
              <w:left w:val="nil"/>
              <w:bottom w:val="single" w:sz="4" w:space="0" w:color="auto"/>
              <w:right w:val="single" w:sz="4" w:space="0" w:color="auto"/>
            </w:tcBorders>
            <w:shd w:val="clear" w:color="000000" w:fill="FFE699"/>
            <w:vAlign w:val="bottom"/>
            <w:hideMark/>
          </w:tcPr>
          <w:p w14:paraId="41C59D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207.755.000</w:t>
            </w:r>
          </w:p>
        </w:tc>
        <w:tc>
          <w:tcPr>
            <w:tcW w:w="1276" w:type="dxa"/>
            <w:tcBorders>
              <w:top w:val="nil"/>
              <w:left w:val="nil"/>
              <w:bottom w:val="single" w:sz="4" w:space="0" w:color="auto"/>
              <w:right w:val="single" w:sz="4" w:space="0" w:color="auto"/>
            </w:tcBorders>
            <w:shd w:val="clear" w:color="000000" w:fill="FFE699"/>
            <w:vAlign w:val="bottom"/>
            <w:hideMark/>
          </w:tcPr>
          <w:p w14:paraId="5534FB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207.755.000</w:t>
            </w:r>
          </w:p>
        </w:tc>
        <w:tc>
          <w:tcPr>
            <w:tcW w:w="1417" w:type="dxa"/>
            <w:tcBorders>
              <w:top w:val="nil"/>
              <w:left w:val="nil"/>
              <w:bottom w:val="single" w:sz="4" w:space="0" w:color="auto"/>
              <w:right w:val="single" w:sz="4" w:space="0" w:color="auto"/>
            </w:tcBorders>
            <w:shd w:val="clear" w:color="000000" w:fill="FFE699"/>
            <w:vAlign w:val="bottom"/>
            <w:hideMark/>
          </w:tcPr>
          <w:p w14:paraId="6C90BC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206.969.000</w:t>
            </w:r>
          </w:p>
        </w:tc>
        <w:tc>
          <w:tcPr>
            <w:tcW w:w="1418" w:type="dxa"/>
            <w:tcBorders>
              <w:top w:val="nil"/>
              <w:left w:val="nil"/>
              <w:bottom w:val="single" w:sz="4" w:space="0" w:color="auto"/>
              <w:right w:val="single" w:sz="4" w:space="0" w:color="auto"/>
            </w:tcBorders>
            <w:shd w:val="clear" w:color="000000" w:fill="FFE699"/>
            <w:vAlign w:val="bottom"/>
            <w:hideMark/>
          </w:tcPr>
          <w:p w14:paraId="0793C8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206.969.000</w:t>
            </w:r>
          </w:p>
        </w:tc>
        <w:tc>
          <w:tcPr>
            <w:tcW w:w="1843" w:type="dxa"/>
            <w:tcBorders>
              <w:top w:val="nil"/>
              <w:left w:val="nil"/>
              <w:bottom w:val="single" w:sz="4" w:space="0" w:color="auto"/>
              <w:right w:val="single" w:sz="4" w:space="0" w:color="auto"/>
            </w:tcBorders>
            <w:shd w:val="clear" w:color="000000" w:fill="FFE699"/>
            <w:vAlign w:val="bottom"/>
            <w:hideMark/>
          </w:tcPr>
          <w:p w14:paraId="4B7A3F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143.459.099</w:t>
            </w:r>
          </w:p>
        </w:tc>
        <w:tc>
          <w:tcPr>
            <w:tcW w:w="708" w:type="dxa"/>
            <w:tcBorders>
              <w:top w:val="nil"/>
              <w:left w:val="nil"/>
              <w:bottom w:val="single" w:sz="4" w:space="0" w:color="auto"/>
              <w:right w:val="single" w:sz="4" w:space="0" w:color="auto"/>
            </w:tcBorders>
            <w:shd w:val="clear" w:color="000000" w:fill="FFE699"/>
            <w:vAlign w:val="bottom"/>
            <w:hideMark/>
          </w:tcPr>
          <w:p w14:paraId="2BF12E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69,31%</w:t>
            </w:r>
          </w:p>
        </w:tc>
        <w:tc>
          <w:tcPr>
            <w:tcW w:w="1701" w:type="dxa"/>
            <w:tcBorders>
              <w:top w:val="nil"/>
              <w:left w:val="nil"/>
              <w:bottom w:val="single" w:sz="4" w:space="0" w:color="auto"/>
              <w:right w:val="single" w:sz="4" w:space="0" w:color="auto"/>
            </w:tcBorders>
            <w:shd w:val="clear" w:color="000000" w:fill="FFE699"/>
            <w:vAlign w:val="bottom"/>
            <w:hideMark/>
          </w:tcPr>
          <w:p w14:paraId="5E983C1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63.509.901</w:t>
            </w:r>
          </w:p>
        </w:tc>
      </w:tr>
      <w:tr w:rsidR="00377832" w:rsidRPr="00EE7F38" w14:paraId="5187699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5D3D54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AAB1C4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167BA4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13635A9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597304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Плате, додаци и накнаде запосених</w:t>
            </w:r>
          </w:p>
        </w:tc>
        <w:tc>
          <w:tcPr>
            <w:tcW w:w="1276" w:type="dxa"/>
            <w:tcBorders>
              <w:top w:val="nil"/>
              <w:left w:val="nil"/>
              <w:bottom w:val="single" w:sz="4" w:space="0" w:color="auto"/>
              <w:right w:val="single" w:sz="4" w:space="0" w:color="auto"/>
            </w:tcBorders>
            <w:shd w:val="clear" w:color="000000" w:fill="FFFFFF"/>
            <w:vAlign w:val="bottom"/>
            <w:hideMark/>
          </w:tcPr>
          <w:p w14:paraId="7424742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28.704.000</w:t>
            </w:r>
          </w:p>
        </w:tc>
        <w:tc>
          <w:tcPr>
            <w:tcW w:w="1276" w:type="dxa"/>
            <w:tcBorders>
              <w:top w:val="nil"/>
              <w:left w:val="nil"/>
              <w:bottom w:val="single" w:sz="4" w:space="0" w:color="auto"/>
              <w:right w:val="single" w:sz="4" w:space="0" w:color="auto"/>
            </w:tcBorders>
            <w:shd w:val="clear" w:color="000000" w:fill="FFFFFF"/>
            <w:vAlign w:val="bottom"/>
            <w:hideMark/>
          </w:tcPr>
          <w:p w14:paraId="3587E9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28.704.000</w:t>
            </w:r>
          </w:p>
        </w:tc>
        <w:tc>
          <w:tcPr>
            <w:tcW w:w="1417" w:type="dxa"/>
            <w:tcBorders>
              <w:top w:val="nil"/>
              <w:left w:val="nil"/>
              <w:bottom w:val="single" w:sz="4" w:space="0" w:color="auto"/>
              <w:right w:val="single" w:sz="4" w:space="0" w:color="auto"/>
            </w:tcBorders>
            <w:shd w:val="clear" w:color="000000" w:fill="FFFFFF"/>
            <w:vAlign w:val="bottom"/>
            <w:hideMark/>
          </w:tcPr>
          <w:p w14:paraId="3A1134E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27.887.000</w:t>
            </w:r>
          </w:p>
        </w:tc>
        <w:tc>
          <w:tcPr>
            <w:tcW w:w="1418" w:type="dxa"/>
            <w:tcBorders>
              <w:top w:val="nil"/>
              <w:left w:val="nil"/>
              <w:bottom w:val="single" w:sz="4" w:space="0" w:color="auto"/>
              <w:right w:val="single" w:sz="4" w:space="0" w:color="auto"/>
            </w:tcBorders>
            <w:shd w:val="clear" w:color="000000" w:fill="FFFFFF"/>
            <w:vAlign w:val="bottom"/>
            <w:hideMark/>
          </w:tcPr>
          <w:p w14:paraId="4126AB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27.887.000</w:t>
            </w:r>
          </w:p>
        </w:tc>
        <w:tc>
          <w:tcPr>
            <w:tcW w:w="1843" w:type="dxa"/>
            <w:tcBorders>
              <w:top w:val="nil"/>
              <w:left w:val="nil"/>
              <w:bottom w:val="single" w:sz="4" w:space="0" w:color="auto"/>
              <w:right w:val="single" w:sz="4" w:space="0" w:color="auto"/>
            </w:tcBorders>
            <w:shd w:val="clear" w:color="000000" w:fill="FFFFFF"/>
            <w:noWrap/>
            <w:vAlign w:val="bottom"/>
            <w:hideMark/>
          </w:tcPr>
          <w:p w14:paraId="039203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26.596.916</w:t>
            </w:r>
          </w:p>
        </w:tc>
        <w:tc>
          <w:tcPr>
            <w:tcW w:w="708" w:type="dxa"/>
            <w:tcBorders>
              <w:top w:val="nil"/>
              <w:left w:val="nil"/>
              <w:bottom w:val="single" w:sz="4" w:space="0" w:color="auto"/>
              <w:right w:val="single" w:sz="4" w:space="0" w:color="auto"/>
            </w:tcBorders>
            <w:shd w:val="clear" w:color="000000" w:fill="FFFFFF"/>
            <w:noWrap/>
            <w:vAlign w:val="bottom"/>
            <w:hideMark/>
          </w:tcPr>
          <w:p w14:paraId="13915D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95,37%</w:t>
            </w:r>
          </w:p>
        </w:tc>
        <w:tc>
          <w:tcPr>
            <w:tcW w:w="1701" w:type="dxa"/>
            <w:tcBorders>
              <w:top w:val="nil"/>
              <w:left w:val="nil"/>
              <w:bottom w:val="single" w:sz="4" w:space="0" w:color="auto"/>
              <w:right w:val="single" w:sz="4" w:space="0" w:color="auto"/>
            </w:tcBorders>
            <w:shd w:val="clear" w:color="000000" w:fill="FFFFFF"/>
            <w:noWrap/>
            <w:vAlign w:val="bottom"/>
            <w:hideMark/>
          </w:tcPr>
          <w:p w14:paraId="4AB309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1.290.084</w:t>
            </w:r>
          </w:p>
        </w:tc>
      </w:tr>
      <w:tr w:rsidR="00377832" w:rsidRPr="00EE7F38" w14:paraId="46CC751D"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2E9EE9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371F30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586841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4486CAD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21F60A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Соц. доприноси на </w:t>
            </w:r>
            <w:r w:rsidRPr="00EE7F38">
              <w:rPr>
                <w:rFonts w:ascii="Times New Roman" w:eastAsia="Times New Roman" w:hAnsi="Times New Roman" w:cs="Times New Roman"/>
                <w:b/>
                <w:bCs/>
                <w:sz w:val="16"/>
                <w:szCs w:val="16"/>
              </w:rPr>
              <w:lastRenderedPageBreak/>
              <w:t>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08CBF7B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5.151.000</w:t>
            </w:r>
          </w:p>
        </w:tc>
        <w:tc>
          <w:tcPr>
            <w:tcW w:w="1276" w:type="dxa"/>
            <w:tcBorders>
              <w:top w:val="nil"/>
              <w:left w:val="nil"/>
              <w:bottom w:val="single" w:sz="4" w:space="0" w:color="auto"/>
              <w:right w:val="single" w:sz="4" w:space="0" w:color="auto"/>
            </w:tcBorders>
            <w:shd w:val="clear" w:color="000000" w:fill="FFFFFF"/>
            <w:vAlign w:val="bottom"/>
            <w:hideMark/>
          </w:tcPr>
          <w:p w14:paraId="13EB8D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5.151.000</w:t>
            </w:r>
          </w:p>
        </w:tc>
        <w:tc>
          <w:tcPr>
            <w:tcW w:w="1417" w:type="dxa"/>
            <w:tcBorders>
              <w:top w:val="nil"/>
              <w:left w:val="nil"/>
              <w:bottom w:val="single" w:sz="4" w:space="0" w:color="auto"/>
              <w:right w:val="single" w:sz="4" w:space="0" w:color="auto"/>
            </w:tcBorders>
            <w:shd w:val="clear" w:color="000000" w:fill="FFFFFF"/>
            <w:vAlign w:val="bottom"/>
            <w:hideMark/>
          </w:tcPr>
          <w:p w14:paraId="4EA39D5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5.182.000</w:t>
            </w:r>
          </w:p>
        </w:tc>
        <w:tc>
          <w:tcPr>
            <w:tcW w:w="1418" w:type="dxa"/>
            <w:tcBorders>
              <w:top w:val="nil"/>
              <w:left w:val="nil"/>
              <w:bottom w:val="single" w:sz="4" w:space="0" w:color="auto"/>
              <w:right w:val="single" w:sz="4" w:space="0" w:color="auto"/>
            </w:tcBorders>
            <w:shd w:val="clear" w:color="000000" w:fill="FFFFFF"/>
            <w:vAlign w:val="bottom"/>
            <w:hideMark/>
          </w:tcPr>
          <w:p w14:paraId="75D88F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5.182.000</w:t>
            </w:r>
          </w:p>
        </w:tc>
        <w:tc>
          <w:tcPr>
            <w:tcW w:w="1843" w:type="dxa"/>
            <w:tcBorders>
              <w:top w:val="nil"/>
              <w:left w:val="nil"/>
              <w:bottom w:val="single" w:sz="4" w:space="0" w:color="auto"/>
              <w:right w:val="single" w:sz="4" w:space="0" w:color="auto"/>
            </w:tcBorders>
            <w:shd w:val="clear" w:color="000000" w:fill="FFFFFF"/>
            <w:noWrap/>
            <w:vAlign w:val="bottom"/>
            <w:hideMark/>
          </w:tcPr>
          <w:p w14:paraId="1015590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4.561.371</w:t>
            </w:r>
          </w:p>
        </w:tc>
        <w:tc>
          <w:tcPr>
            <w:tcW w:w="708" w:type="dxa"/>
            <w:tcBorders>
              <w:top w:val="nil"/>
              <w:left w:val="nil"/>
              <w:bottom w:val="single" w:sz="4" w:space="0" w:color="auto"/>
              <w:right w:val="single" w:sz="4" w:space="0" w:color="auto"/>
            </w:tcBorders>
            <w:shd w:val="clear" w:color="000000" w:fill="FFFFFF"/>
            <w:noWrap/>
            <w:vAlign w:val="bottom"/>
            <w:hideMark/>
          </w:tcPr>
          <w:p w14:paraId="1E0424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88,02%</w:t>
            </w:r>
          </w:p>
        </w:tc>
        <w:tc>
          <w:tcPr>
            <w:tcW w:w="1701" w:type="dxa"/>
            <w:tcBorders>
              <w:top w:val="nil"/>
              <w:left w:val="nil"/>
              <w:bottom w:val="single" w:sz="4" w:space="0" w:color="auto"/>
              <w:right w:val="single" w:sz="4" w:space="0" w:color="auto"/>
            </w:tcBorders>
            <w:shd w:val="clear" w:color="000000" w:fill="FFFFFF"/>
            <w:noWrap/>
            <w:vAlign w:val="bottom"/>
            <w:hideMark/>
          </w:tcPr>
          <w:p w14:paraId="200A50D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620.629</w:t>
            </w:r>
          </w:p>
        </w:tc>
      </w:tr>
      <w:tr w:rsidR="00377832" w:rsidRPr="00EE7F38" w14:paraId="7D71F4C9"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2CB5C30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408008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208B66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334A36D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127343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180A24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276" w:type="dxa"/>
            <w:tcBorders>
              <w:top w:val="nil"/>
              <w:left w:val="nil"/>
              <w:bottom w:val="single" w:sz="4" w:space="0" w:color="auto"/>
              <w:right w:val="single" w:sz="4" w:space="0" w:color="auto"/>
            </w:tcBorders>
            <w:shd w:val="clear" w:color="000000" w:fill="FFFFFF"/>
            <w:vAlign w:val="bottom"/>
            <w:hideMark/>
          </w:tcPr>
          <w:p w14:paraId="58206C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417" w:type="dxa"/>
            <w:tcBorders>
              <w:top w:val="nil"/>
              <w:left w:val="nil"/>
              <w:bottom w:val="single" w:sz="4" w:space="0" w:color="auto"/>
              <w:right w:val="single" w:sz="4" w:space="0" w:color="auto"/>
            </w:tcBorders>
            <w:shd w:val="clear" w:color="000000" w:fill="FFFFFF"/>
            <w:vAlign w:val="bottom"/>
            <w:hideMark/>
          </w:tcPr>
          <w:p w14:paraId="6EFEB1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418" w:type="dxa"/>
            <w:tcBorders>
              <w:top w:val="nil"/>
              <w:left w:val="nil"/>
              <w:bottom w:val="single" w:sz="4" w:space="0" w:color="auto"/>
              <w:right w:val="single" w:sz="4" w:space="0" w:color="auto"/>
            </w:tcBorders>
            <w:shd w:val="clear" w:color="000000" w:fill="FFFFFF"/>
            <w:vAlign w:val="bottom"/>
            <w:hideMark/>
          </w:tcPr>
          <w:p w14:paraId="3BE12F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843" w:type="dxa"/>
            <w:tcBorders>
              <w:top w:val="nil"/>
              <w:left w:val="nil"/>
              <w:bottom w:val="single" w:sz="4" w:space="0" w:color="auto"/>
              <w:right w:val="single" w:sz="4" w:space="0" w:color="auto"/>
            </w:tcBorders>
            <w:shd w:val="clear" w:color="000000" w:fill="FFFFFF"/>
            <w:noWrap/>
            <w:vAlign w:val="bottom"/>
            <w:hideMark/>
          </w:tcPr>
          <w:p w14:paraId="48E9D9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69,02</w:t>
            </w:r>
          </w:p>
        </w:tc>
        <w:tc>
          <w:tcPr>
            <w:tcW w:w="708" w:type="dxa"/>
            <w:tcBorders>
              <w:top w:val="nil"/>
              <w:left w:val="nil"/>
              <w:bottom w:val="single" w:sz="4" w:space="0" w:color="auto"/>
              <w:right w:val="single" w:sz="4" w:space="0" w:color="auto"/>
            </w:tcBorders>
            <w:shd w:val="clear" w:color="000000" w:fill="FFFFFF"/>
            <w:noWrap/>
            <w:vAlign w:val="bottom"/>
            <w:hideMark/>
          </w:tcPr>
          <w:p w14:paraId="4E59A77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0,02%</w:t>
            </w:r>
          </w:p>
        </w:tc>
        <w:tc>
          <w:tcPr>
            <w:tcW w:w="1701" w:type="dxa"/>
            <w:tcBorders>
              <w:top w:val="nil"/>
              <w:left w:val="nil"/>
              <w:bottom w:val="single" w:sz="4" w:space="0" w:color="auto"/>
              <w:right w:val="single" w:sz="4" w:space="0" w:color="auto"/>
            </w:tcBorders>
            <w:shd w:val="clear" w:color="000000" w:fill="FFFFFF"/>
            <w:noWrap/>
            <w:vAlign w:val="bottom"/>
            <w:hideMark/>
          </w:tcPr>
          <w:p w14:paraId="607B838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399.931</w:t>
            </w:r>
          </w:p>
        </w:tc>
      </w:tr>
      <w:tr w:rsidR="00377832" w:rsidRPr="00EE7F38" w14:paraId="297858F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7C8B0F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38D30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403DC2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03228C2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F66A96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007D9EF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276" w:type="dxa"/>
            <w:tcBorders>
              <w:top w:val="nil"/>
              <w:left w:val="nil"/>
              <w:bottom w:val="single" w:sz="4" w:space="0" w:color="auto"/>
              <w:right w:val="single" w:sz="4" w:space="0" w:color="auto"/>
            </w:tcBorders>
            <w:shd w:val="clear" w:color="000000" w:fill="FFFFFF"/>
            <w:vAlign w:val="bottom"/>
            <w:hideMark/>
          </w:tcPr>
          <w:p w14:paraId="6E489D0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417" w:type="dxa"/>
            <w:tcBorders>
              <w:top w:val="nil"/>
              <w:left w:val="nil"/>
              <w:bottom w:val="single" w:sz="4" w:space="0" w:color="auto"/>
              <w:right w:val="single" w:sz="4" w:space="0" w:color="auto"/>
            </w:tcBorders>
            <w:shd w:val="clear" w:color="000000" w:fill="FFFFFF"/>
            <w:vAlign w:val="bottom"/>
            <w:hideMark/>
          </w:tcPr>
          <w:p w14:paraId="72BD2F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418" w:type="dxa"/>
            <w:tcBorders>
              <w:top w:val="nil"/>
              <w:left w:val="nil"/>
              <w:bottom w:val="single" w:sz="4" w:space="0" w:color="auto"/>
              <w:right w:val="single" w:sz="4" w:space="0" w:color="auto"/>
            </w:tcBorders>
            <w:shd w:val="clear" w:color="000000" w:fill="FFFFFF"/>
            <w:vAlign w:val="bottom"/>
            <w:hideMark/>
          </w:tcPr>
          <w:p w14:paraId="5ECC517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5F5F5B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809.994</w:t>
            </w:r>
          </w:p>
        </w:tc>
        <w:tc>
          <w:tcPr>
            <w:tcW w:w="708" w:type="dxa"/>
            <w:tcBorders>
              <w:top w:val="nil"/>
              <w:left w:val="nil"/>
              <w:bottom w:val="single" w:sz="4" w:space="0" w:color="auto"/>
              <w:right w:val="single" w:sz="4" w:space="0" w:color="auto"/>
            </w:tcBorders>
            <w:shd w:val="clear" w:color="000000" w:fill="FFFFFF"/>
            <w:noWrap/>
            <w:vAlign w:val="bottom"/>
            <w:hideMark/>
          </w:tcPr>
          <w:p w14:paraId="684E48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54,00%</w:t>
            </w:r>
          </w:p>
        </w:tc>
        <w:tc>
          <w:tcPr>
            <w:tcW w:w="1701" w:type="dxa"/>
            <w:tcBorders>
              <w:top w:val="nil"/>
              <w:left w:val="nil"/>
              <w:bottom w:val="single" w:sz="4" w:space="0" w:color="auto"/>
              <w:right w:val="single" w:sz="4" w:space="0" w:color="auto"/>
            </w:tcBorders>
            <w:shd w:val="clear" w:color="000000" w:fill="FFFFFF"/>
            <w:noWrap/>
            <w:vAlign w:val="bottom"/>
            <w:hideMark/>
          </w:tcPr>
          <w:p w14:paraId="1E4072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690.006</w:t>
            </w:r>
          </w:p>
        </w:tc>
      </w:tr>
      <w:tr w:rsidR="00377832" w:rsidRPr="00EE7F38" w14:paraId="53FB367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8F9638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6C188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7F678E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7589A2D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C38F94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70C01D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w:t>
            </w:r>
          </w:p>
        </w:tc>
        <w:tc>
          <w:tcPr>
            <w:tcW w:w="1276" w:type="dxa"/>
            <w:tcBorders>
              <w:top w:val="nil"/>
              <w:left w:val="nil"/>
              <w:bottom w:val="single" w:sz="4" w:space="0" w:color="auto"/>
              <w:right w:val="single" w:sz="4" w:space="0" w:color="auto"/>
            </w:tcBorders>
            <w:shd w:val="clear" w:color="000000" w:fill="FFFFFF"/>
            <w:vAlign w:val="bottom"/>
            <w:hideMark/>
          </w:tcPr>
          <w:p w14:paraId="153DF8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w:t>
            </w:r>
          </w:p>
        </w:tc>
        <w:tc>
          <w:tcPr>
            <w:tcW w:w="1417" w:type="dxa"/>
            <w:tcBorders>
              <w:top w:val="nil"/>
              <w:left w:val="nil"/>
              <w:bottom w:val="single" w:sz="4" w:space="0" w:color="auto"/>
              <w:right w:val="single" w:sz="4" w:space="0" w:color="auto"/>
            </w:tcBorders>
            <w:shd w:val="clear" w:color="000000" w:fill="FFFFFF"/>
            <w:vAlign w:val="bottom"/>
            <w:hideMark/>
          </w:tcPr>
          <w:p w14:paraId="056B15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w:t>
            </w:r>
          </w:p>
        </w:tc>
        <w:tc>
          <w:tcPr>
            <w:tcW w:w="1418" w:type="dxa"/>
            <w:tcBorders>
              <w:top w:val="nil"/>
              <w:left w:val="nil"/>
              <w:bottom w:val="single" w:sz="4" w:space="0" w:color="auto"/>
              <w:right w:val="single" w:sz="4" w:space="0" w:color="auto"/>
            </w:tcBorders>
            <w:shd w:val="clear" w:color="000000" w:fill="FFFFFF"/>
            <w:vAlign w:val="bottom"/>
            <w:hideMark/>
          </w:tcPr>
          <w:p w14:paraId="781D5D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98B78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11.516.328</w:t>
            </w:r>
          </w:p>
        </w:tc>
        <w:tc>
          <w:tcPr>
            <w:tcW w:w="708" w:type="dxa"/>
            <w:tcBorders>
              <w:top w:val="nil"/>
              <w:left w:val="nil"/>
              <w:bottom w:val="single" w:sz="4" w:space="0" w:color="auto"/>
              <w:right w:val="single" w:sz="4" w:space="0" w:color="auto"/>
            </w:tcBorders>
            <w:shd w:val="clear" w:color="000000" w:fill="FFFFFF"/>
            <w:noWrap/>
            <w:vAlign w:val="bottom"/>
            <w:hideMark/>
          </w:tcPr>
          <w:p w14:paraId="16A4915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95,97%</w:t>
            </w:r>
          </w:p>
        </w:tc>
        <w:tc>
          <w:tcPr>
            <w:tcW w:w="1701" w:type="dxa"/>
            <w:tcBorders>
              <w:top w:val="nil"/>
              <w:left w:val="nil"/>
              <w:bottom w:val="single" w:sz="4" w:space="0" w:color="auto"/>
              <w:right w:val="single" w:sz="4" w:space="0" w:color="auto"/>
            </w:tcBorders>
            <w:shd w:val="clear" w:color="000000" w:fill="FFFFFF"/>
            <w:noWrap/>
            <w:vAlign w:val="bottom"/>
            <w:hideMark/>
          </w:tcPr>
          <w:p w14:paraId="426912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483.672</w:t>
            </w:r>
          </w:p>
        </w:tc>
      </w:tr>
      <w:tr w:rsidR="00377832" w:rsidRPr="00EE7F38" w14:paraId="2B22C798" w14:textId="77777777" w:rsidTr="00CD451B">
        <w:trPr>
          <w:trHeight w:val="540"/>
        </w:trPr>
        <w:tc>
          <w:tcPr>
            <w:tcW w:w="562" w:type="dxa"/>
            <w:vMerge/>
            <w:tcBorders>
              <w:top w:val="nil"/>
              <w:left w:val="single" w:sz="4" w:space="0" w:color="auto"/>
              <w:bottom w:val="single" w:sz="4" w:space="0" w:color="auto"/>
              <w:right w:val="single" w:sz="4" w:space="0" w:color="auto"/>
            </w:tcBorders>
            <w:vAlign w:val="center"/>
            <w:hideMark/>
          </w:tcPr>
          <w:p w14:paraId="67649C7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D34E0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A6569B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7F955F0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06B8FA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Трансфери осталим нивоима власти (прост.планнови)</w:t>
            </w:r>
          </w:p>
        </w:tc>
        <w:tc>
          <w:tcPr>
            <w:tcW w:w="1276" w:type="dxa"/>
            <w:tcBorders>
              <w:top w:val="nil"/>
              <w:left w:val="nil"/>
              <w:bottom w:val="single" w:sz="4" w:space="0" w:color="auto"/>
              <w:right w:val="single" w:sz="4" w:space="0" w:color="auto"/>
            </w:tcBorders>
            <w:shd w:val="clear" w:color="000000" w:fill="FFFFFF"/>
            <w:vAlign w:val="bottom"/>
            <w:hideMark/>
          </w:tcPr>
          <w:p w14:paraId="597384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276" w:type="dxa"/>
            <w:tcBorders>
              <w:top w:val="nil"/>
              <w:left w:val="nil"/>
              <w:bottom w:val="single" w:sz="4" w:space="0" w:color="auto"/>
              <w:right w:val="single" w:sz="4" w:space="0" w:color="auto"/>
            </w:tcBorders>
            <w:shd w:val="clear" w:color="000000" w:fill="FFFFFF"/>
            <w:vAlign w:val="bottom"/>
            <w:hideMark/>
          </w:tcPr>
          <w:p w14:paraId="3FA8C2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7" w:type="dxa"/>
            <w:tcBorders>
              <w:top w:val="nil"/>
              <w:left w:val="nil"/>
              <w:bottom w:val="single" w:sz="4" w:space="0" w:color="auto"/>
              <w:right w:val="single" w:sz="4" w:space="0" w:color="auto"/>
            </w:tcBorders>
            <w:shd w:val="clear" w:color="000000" w:fill="FFFFFF"/>
            <w:vAlign w:val="bottom"/>
            <w:hideMark/>
          </w:tcPr>
          <w:p w14:paraId="4841C5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8" w:type="dxa"/>
            <w:tcBorders>
              <w:top w:val="nil"/>
              <w:left w:val="nil"/>
              <w:bottom w:val="single" w:sz="4" w:space="0" w:color="auto"/>
              <w:right w:val="single" w:sz="4" w:space="0" w:color="auto"/>
            </w:tcBorders>
            <w:shd w:val="clear" w:color="000000" w:fill="FFFFFF"/>
            <w:vAlign w:val="bottom"/>
            <w:hideMark/>
          </w:tcPr>
          <w:p w14:paraId="1E524B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62DB8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28.617.800,00</w:t>
            </w:r>
          </w:p>
        </w:tc>
        <w:tc>
          <w:tcPr>
            <w:tcW w:w="708" w:type="dxa"/>
            <w:tcBorders>
              <w:top w:val="nil"/>
              <w:left w:val="nil"/>
              <w:bottom w:val="single" w:sz="4" w:space="0" w:color="auto"/>
              <w:right w:val="single" w:sz="4" w:space="0" w:color="auto"/>
            </w:tcBorders>
            <w:shd w:val="clear" w:color="000000" w:fill="FFFFFF"/>
            <w:noWrap/>
            <w:vAlign w:val="bottom"/>
            <w:hideMark/>
          </w:tcPr>
          <w:p w14:paraId="331207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95,39%</w:t>
            </w:r>
          </w:p>
        </w:tc>
        <w:tc>
          <w:tcPr>
            <w:tcW w:w="1701" w:type="dxa"/>
            <w:tcBorders>
              <w:top w:val="nil"/>
              <w:left w:val="nil"/>
              <w:bottom w:val="single" w:sz="4" w:space="0" w:color="auto"/>
              <w:right w:val="single" w:sz="4" w:space="0" w:color="auto"/>
            </w:tcBorders>
            <w:shd w:val="clear" w:color="000000" w:fill="FFFFFF"/>
            <w:noWrap/>
            <w:vAlign w:val="bottom"/>
            <w:hideMark/>
          </w:tcPr>
          <w:p w14:paraId="55B8BC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1.382.200</w:t>
            </w:r>
          </w:p>
        </w:tc>
      </w:tr>
      <w:tr w:rsidR="00377832" w:rsidRPr="00EE7F38" w14:paraId="1AD2231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04FEC0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51FCD1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00CF7C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bottom"/>
            <w:hideMark/>
          </w:tcPr>
          <w:p w14:paraId="3C8B4FA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77AE3E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5084E30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130.000.000</w:t>
            </w:r>
          </w:p>
        </w:tc>
        <w:tc>
          <w:tcPr>
            <w:tcW w:w="1276" w:type="dxa"/>
            <w:tcBorders>
              <w:top w:val="nil"/>
              <w:left w:val="nil"/>
              <w:bottom w:val="single" w:sz="4" w:space="0" w:color="auto"/>
              <w:right w:val="single" w:sz="4" w:space="0" w:color="auto"/>
            </w:tcBorders>
            <w:shd w:val="clear" w:color="000000" w:fill="FFFFFF"/>
            <w:vAlign w:val="bottom"/>
            <w:hideMark/>
          </w:tcPr>
          <w:p w14:paraId="1506C8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130.000.000</w:t>
            </w:r>
          </w:p>
        </w:tc>
        <w:tc>
          <w:tcPr>
            <w:tcW w:w="1417" w:type="dxa"/>
            <w:tcBorders>
              <w:top w:val="nil"/>
              <w:left w:val="nil"/>
              <w:bottom w:val="single" w:sz="4" w:space="0" w:color="auto"/>
              <w:right w:val="single" w:sz="4" w:space="0" w:color="auto"/>
            </w:tcBorders>
            <w:shd w:val="clear" w:color="000000" w:fill="FFFFFF"/>
            <w:vAlign w:val="bottom"/>
            <w:hideMark/>
          </w:tcPr>
          <w:p w14:paraId="403C51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130.000.000</w:t>
            </w:r>
          </w:p>
        </w:tc>
        <w:tc>
          <w:tcPr>
            <w:tcW w:w="1418" w:type="dxa"/>
            <w:tcBorders>
              <w:top w:val="nil"/>
              <w:left w:val="nil"/>
              <w:bottom w:val="single" w:sz="4" w:space="0" w:color="auto"/>
              <w:right w:val="single" w:sz="4" w:space="0" w:color="auto"/>
            </w:tcBorders>
            <w:shd w:val="clear" w:color="000000" w:fill="FFFFFF"/>
            <w:vAlign w:val="bottom"/>
            <w:hideMark/>
          </w:tcPr>
          <w:p w14:paraId="651D10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71E5F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71.356.621</w:t>
            </w:r>
          </w:p>
        </w:tc>
        <w:tc>
          <w:tcPr>
            <w:tcW w:w="708" w:type="dxa"/>
            <w:tcBorders>
              <w:top w:val="nil"/>
              <w:left w:val="nil"/>
              <w:bottom w:val="single" w:sz="4" w:space="0" w:color="auto"/>
              <w:right w:val="single" w:sz="4" w:space="0" w:color="auto"/>
            </w:tcBorders>
            <w:shd w:val="clear" w:color="000000" w:fill="FFFFFF"/>
            <w:noWrap/>
            <w:vAlign w:val="bottom"/>
            <w:hideMark/>
          </w:tcPr>
          <w:p w14:paraId="5348A5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54,89%</w:t>
            </w:r>
          </w:p>
        </w:tc>
        <w:tc>
          <w:tcPr>
            <w:tcW w:w="1701" w:type="dxa"/>
            <w:tcBorders>
              <w:top w:val="nil"/>
              <w:left w:val="nil"/>
              <w:bottom w:val="single" w:sz="4" w:space="0" w:color="auto"/>
              <w:right w:val="single" w:sz="4" w:space="0" w:color="auto"/>
            </w:tcBorders>
            <w:shd w:val="clear" w:color="000000" w:fill="FFFFFF"/>
            <w:noWrap/>
            <w:vAlign w:val="bottom"/>
            <w:hideMark/>
          </w:tcPr>
          <w:p w14:paraId="251111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58.643.379</w:t>
            </w:r>
          </w:p>
        </w:tc>
      </w:tr>
      <w:tr w:rsidR="00377832" w:rsidRPr="00EE7F38" w14:paraId="7E8B3CB8"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0A9850C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0603AC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Издавање дозвола и других управних и вануправних аката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56BB1B7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2</w:t>
            </w:r>
          </w:p>
        </w:tc>
        <w:tc>
          <w:tcPr>
            <w:tcW w:w="1276" w:type="dxa"/>
            <w:tcBorders>
              <w:top w:val="nil"/>
              <w:left w:val="nil"/>
              <w:bottom w:val="single" w:sz="4" w:space="0" w:color="auto"/>
              <w:right w:val="single" w:sz="4" w:space="0" w:color="auto"/>
            </w:tcBorders>
            <w:shd w:val="clear" w:color="000000" w:fill="FFE699"/>
            <w:vAlign w:val="bottom"/>
            <w:hideMark/>
          </w:tcPr>
          <w:p w14:paraId="631968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101.345.000</w:t>
            </w:r>
          </w:p>
        </w:tc>
        <w:tc>
          <w:tcPr>
            <w:tcW w:w="1276" w:type="dxa"/>
            <w:tcBorders>
              <w:top w:val="nil"/>
              <w:left w:val="nil"/>
              <w:bottom w:val="single" w:sz="4" w:space="0" w:color="auto"/>
              <w:right w:val="single" w:sz="4" w:space="0" w:color="auto"/>
            </w:tcBorders>
            <w:shd w:val="clear" w:color="000000" w:fill="FFE699"/>
            <w:vAlign w:val="bottom"/>
            <w:hideMark/>
          </w:tcPr>
          <w:p w14:paraId="60D5EE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101.345.000</w:t>
            </w:r>
          </w:p>
        </w:tc>
        <w:tc>
          <w:tcPr>
            <w:tcW w:w="1417" w:type="dxa"/>
            <w:tcBorders>
              <w:top w:val="nil"/>
              <w:left w:val="nil"/>
              <w:bottom w:val="single" w:sz="4" w:space="0" w:color="auto"/>
              <w:right w:val="single" w:sz="4" w:space="0" w:color="auto"/>
            </w:tcBorders>
            <w:shd w:val="clear" w:color="000000" w:fill="FFE699"/>
            <w:vAlign w:val="bottom"/>
            <w:hideMark/>
          </w:tcPr>
          <w:p w14:paraId="0A3C5A1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101.533.000</w:t>
            </w:r>
          </w:p>
        </w:tc>
        <w:tc>
          <w:tcPr>
            <w:tcW w:w="1418" w:type="dxa"/>
            <w:tcBorders>
              <w:top w:val="nil"/>
              <w:left w:val="nil"/>
              <w:bottom w:val="single" w:sz="4" w:space="0" w:color="auto"/>
              <w:right w:val="single" w:sz="4" w:space="0" w:color="auto"/>
            </w:tcBorders>
            <w:shd w:val="clear" w:color="000000" w:fill="FFE699"/>
            <w:vAlign w:val="bottom"/>
            <w:hideMark/>
          </w:tcPr>
          <w:p w14:paraId="4857C85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101.533.000</w:t>
            </w:r>
          </w:p>
        </w:tc>
        <w:tc>
          <w:tcPr>
            <w:tcW w:w="1843" w:type="dxa"/>
            <w:tcBorders>
              <w:top w:val="nil"/>
              <w:left w:val="nil"/>
              <w:bottom w:val="single" w:sz="4" w:space="0" w:color="auto"/>
              <w:right w:val="single" w:sz="4" w:space="0" w:color="auto"/>
            </w:tcBorders>
            <w:shd w:val="clear" w:color="000000" w:fill="FFE699"/>
            <w:vAlign w:val="bottom"/>
            <w:hideMark/>
          </w:tcPr>
          <w:p w14:paraId="6AAE8C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99.802.410</w:t>
            </w:r>
          </w:p>
        </w:tc>
        <w:tc>
          <w:tcPr>
            <w:tcW w:w="708" w:type="dxa"/>
            <w:tcBorders>
              <w:top w:val="nil"/>
              <w:left w:val="nil"/>
              <w:bottom w:val="single" w:sz="4" w:space="0" w:color="auto"/>
              <w:right w:val="single" w:sz="4" w:space="0" w:color="auto"/>
            </w:tcBorders>
            <w:shd w:val="clear" w:color="000000" w:fill="FFE699"/>
            <w:vAlign w:val="bottom"/>
            <w:hideMark/>
          </w:tcPr>
          <w:p w14:paraId="4554AA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98,30%</w:t>
            </w:r>
          </w:p>
        </w:tc>
        <w:tc>
          <w:tcPr>
            <w:tcW w:w="1701" w:type="dxa"/>
            <w:tcBorders>
              <w:top w:val="nil"/>
              <w:left w:val="nil"/>
              <w:bottom w:val="single" w:sz="4" w:space="0" w:color="auto"/>
              <w:right w:val="single" w:sz="4" w:space="0" w:color="auto"/>
            </w:tcBorders>
            <w:shd w:val="clear" w:color="000000" w:fill="FFE699"/>
            <w:vAlign w:val="bottom"/>
            <w:hideMark/>
          </w:tcPr>
          <w:p w14:paraId="5C13CC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1.730.590</w:t>
            </w:r>
          </w:p>
        </w:tc>
      </w:tr>
      <w:tr w:rsidR="00377832" w:rsidRPr="00EE7F38" w14:paraId="410A422D" w14:textId="77777777" w:rsidTr="00CD451B">
        <w:trPr>
          <w:trHeight w:val="390"/>
        </w:trPr>
        <w:tc>
          <w:tcPr>
            <w:tcW w:w="562" w:type="dxa"/>
            <w:vMerge/>
            <w:tcBorders>
              <w:top w:val="nil"/>
              <w:left w:val="single" w:sz="4" w:space="0" w:color="auto"/>
              <w:bottom w:val="single" w:sz="4" w:space="0" w:color="auto"/>
              <w:right w:val="single" w:sz="4" w:space="0" w:color="auto"/>
            </w:tcBorders>
            <w:vAlign w:val="center"/>
            <w:hideMark/>
          </w:tcPr>
          <w:p w14:paraId="3EA54F2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6DABC8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707F385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5BA175B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5C2EB18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065E123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23.278.000</w:t>
            </w:r>
          </w:p>
        </w:tc>
        <w:tc>
          <w:tcPr>
            <w:tcW w:w="1276" w:type="dxa"/>
            <w:tcBorders>
              <w:top w:val="nil"/>
              <w:left w:val="nil"/>
              <w:bottom w:val="single" w:sz="4" w:space="0" w:color="auto"/>
              <w:right w:val="single" w:sz="4" w:space="0" w:color="auto"/>
            </w:tcBorders>
            <w:shd w:val="clear" w:color="auto" w:fill="auto"/>
            <w:vAlign w:val="bottom"/>
            <w:hideMark/>
          </w:tcPr>
          <w:p w14:paraId="61EC9C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23.278.000</w:t>
            </w:r>
          </w:p>
        </w:tc>
        <w:tc>
          <w:tcPr>
            <w:tcW w:w="1417" w:type="dxa"/>
            <w:tcBorders>
              <w:top w:val="nil"/>
              <w:left w:val="nil"/>
              <w:bottom w:val="single" w:sz="4" w:space="0" w:color="auto"/>
              <w:right w:val="single" w:sz="4" w:space="0" w:color="auto"/>
            </w:tcBorders>
            <w:shd w:val="clear" w:color="auto" w:fill="auto"/>
            <w:vAlign w:val="bottom"/>
            <w:hideMark/>
          </w:tcPr>
          <w:p w14:paraId="4D3B8A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23.438.000</w:t>
            </w:r>
          </w:p>
        </w:tc>
        <w:tc>
          <w:tcPr>
            <w:tcW w:w="1418" w:type="dxa"/>
            <w:tcBorders>
              <w:top w:val="nil"/>
              <w:left w:val="nil"/>
              <w:bottom w:val="single" w:sz="4" w:space="0" w:color="auto"/>
              <w:right w:val="single" w:sz="4" w:space="0" w:color="auto"/>
            </w:tcBorders>
            <w:shd w:val="clear" w:color="auto" w:fill="auto"/>
            <w:vAlign w:val="bottom"/>
            <w:hideMark/>
          </w:tcPr>
          <w:p w14:paraId="002BE2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23.438.000</w:t>
            </w:r>
          </w:p>
        </w:tc>
        <w:tc>
          <w:tcPr>
            <w:tcW w:w="1843" w:type="dxa"/>
            <w:tcBorders>
              <w:top w:val="nil"/>
              <w:left w:val="nil"/>
              <w:bottom w:val="single" w:sz="4" w:space="0" w:color="auto"/>
              <w:right w:val="single" w:sz="4" w:space="0" w:color="auto"/>
            </w:tcBorders>
            <w:shd w:val="clear" w:color="000000" w:fill="FFFFFF"/>
            <w:noWrap/>
            <w:vAlign w:val="bottom"/>
            <w:hideMark/>
          </w:tcPr>
          <w:p w14:paraId="2E8EB17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23.220.363</w:t>
            </w:r>
          </w:p>
        </w:tc>
        <w:tc>
          <w:tcPr>
            <w:tcW w:w="708" w:type="dxa"/>
            <w:tcBorders>
              <w:top w:val="nil"/>
              <w:left w:val="nil"/>
              <w:bottom w:val="single" w:sz="4" w:space="0" w:color="auto"/>
              <w:right w:val="single" w:sz="4" w:space="0" w:color="auto"/>
            </w:tcBorders>
            <w:shd w:val="clear" w:color="000000" w:fill="FFFFFF"/>
            <w:noWrap/>
            <w:vAlign w:val="bottom"/>
            <w:hideMark/>
          </w:tcPr>
          <w:p w14:paraId="333A821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99,07%</w:t>
            </w:r>
          </w:p>
        </w:tc>
        <w:tc>
          <w:tcPr>
            <w:tcW w:w="1701" w:type="dxa"/>
            <w:tcBorders>
              <w:top w:val="nil"/>
              <w:left w:val="nil"/>
              <w:bottom w:val="single" w:sz="4" w:space="0" w:color="auto"/>
              <w:right w:val="single" w:sz="4" w:space="0" w:color="auto"/>
            </w:tcBorders>
            <w:shd w:val="clear" w:color="000000" w:fill="FFFFFF"/>
            <w:noWrap/>
            <w:vAlign w:val="bottom"/>
            <w:hideMark/>
          </w:tcPr>
          <w:p w14:paraId="669D71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217.637</w:t>
            </w:r>
          </w:p>
        </w:tc>
      </w:tr>
      <w:tr w:rsidR="00377832" w:rsidRPr="00EE7F38" w14:paraId="4F488B94"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419998D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C89E19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10A094D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7B7A789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2470D7B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1810CE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4.167.000</w:t>
            </w:r>
          </w:p>
        </w:tc>
        <w:tc>
          <w:tcPr>
            <w:tcW w:w="1276" w:type="dxa"/>
            <w:tcBorders>
              <w:top w:val="nil"/>
              <w:left w:val="nil"/>
              <w:bottom w:val="single" w:sz="4" w:space="0" w:color="auto"/>
              <w:right w:val="single" w:sz="4" w:space="0" w:color="auto"/>
            </w:tcBorders>
            <w:shd w:val="clear" w:color="auto" w:fill="auto"/>
            <w:vAlign w:val="bottom"/>
            <w:hideMark/>
          </w:tcPr>
          <w:p w14:paraId="57C01CA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4.167.000</w:t>
            </w:r>
          </w:p>
        </w:tc>
        <w:tc>
          <w:tcPr>
            <w:tcW w:w="1417" w:type="dxa"/>
            <w:tcBorders>
              <w:top w:val="nil"/>
              <w:left w:val="nil"/>
              <w:bottom w:val="single" w:sz="4" w:space="0" w:color="auto"/>
              <w:right w:val="single" w:sz="4" w:space="0" w:color="auto"/>
            </w:tcBorders>
            <w:shd w:val="clear" w:color="auto" w:fill="auto"/>
            <w:vAlign w:val="bottom"/>
            <w:hideMark/>
          </w:tcPr>
          <w:p w14:paraId="001919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4.195.000</w:t>
            </w:r>
          </w:p>
        </w:tc>
        <w:tc>
          <w:tcPr>
            <w:tcW w:w="1418" w:type="dxa"/>
            <w:tcBorders>
              <w:top w:val="nil"/>
              <w:left w:val="nil"/>
              <w:bottom w:val="single" w:sz="4" w:space="0" w:color="auto"/>
              <w:right w:val="single" w:sz="4" w:space="0" w:color="auto"/>
            </w:tcBorders>
            <w:shd w:val="clear" w:color="auto" w:fill="auto"/>
            <w:vAlign w:val="bottom"/>
            <w:hideMark/>
          </w:tcPr>
          <w:p w14:paraId="5DF4189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4.195.000</w:t>
            </w:r>
          </w:p>
        </w:tc>
        <w:tc>
          <w:tcPr>
            <w:tcW w:w="1843" w:type="dxa"/>
            <w:tcBorders>
              <w:top w:val="nil"/>
              <w:left w:val="nil"/>
              <w:bottom w:val="single" w:sz="4" w:space="0" w:color="auto"/>
              <w:right w:val="single" w:sz="4" w:space="0" w:color="auto"/>
            </w:tcBorders>
            <w:shd w:val="clear" w:color="000000" w:fill="FFFFFF"/>
            <w:noWrap/>
            <w:vAlign w:val="bottom"/>
            <w:hideMark/>
          </w:tcPr>
          <w:p w14:paraId="78614C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3.982.292</w:t>
            </w:r>
          </w:p>
        </w:tc>
        <w:tc>
          <w:tcPr>
            <w:tcW w:w="708" w:type="dxa"/>
            <w:tcBorders>
              <w:top w:val="nil"/>
              <w:left w:val="nil"/>
              <w:bottom w:val="single" w:sz="4" w:space="0" w:color="auto"/>
              <w:right w:val="single" w:sz="4" w:space="0" w:color="auto"/>
            </w:tcBorders>
            <w:shd w:val="clear" w:color="000000" w:fill="FFFFFF"/>
            <w:noWrap/>
            <w:vAlign w:val="bottom"/>
            <w:hideMark/>
          </w:tcPr>
          <w:p w14:paraId="47BDCF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94,93%</w:t>
            </w:r>
          </w:p>
        </w:tc>
        <w:tc>
          <w:tcPr>
            <w:tcW w:w="1701" w:type="dxa"/>
            <w:tcBorders>
              <w:top w:val="nil"/>
              <w:left w:val="nil"/>
              <w:bottom w:val="single" w:sz="4" w:space="0" w:color="auto"/>
              <w:right w:val="single" w:sz="4" w:space="0" w:color="auto"/>
            </w:tcBorders>
            <w:shd w:val="clear" w:color="000000" w:fill="FFFFFF"/>
            <w:noWrap/>
            <w:vAlign w:val="bottom"/>
            <w:hideMark/>
          </w:tcPr>
          <w:p w14:paraId="57D631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212.708</w:t>
            </w:r>
          </w:p>
        </w:tc>
      </w:tr>
      <w:tr w:rsidR="00377832" w:rsidRPr="00EE7F38" w14:paraId="199E4716" w14:textId="77777777" w:rsidTr="00CD451B">
        <w:trPr>
          <w:trHeight w:val="360"/>
        </w:trPr>
        <w:tc>
          <w:tcPr>
            <w:tcW w:w="562" w:type="dxa"/>
            <w:vMerge/>
            <w:tcBorders>
              <w:top w:val="nil"/>
              <w:left w:val="single" w:sz="4" w:space="0" w:color="auto"/>
              <w:bottom w:val="single" w:sz="4" w:space="0" w:color="auto"/>
              <w:right w:val="single" w:sz="4" w:space="0" w:color="auto"/>
            </w:tcBorders>
            <w:vAlign w:val="center"/>
            <w:hideMark/>
          </w:tcPr>
          <w:p w14:paraId="2D1F905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EF1692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7E5C715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3B75AEF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2CC6EE5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66B320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276" w:type="dxa"/>
            <w:tcBorders>
              <w:top w:val="nil"/>
              <w:left w:val="nil"/>
              <w:bottom w:val="single" w:sz="4" w:space="0" w:color="auto"/>
              <w:right w:val="single" w:sz="4" w:space="0" w:color="auto"/>
            </w:tcBorders>
            <w:shd w:val="clear" w:color="auto" w:fill="auto"/>
            <w:vAlign w:val="bottom"/>
            <w:hideMark/>
          </w:tcPr>
          <w:p w14:paraId="00E285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417" w:type="dxa"/>
            <w:tcBorders>
              <w:top w:val="nil"/>
              <w:left w:val="nil"/>
              <w:bottom w:val="single" w:sz="4" w:space="0" w:color="auto"/>
              <w:right w:val="single" w:sz="4" w:space="0" w:color="auto"/>
            </w:tcBorders>
            <w:shd w:val="clear" w:color="auto" w:fill="auto"/>
            <w:vAlign w:val="bottom"/>
            <w:hideMark/>
          </w:tcPr>
          <w:p w14:paraId="0D1E7D8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418" w:type="dxa"/>
            <w:tcBorders>
              <w:top w:val="nil"/>
              <w:left w:val="nil"/>
              <w:bottom w:val="single" w:sz="4" w:space="0" w:color="auto"/>
              <w:right w:val="single" w:sz="4" w:space="0" w:color="auto"/>
            </w:tcBorders>
            <w:shd w:val="clear" w:color="auto" w:fill="auto"/>
            <w:vAlign w:val="bottom"/>
            <w:hideMark/>
          </w:tcPr>
          <w:p w14:paraId="65C294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843" w:type="dxa"/>
            <w:tcBorders>
              <w:top w:val="nil"/>
              <w:left w:val="nil"/>
              <w:bottom w:val="single" w:sz="4" w:space="0" w:color="auto"/>
              <w:right w:val="single" w:sz="4" w:space="0" w:color="auto"/>
            </w:tcBorders>
            <w:shd w:val="clear" w:color="000000" w:fill="FFFFFF"/>
            <w:noWrap/>
            <w:vAlign w:val="bottom"/>
            <w:hideMark/>
          </w:tcPr>
          <w:p w14:paraId="74C27D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708" w:type="dxa"/>
            <w:tcBorders>
              <w:top w:val="nil"/>
              <w:left w:val="nil"/>
              <w:bottom w:val="single" w:sz="4" w:space="0" w:color="auto"/>
              <w:right w:val="single" w:sz="4" w:space="0" w:color="auto"/>
            </w:tcBorders>
            <w:shd w:val="clear" w:color="000000" w:fill="FFFFFF"/>
            <w:noWrap/>
            <w:vAlign w:val="bottom"/>
            <w:hideMark/>
          </w:tcPr>
          <w:p w14:paraId="645490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B3D4C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r>
      <w:tr w:rsidR="00377832" w:rsidRPr="00EE7F38" w14:paraId="7536FADE"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819DA3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2D4D41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79D9FA2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3A5DBA8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38C98E4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276528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276" w:type="dxa"/>
            <w:tcBorders>
              <w:top w:val="nil"/>
              <w:left w:val="nil"/>
              <w:bottom w:val="single" w:sz="4" w:space="0" w:color="auto"/>
              <w:right w:val="single" w:sz="4" w:space="0" w:color="auto"/>
            </w:tcBorders>
            <w:shd w:val="clear" w:color="auto" w:fill="auto"/>
            <w:vAlign w:val="bottom"/>
            <w:hideMark/>
          </w:tcPr>
          <w:p w14:paraId="6EC3C22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417" w:type="dxa"/>
            <w:tcBorders>
              <w:top w:val="nil"/>
              <w:left w:val="nil"/>
              <w:bottom w:val="single" w:sz="4" w:space="0" w:color="auto"/>
              <w:right w:val="single" w:sz="4" w:space="0" w:color="auto"/>
            </w:tcBorders>
            <w:shd w:val="clear" w:color="auto" w:fill="auto"/>
            <w:vAlign w:val="bottom"/>
            <w:hideMark/>
          </w:tcPr>
          <w:p w14:paraId="66FD4B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418" w:type="dxa"/>
            <w:tcBorders>
              <w:top w:val="nil"/>
              <w:left w:val="nil"/>
              <w:bottom w:val="single" w:sz="4" w:space="0" w:color="auto"/>
              <w:right w:val="single" w:sz="4" w:space="0" w:color="auto"/>
            </w:tcBorders>
            <w:shd w:val="clear" w:color="auto" w:fill="auto"/>
            <w:vAlign w:val="bottom"/>
            <w:hideMark/>
          </w:tcPr>
          <w:p w14:paraId="1E468A2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132FB2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666.020</w:t>
            </w:r>
          </w:p>
        </w:tc>
        <w:tc>
          <w:tcPr>
            <w:tcW w:w="708" w:type="dxa"/>
            <w:tcBorders>
              <w:top w:val="nil"/>
              <w:left w:val="nil"/>
              <w:bottom w:val="single" w:sz="4" w:space="0" w:color="auto"/>
              <w:right w:val="single" w:sz="4" w:space="0" w:color="auto"/>
            </w:tcBorders>
            <w:shd w:val="clear" w:color="000000" w:fill="FFFFFF"/>
            <w:noWrap/>
            <w:vAlign w:val="bottom"/>
            <w:hideMark/>
          </w:tcPr>
          <w:p w14:paraId="27EFC1A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44,40%</w:t>
            </w:r>
          </w:p>
        </w:tc>
        <w:tc>
          <w:tcPr>
            <w:tcW w:w="1701" w:type="dxa"/>
            <w:tcBorders>
              <w:top w:val="nil"/>
              <w:left w:val="nil"/>
              <w:bottom w:val="single" w:sz="4" w:space="0" w:color="auto"/>
              <w:right w:val="single" w:sz="4" w:space="0" w:color="auto"/>
            </w:tcBorders>
            <w:shd w:val="clear" w:color="000000" w:fill="FFFFFF"/>
            <w:noWrap/>
            <w:vAlign w:val="bottom"/>
            <w:hideMark/>
          </w:tcPr>
          <w:p w14:paraId="33E50D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833.980</w:t>
            </w:r>
          </w:p>
        </w:tc>
      </w:tr>
      <w:tr w:rsidR="00377832" w:rsidRPr="00EE7F38" w14:paraId="1AD8EF1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943051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B2739A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ADC27B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auto" w:fill="auto"/>
            <w:vAlign w:val="bottom"/>
            <w:hideMark/>
          </w:tcPr>
          <w:p w14:paraId="5AEB91B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A42AA5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auto" w:fill="auto"/>
            <w:vAlign w:val="bottom"/>
            <w:hideMark/>
          </w:tcPr>
          <w:p w14:paraId="0A8EC68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72.000.000</w:t>
            </w:r>
          </w:p>
        </w:tc>
        <w:tc>
          <w:tcPr>
            <w:tcW w:w="1276" w:type="dxa"/>
            <w:tcBorders>
              <w:top w:val="nil"/>
              <w:left w:val="nil"/>
              <w:bottom w:val="single" w:sz="4" w:space="0" w:color="auto"/>
              <w:right w:val="single" w:sz="4" w:space="0" w:color="auto"/>
            </w:tcBorders>
            <w:shd w:val="clear" w:color="auto" w:fill="auto"/>
            <w:vAlign w:val="bottom"/>
            <w:hideMark/>
          </w:tcPr>
          <w:p w14:paraId="2262A5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72.000.000</w:t>
            </w:r>
          </w:p>
        </w:tc>
        <w:tc>
          <w:tcPr>
            <w:tcW w:w="1417" w:type="dxa"/>
            <w:tcBorders>
              <w:top w:val="nil"/>
              <w:left w:val="nil"/>
              <w:bottom w:val="single" w:sz="4" w:space="0" w:color="auto"/>
              <w:right w:val="single" w:sz="4" w:space="0" w:color="auto"/>
            </w:tcBorders>
            <w:shd w:val="clear" w:color="auto" w:fill="auto"/>
            <w:vAlign w:val="bottom"/>
            <w:hideMark/>
          </w:tcPr>
          <w:p w14:paraId="3D666B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72.000.000</w:t>
            </w:r>
          </w:p>
        </w:tc>
        <w:tc>
          <w:tcPr>
            <w:tcW w:w="1418" w:type="dxa"/>
            <w:tcBorders>
              <w:top w:val="nil"/>
              <w:left w:val="nil"/>
              <w:bottom w:val="single" w:sz="4" w:space="0" w:color="auto"/>
              <w:right w:val="single" w:sz="4" w:space="0" w:color="auto"/>
            </w:tcBorders>
            <w:shd w:val="clear" w:color="auto" w:fill="auto"/>
            <w:vAlign w:val="bottom"/>
            <w:hideMark/>
          </w:tcPr>
          <w:p w14:paraId="1D39351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6B6EC5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71.933.735</w:t>
            </w:r>
          </w:p>
        </w:tc>
        <w:tc>
          <w:tcPr>
            <w:tcW w:w="708" w:type="dxa"/>
            <w:tcBorders>
              <w:top w:val="nil"/>
              <w:left w:val="nil"/>
              <w:bottom w:val="single" w:sz="4" w:space="0" w:color="auto"/>
              <w:right w:val="single" w:sz="4" w:space="0" w:color="auto"/>
            </w:tcBorders>
            <w:shd w:val="clear" w:color="000000" w:fill="FFFFFF"/>
            <w:noWrap/>
            <w:vAlign w:val="bottom"/>
            <w:hideMark/>
          </w:tcPr>
          <w:p w14:paraId="229624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99,91%</w:t>
            </w:r>
          </w:p>
        </w:tc>
        <w:tc>
          <w:tcPr>
            <w:tcW w:w="1701" w:type="dxa"/>
            <w:tcBorders>
              <w:top w:val="nil"/>
              <w:left w:val="nil"/>
              <w:bottom w:val="single" w:sz="4" w:space="0" w:color="auto"/>
              <w:right w:val="single" w:sz="4" w:space="0" w:color="auto"/>
            </w:tcBorders>
            <w:shd w:val="clear" w:color="000000" w:fill="FFFFFF"/>
            <w:noWrap/>
            <w:vAlign w:val="bottom"/>
            <w:hideMark/>
          </w:tcPr>
          <w:p w14:paraId="7506A4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66.265</w:t>
            </w:r>
          </w:p>
        </w:tc>
      </w:tr>
      <w:tr w:rsidR="00377832" w:rsidRPr="00EE7F38" w14:paraId="5B5FD720"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59214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5F0F3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Припрема и спровођење мера стамбене и архитектонске политике и унапређење комуналних </w:t>
            </w:r>
            <w:r w:rsidRPr="00EE7F38">
              <w:rPr>
                <w:rFonts w:ascii="Times New Roman" w:eastAsia="Times New Roman" w:hAnsi="Times New Roman" w:cs="Times New Roman"/>
                <w:b/>
                <w:bCs/>
                <w:sz w:val="16"/>
                <w:szCs w:val="16"/>
              </w:rPr>
              <w:lastRenderedPageBreak/>
              <w:t>делатности, енергетске ефикасности и грађевинских производа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7ED78A1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УКУПНО 3</w:t>
            </w:r>
          </w:p>
        </w:tc>
        <w:tc>
          <w:tcPr>
            <w:tcW w:w="1276" w:type="dxa"/>
            <w:tcBorders>
              <w:top w:val="nil"/>
              <w:left w:val="nil"/>
              <w:bottom w:val="single" w:sz="4" w:space="0" w:color="auto"/>
              <w:right w:val="single" w:sz="4" w:space="0" w:color="auto"/>
            </w:tcBorders>
            <w:shd w:val="clear" w:color="000000" w:fill="FFE699"/>
            <w:vAlign w:val="bottom"/>
            <w:hideMark/>
          </w:tcPr>
          <w:p w14:paraId="2DD8AD4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47.554.000</w:t>
            </w:r>
          </w:p>
        </w:tc>
        <w:tc>
          <w:tcPr>
            <w:tcW w:w="1276" w:type="dxa"/>
            <w:tcBorders>
              <w:top w:val="nil"/>
              <w:left w:val="nil"/>
              <w:bottom w:val="single" w:sz="4" w:space="0" w:color="auto"/>
              <w:right w:val="single" w:sz="4" w:space="0" w:color="auto"/>
            </w:tcBorders>
            <w:shd w:val="clear" w:color="000000" w:fill="FFE699"/>
            <w:vAlign w:val="bottom"/>
            <w:hideMark/>
          </w:tcPr>
          <w:p w14:paraId="6C7B72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47.554.000</w:t>
            </w:r>
          </w:p>
        </w:tc>
        <w:tc>
          <w:tcPr>
            <w:tcW w:w="1417" w:type="dxa"/>
            <w:tcBorders>
              <w:top w:val="nil"/>
              <w:left w:val="nil"/>
              <w:bottom w:val="single" w:sz="4" w:space="0" w:color="auto"/>
              <w:right w:val="single" w:sz="4" w:space="0" w:color="auto"/>
            </w:tcBorders>
            <w:shd w:val="clear" w:color="000000" w:fill="FFE699"/>
            <w:vAlign w:val="bottom"/>
            <w:hideMark/>
          </w:tcPr>
          <w:p w14:paraId="56F1DF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47.210.000</w:t>
            </w:r>
          </w:p>
        </w:tc>
        <w:tc>
          <w:tcPr>
            <w:tcW w:w="1418" w:type="dxa"/>
            <w:tcBorders>
              <w:top w:val="nil"/>
              <w:left w:val="nil"/>
              <w:bottom w:val="single" w:sz="4" w:space="0" w:color="auto"/>
              <w:right w:val="single" w:sz="4" w:space="0" w:color="auto"/>
            </w:tcBorders>
            <w:shd w:val="clear" w:color="000000" w:fill="FFE699"/>
            <w:vAlign w:val="bottom"/>
            <w:hideMark/>
          </w:tcPr>
          <w:p w14:paraId="181EB8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47.710.000</w:t>
            </w:r>
          </w:p>
        </w:tc>
        <w:tc>
          <w:tcPr>
            <w:tcW w:w="1843" w:type="dxa"/>
            <w:tcBorders>
              <w:top w:val="nil"/>
              <w:left w:val="nil"/>
              <w:bottom w:val="single" w:sz="4" w:space="0" w:color="auto"/>
              <w:right w:val="single" w:sz="4" w:space="0" w:color="auto"/>
            </w:tcBorders>
            <w:shd w:val="clear" w:color="000000" w:fill="FFE699"/>
            <w:vAlign w:val="bottom"/>
            <w:hideMark/>
          </w:tcPr>
          <w:p w14:paraId="6D9CD4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33.309.774</w:t>
            </w:r>
          </w:p>
        </w:tc>
        <w:tc>
          <w:tcPr>
            <w:tcW w:w="708" w:type="dxa"/>
            <w:tcBorders>
              <w:top w:val="nil"/>
              <w:left w:val="nil"/>
              <w:bottom w:val="single" w:sz="4" w:space="0" w:color="auto"/>
              <w:right w:val="single" w:sz="4" w:space="0" w:color="auto"/>
            </w:tcBorders>
            <w:shd w:val="clear" w:color="000000" w:fill="FFE699"/>
            <w:vAlign w:val="bottom"/>
            <w:hideMark/>
          </w:tcPr>
          <w:p w14:paraId="348188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69,82%</w:t>
            </w:r>
          </w:p>
        </w:tc>
        <w:tc>
          <w:tcPr>
            <w:tcW w:w="1701" w:type="dxa"/>
            <w:tcBorders>
              <w:top w:val="nil"/>
              <w:left w:val="nil"/>
              <w:bottom w:val="single" w:sz="4" w:space="0" w:color="auto"/>
              <w:right w:val="single" w:sz="4" w:space="0" w:color="auto"/>
            </w:tcBorders>
            <w:shd w:val="clear" w:color="000000" w:fill="FFE699"/>
            <w:vAlign w:val="bottom"/>
            <w:hideMark/>
          </w:tcPr>
          <w:p w14:paraId="68713D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14.400.226</w:t>
            </w:r>
          </w:p>
        </w:tc>
      </w:tr>
      <w:tr w:rsidR="00377832" w:rsidRPr="00EE7F38" w14:paraId="58A1A046" w14:textId="77777777" w:rsidTr="00CD451B">
        <w:trPr>
          <w:trHeight w:val="360"/>
        </w:trPr>
        <w:tc>
          <w:tcPr>
            <w:tcW w:w="562" w:type="dxa"/>
            <w:vMerge/>
            <w:tcBorders>
              <w:top w:val="nil"/>
              <w:left w:val="single" w:sz="4" w:space="0" w:color="auto"/>
              <w:bottom w:val="single" w:sz="4" w:space="0" w:color="auto"/>
              <w:right w:val="single" w:sz="4" w:space="0" w:color="auto"/>
            </w:tcBorders>
            <w:vAlign w:val="center"/>
            <w:hideMark/>
          </w:tcPr>
          <w:p w14:paraId="06CCC02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7F4E76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095EDDC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176DB53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6CCD33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5AD0E5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19.214.000</w:t>
            </w:r>
          </w:p>
        </w:tc>
        <w:tc>
          <w:tcPr>
            <w:tcW w:w="1276" w:type="dxa"/>
            <w:tcBorders>
              <w:top w:val="nil"/>
              <w:left w:val="nil"/>
              <w:bottom w:val="single" w:sz="4" w:space="0" w:color="auto"/>
              <w:right w:val="single" w:sz="4" w:space="0" w:color="auto"/>
            </w:tcBorders>
            <w:shd w:val="clear" w:color="000000" w:fill="FFFFFF"/>
            <w:vAlign w:val="bottom"/>
            <w:hideMark/>
          </w:tcPr>
          <w:p w14:paraId="1AFED37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19.214.000</w:t>
            </w:r>
          </w:p>
        </w:tc>
        <w:tc>
          <w:tcPr>
            <w:tcW w:w="1417" w:type="dxa"/>
            <w:tcBorders>
              <w:top w:val="nil"/>
              <w:left w:val="nil"/>
              <w:bottom w:val="single" w:sz="4" w:space="0" w:color="auto"/>
              <w:right w:val="single" w:sz="4" w:space="0" w:color="auto"/>
            </w:tcBorders>
            <w:shd w:val="clear" w:color="000000" w:fill="FFFFFF"/>
            <w:vAlign w:val="bottom"/>
            <w:hideMark/>
          </w:tcPr>
          <w:p w14:paraId="3D02D3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19.348.000</w:t>
            </w:r>
          </w:p>
        </w:tc>
        <w:tc>
          <w:tcPr>
            <w:tcW w:w="1418" w:type="dxa"/>
            <w:tcBorders>
              <w:top w:val="nil"/>
              <w:left w:val="nil"/>
              <w:bottom w:val="single" w:sz="4" w:space="0" w:color="auto"/>
              <w:right w:val="single" w:sz="4" w:space="0" w:color="auto"/>
            </w:tcBorders>
            <w:shd w:val="clear" w:color="000000" w:fill="FFFFFF"/>
            <w:vAlign w:val="bottom"/>
            <w:hideMark/>
          </w:tcPr>
          <w:p w14:paraId="3085E2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19.348.000</w:t>
            </w:r>
          </w:p>
        </w:tc>
        <w:tc>
          <w:tcPr>
            <w:tcW w:w="1843" w:type="dxa"/>
            <w:tcBorders>
              <w:top w:val="nil"/>
              <w:left w:val="nil"/>
              <w:bottom w:val="single" w:sz="4" w:space="0" w:color="auto"/>
              <w:right w:val="single" w:sz="4" w:space="0" w:color="auto"/>
            </w:tcBorders>
            <w:shd w:val="clear" w:color="000000" w:fill="FFFFFF"/>
            <w:noWrap/>
            <w:vAlign w:val="bottom"/>
            <w:hideMark/>
          </w:tcPr>
          <w:p w14:paraId="1B6185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18.081.268</w:t>
            </w:r>
          </w:p>
        </w:tc>
        <w:tc>
          <w:tcPr>
            <w:tcW w:w="708" w:type="dxa"/>
            <w:tcBorders>
              <w:top w:val="nil"/>
              <w:left w:val="nil"/>
              <w:bottom w:val="single" w:sz="4" w:space="0" w:color="auto"/>
              <w:right w:val="single" w:sz="4" w:space="0" w:color="auto"/>
            </w:tcBorders>
            <w:shd w:val="clear" w:color="000000" w:fill="FFFFFF"/>
            <w:noWrap/>
            <w:vAlign w:val="bottom"/>
            <w:hideMark/>
          </w:tcPr>
          <w:p w14:paraId="073979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93,45%</w:t>
            </w:r>
          </w:p>
        </w:tc>
        <w:tc>
          <w:tcPr>
            <w:tcW w:w="1701" w:type="dxa"/>
            <w:tcBorders>
              <w:top w:val="nil"/>
              <w:left w:val="nil"/>
              <w:bottom w:val="single" w:sz="4" w:space="0" w:color="auto"/>
              <w:right w:val="single" w:sz="4" w:space="0" w:color="auto"/>
            </w:tcBorders>
            <w:shd w:val="clear" w:color="000000" w:fill="FFFFFF"/>
            <w:noWrap/>
            <w:vAlign w:val="bottom"/>
            <w:hideMark/>
          </w:tcPr>
          <w:p w14:paraId="42F8AA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1.266.732</w:t>
            </w:r>
          </w:p>
        </w:tc>
      </w:tr>
      <w:tr w:rsidR="00377832" w:rsidRPr="00EE7F38" w14:paraId="6FB836B2" w14:textId="77777777" w:rsidTr="00CD451B">
        <w:trPr>
          <w:trHeight w:val="375"/>
        </w:trPr>
        <w:tc>
          <w:tcPr>
            <w:tcW w:w="562" w:type="dxa"/>
            <w:vMerge/>
            <w:tcBorders>
              <w:top w:val="nil"/>
              <w:left w:val="single" w:sz="4" w:space="0" w:color="auto"/>
              <w:bottom w:val="single" w:sz="4" w:space="0" w:color="auto"/>
              <w:right w:val="single" w:sz="4" w:space="0" w:color="auto"/>
            </w:tcBorders>
            <w:vAlign w:val="center"/>
            <w:hideMark/>
          </w:tcPr>
          <w:p w14:paraId="4B8E838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559CE8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154F91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43E5D93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3CA698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673FE8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3.440.000</w:t>
            </w:r>
          </w:p>
        </w:tc>
        <w:tc>
          <w:tcPr>
            <w:tcW w:w="1276" w:type="dxa"/>
            <w:tcBorders>
              <w:top w:val="nil"/>
              <w:left w:val="nil"/>
              <w:bottom w:val="single" w:sz="4" w:space="0" w:color="auto"/>
              <w:right w:val="single" w:sz="4" w:space="0" w:color="auto"/>
            </w:tcBorders>
            <w:shd w:val="clear" w:color="000000" w:fill="FFFFFF"/>
            <w:vAlign w:val="bottom"/>
            <w:hideMark/>
          </w:tcPr>
          <w:p w14:paraId="19C8D7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3.440.000</w:t>
            </w:r>
          </w:p>
        </w:tc>
        <w:tc>
          <w:tcPr>
            <w:tcW w:w="1417" w:type="dxa"/>
            <w:tcBorders>
              <w:top w:val="nil"/>
              <w:left w:val="nil"/>
              <w:bottom w:val="single" w:sz="4" w:space="0" w:color="auto"/>
              <w:right w:val="single" w:sz="4" w:space="0" w:color="auto"/>
            </w:tcBorders>
            <w:shd w:val="clear" w:color="000000" w:fill="FFFFFF"/>
            <w:vAlign w:val="bottom"/>
            <w:hideMark/>
          </w:tcPr>
          <w:p w14:paraId="48F9087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3.462.000</w:t>
            </w:r>
          </w:p>
        </w:tc>
        <w:tc>
          <w:tcPr>
            <w:tcW w:w="1418" w:type="dxa"/>
            <w:tcBorders>
              <w:top w:val="nil"/>
              <w:left w:val="nil"/>
              <w:bottom w:val="single" w:sz="4" w:space="0" w:color="auto"/>
              <w:right w:val="single" w:sz="4" w:space="0" w:color="auto"/>
            </w:tcBorders>
            <w:shd w:val="clear" w:color="000000" w:fill="FFFFFF"/>
            <w:vAlign w:val="bottom"/>
            <w:hideMark/>
          </w:tcPr>
          <w:p w14:paraId="14C635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3.462.000</w:t>
            </w:r>
          </w:p>
        </w:tc>
        <w:tc>
          <w:tcPr>
            <w:tcW w:w="1843" w:type="dxa"/>
            <w:tcBorders>
              <w:top w:val="nil"/>
              <w:left w:val="nil"/>
              <w:bottom w:val="single" w:sz="4" w:space="0" w:color="auto"/>
              <w:right w:val="single" w:sz="4" w:space="0" w:color="auto"/>
            </w:tcBorders>
            <w:shd w:val="clear" w:color="000000" w:fill="FFFFFF"/>
            <w:noWrap/>
            <w:vAlign w:val="bottom"/>
            <w:hideMark/>
          </w:tcPr>
          <w:p w14:paraId="130587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3.079.566</w:t>
            </w:r>
          </w:p>
        </w:tc>
        <w:tc>
          <w:tcPr>
            <w:tcW w:w="708" w:type="dxa"/>
            <w:tcBorders>
              <w:top w:val="nil"/>
              <w:left w:val="nil"/>
              <w:bottom w:val="single" w:sz="4" w:space="0" w:color="auto"/>
              <w:right w:val="single" w:sz="4" w:space="0" w:color="auto"/>
            </w:tcBorders>
            <w:shd w:val="clear" w:color="000000" w:fill="FFFFFF"/>
            <w:noWrap/>
            <w:vAlign w:val="bottom"/>
            <w:hideMark/>
          </w:tcPr>
          <w:p w14:paraId="5625BA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88,95%</w:t>
            </w:r>
          </w:p>
        </w:tc>
        <w:tc>
          <w:tcPr>
            <w:tcW w:w="1701" w:type="dxa"/>
            <w:tcBorders>
              <w:top w:val="nil"/>
              <w:left w:val="nil"/>
              <w:bottom w:val="single" w:sz="4" w:space="0" w:color="auto"/>
              <w:right w:val="single" w:sz="4" w:space="0" w:color="auto"/>
            </w:tcBorders>
            <w:shd w:val="clear" w:color="000000" w:fill="FFFFFF"/>
            <w:noWrap/>
            <w:vAlign w:val="bottom"/>
            <w:hideMark/>
          </w:tcPr>
          <w:p w14:paraId="0062F7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382.434</w:t>
            </w:r>
          </w:p>
        </w:tc>
      </w:tr>
      <w:tr w:rsidR="00377832" w:rsidRPr="00EE7F38" w14:paraId="7FAD6B65" w14:textId="77777777" w:rsidTr="00CD451B">
        <w:trPr>
          <w:trHeight w:val="375"/>
        </w:trPr>
        <w:tc>
          <w:tcPr>
            <w:tcW w:w="562" w:type="dxa"/>
            <w:vMerge/>
            <w:tcBorders>
              <w:top w:val="nil"/>
              <w:left w:val="single" w:sz="4" w:space="0" w:color="auto"/>
              <w:bottom w:val="single" w:sz="4" w:space="0" w:color="auto"/>
              <w:right w:val="single" w:sz="4" w:space="0" w:color="auto"/>
            </w:tcBorders>
            <w:vAlign w:val="center"/>
            <w:hideMark/>
          </w:tcPr>
          <w:p w14:paraId="0917464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CF0AE9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1866E70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3EB9709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B20955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5C0EE21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000000" w:fill="FFFFFF"/>
            <w:vAlign w:val="bottom"/>
            <w:hideMark/>
          </w:tcPr>
          <w:p w14:paraId="42041C9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000000" w:fill="FFFFFF"/>
            <w:vAlign w:val="bottom"/>
            <w:hideMark/>
          </w:tcPr>
          <w:p w14:paraId="32CA9C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21EF83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843" w:type="dxa"/>
            <w:tcBorders>
              <w:top w:val="nil"/>
              <w:left w:val="nil"/>
              <w:bottom w:val="single" w:sz="4" w:space="0" w:color="auto"/>
              <w:right w:val="single" w:sz="4" w:space="0" w:color="auto"/>
            </w:tcBorders>
            <w:shd w:val="clear" w:color="000000" w:fill="FFFFFF"/>
            <w:noWrap/>
            <w:vAlign w:val="bottom"/>
            <w:hideMark/>
          </w:tcPr>
          <w:p w14:paraId="7C94A3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103.166</w:t>
            </w:r>
          </w:p>
        </w:tc>
        <w:tc>
          <w:tcPr>
            <w:tcW w:w="708" w:type="dxa"/>
            <w:tcBorders>
              <w:top w:val="nil"/>
              <w:left w:val="nil"/>
              <w:bottom w:val="single" w:sz="4" w:space="0" w:color="auto"/>
              <w:right w:val="single" w:sz="4" w:space="0" w:color="auto"/>
            </w:tcBorders>
            <w:shd w:val="clear" w:color="000000" w:fill="FFFFFF"/>
            <w:noWrap/>
            <w:vAlign w:val="bottom"/>
            <w:hideMark/>
          </w:tcPr>
          <w:p w14:paraId="6D4FB7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20,63%</w:t>
            </w:r>
          </w:p>
        </w:tc>
        <w:tc>
          <w:tcPr>
            <w:tcW w:w="1701" w:type="dxa"/>
            <w:tcBorders>
              <w:top w:val="nil"/>
              <w:left w:val="nil"/>
              <w:bottom w:val="single" w:sz="4" w:space="0" w:color="auto"/>
              <w:right w:val="single" w:sz="4" w:space="0" w:color="auto"/>
            </w:tcBorders>
            <w:shd w:val="clear" w:color="000000" w:fill="FFFFFF"/>
            <w:noWrap/>
            <w:vAlign w:val="bottom"/>
            <w:hideMark/>
          </w:tcPr>
          <w:p w14:paraId="2632A3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396.834</w:t>
            </w:r>
          </w:p>
        </w:tc>
      </w:tr>
      <w:tr w:rsidR="00377832" w:rsidRPr="00EE7F38" w14:paraId="1ABDF686"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3AFDF4C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BA4767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F62B7C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7932599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BA3C41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Накнаде трошкова за запослене (превоз)</w:t>
            </w:r>
          </w:p>
        </w:tc>
        <w:tc>
          <w:tcPr>
            <w:tcW w:w="1276" w:type="dxa"/>
            <w:tcBorders>
              <w:top w:val="nil"/>
              <w:left w:val="nil"/>
              <w:bottom w:val="single" w:sz="4" w:space="0" w:color="auto"/>
              <w:right w:val="single" w:sz="4" w:space="0" w:color="auto"/>
            </w:tcBorders>
            <w:shd w:val="clear" w:color="000000" w:fill="FFFFFF"/>
            <w:vAlign w:val="bottom"/>
            <w:hideMark/>
          </w:tcPr>
          <w:p w14:paraId="74A6256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w:t>
            </w:r>
          </w:p>
        </w:tc>
        <w:tc>
          <w:tcPr>
            <w:tcW w:w="1276" w:type="dxa"/>
            <w:tcBorders>
              <w:top w:val="nil"/>
              <w:left w:val="nil"/>
              <w:bottom w:val="single" w:sz="4" w:space="0" w:color="auto"/>
              <w:right w:val="single" w:sz="4" w:space="0" w:color="auto"/>
            </w:tcBorders>
            <w:shd w:val="clear" w:color="000000" w:fill="FFFFFF"/>
            <w:vAlign w:val="bottom"/>
            <w:hideMark/>
          </w:tcPr>
          <w:p w14:paraId="24F4EC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w:t>
            </w:r>
          </w:p>
        </w:tc>
        <w:tc>
          <w:tcPr>
            <w:tcW w:w="1417" w:type="dxa"/>
            <w:tcBorders>
              <w:top w:val="nil"/>
              <w:left w:val="nil"/>
              <w:bottom w:val="single" w:sz="4" w:space="0" w:color="auto"/>
              <w:right w:val="single" w:sz="4" w:space="0" w:color="auto"/>
            </w:tcBorders>
            <w:shd w:val="clear" w:color="000000" w:fill="FFFFFF"/>
            <w:vAlign w:val="bottom"/>
            <w:hideMark/>
          </w:tcPr>
          <w:p w14:paraId="6324CAC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1584D69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42846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546.066</w:t>
            </w:r>
          </w:p>
        </w:tc>
        <w:tc>
          <w:tcPr>
            <w:tcW w:w="708" w:type="dxa"/>
            <w:tcBorders>
              <w:top w:val="nil"/>
              <w:left w:val="nil"/>
              <w:bottom w:val="single" w:sz="4" w:space="0" w:color="auto"/>
              <w:right w:val="single" w:sz="4" w:space="0" w:color="auto"/>
            </w:tcBorders>
            <w:shd w:val="clear" w:color="000000" w:fill="FFFFFF"/>
            <w:noWrap/>
            <w:vAlign w:val="bottom"/>
            <w:hideMark/>
          </w:tcPr>
          <w:p w14:paraId="381539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54,61%</w:t>
            </w:r>
          </w:p>
        </w:tc>
        <w:tc>
          <w:tcPr>
            <w:tcW w:w="1701" w:type="dxa"/>
            <w:tcBorders>
              <w:top w:val="nil"/>
              <w:left w:val="nil"/>
              <w:bottom w:val="single" w:sz="4" w:space="0" w:color="auto"/>
              <w:right w:val="single" w:sz="4" w:space="0" w:color="auto"/>
            </w:tcBorders>
            <w:shd w:val="clear" w:color="000000" w:fill="FFFFFF"/>
            <w:noWrap/>
            <w:vAlign w:val="bottom"/>
            <w:hideMark/>
          </w:tcPr>
          <w:p w14:paraId="213C20A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453.934</w:t>
            </w:r>
          </w:p>
        </w:tc>
      </w:tr>
      <w:tr w:rsidR="00377832" w:rsidRPr="00EE7F38" w14:paraId="4A41DE8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4A7213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AB1E6B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5EDBD7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7C8B8CF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0AD070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58F268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8.400.000</w:t>
            </w:r>
          </w:p>
        </w:tc>
        <w:tc>
          <w:tcPr>
            <w:tcW w:w="1276" w:type="dxa"/>
            <w:tcBorders>
              <w:top w:val="nil"/>
              <w:left w:val="nil"/>
              <w:bottom w:val="single" w:sz="4" w:space="0" w:color="auto"/>
              <w:right w:val="single" w:sz="4" w:space="0" w:color="auto"/>
            </w:tcBorders>
            <w:shd w:val="clear" w:color="000000" w:fill="FFFFFF"/>
            <w:vAlign w:val="bottom"/>
            <w:hideMark/>
          </w:tcPr>
          <w:p w14:paraId="669797D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8.400.000</w:t>
            </w:r>
          </w:p>
        </w:tc>
        <w:tc>
          <w:tcPr>
            <w:tcW w:w="1417" w:type="dxa"/>
            <w:tcBorders>
              <w:top w:val="nil"/>
              <w:left w:val="nil"/>
              <w:bottom w:val="single" w:sz="4" w:space="0" w:color="auto"/>
              <w:right w:val="single" w:sz="4" w:space="0" w:color="auto"/>
            </w:tcBorders>
            <w:shd w:val="clear" w:color="000000" w:fill="FFFFFF"/>
            <w:vAlign w:val="bottom"/>
            <w:hideMark/>
          </w:tcPr>
          <w:p w14:paraId="60A87BA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w:t>
            </w:r>
          </w:p>
        </w:tc>
        <w:tc>
          <w:tcPr>
            <w:tcW w:w="1418" w:type="dxa"/>
            <w:tcBorders>
              <w:top w:val="nil"/>
              <w:left w:val="nil"/>
              <w:bottom w:val="single" w:sz="4" w:space="0" w:color="auto"/>
              <w:right w:val="single" w:sz="4" w:space="0" w:color="auto"/>
            </w:tcBorders>
            <w:shd w:val="clear" w:color="000000" w:fill="FFFFFF"/>
            <w:vAlign w:val="bottom"/>
            <w:hideMark/>
          </w:tcPr>
          <w:p w14:paraId="3A9C95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w:t>
            </w:r>
          </w:p>
        </w:tc>
        <w:tc>
          <w:tcPr>
            <w:tcW w:w="1843" w:type="dxa"/>
            <w:tcBorders>
              <w:top w:val="nil"/>
              <w:left w:val="nil"/>
              <w:bottom w:val="single" w:sz="4" w:space="0" w:color="auto"/>
              <w:right w:val="single" w:sz="4" w:space="0" w:color="auto"/>
            </w:tcBorders>
            <w:shd w:val="clear" w:color="000000" w:fill="FFFFFF"/>
            <w:noWrap/>
            <w:vAlign w:val="bottom"/>
            <w:hideMark/>
          </w:tcPr>
          <w:p w14:paraId="2411D6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11.499.708</w:t>
            </w:r>
          </w:p>
        </w:tc>
        <w:tc>
          <w:tcPr>
            <w:tcW w:w="708" w:type="dxa"/>
            <w:tcBorders>
              <w:top w:val="nil"/>
              <w:left w:val="nil"/>
              <w:bottom w:val="single" w:sz="4" w:space="0" w:color="auto"/>
              <w:right w:val="single" w:sz="4" w:space="0" w:color="auto"/>
            </w:tcBorders>
            <w:shd w:val="clear" w:color="000000" w:fill="FFFFFF"/>
            <w:noWrap/>
            <w:vAlign w:val="bottom"/>
            <w:hideMark/>
          </w:tcPr>
          <w:p w14:paraId="5B5339B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49,14%</w:t>
            </w:r>
          </w:p>
        </w:tc>
        <w:tc>
          <w:tcPr>
            <w:tcW w:w="1701" w:type="dxa"/>
            <w:tcBorders>
              <w:top w:val="nil"/>
              <w:left w:val="nil"/>
              <w:bottom w:val="single" w:sz="4" w:space="0" w:color="auto"/>
              <w:right w:val="single" w:sz="4" w:space="0" w:color="auto"/>
            </w:tcBorders>
            <w:shd w:val="clear" w:color="000000" w:fill="FFFFFF"/>
            <w:noWrap/>
            <w:vAlign w:val="bottom"/>
            <w:hideMark/>
          </w:tcPr>
          <w:p w14:paraId="22DB185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11.900.292</w:t>
            </w:r>
          </w:p>
        </w:tc>
      </w:tr>
      <w:tr w:rsidR="00377832" w:rsidRPr="00EE7F38" w14:paraId="633ED863" w14:textId="77777777" w:rsidTr="00CD451B">
        <w:trPr>
          <w:trHeight w:val="555"/>
        </w:trPr>
        <w:tc>
          <w:tcPr>
            <w:tcW w:w="562" w:type="dxa"/>
            <w:vMerge/>
            <w:tcBorders>
              <w:top w:val="nil"/>
              <w:left w:val="single" w:sz="4" w:space="0" w:color="auto"/>
              <w:bottom w:val="single" w:sz="4" w:space="0" w:color="auto"/>
              <w:right w:val="single" w:sz="4" w:space="0" w:color="auto"/>
            </w:tcBorders>
            <w:vAlign w:val="center"/>
            <w:hideMark/>
          </w:tcPr>
          <w:p w14:paraId="5C01E25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54F78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9A8BA4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2900080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1407ED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Транфери (енерг.ефикасност у зградарству)</w:t>
            </w:r>
          </w:p>
        </w:tc>
        <w:tc>
          <w:tcPr>
            <w:tcW w:w="1276" w:type="dxa"/>
            <w:tcBorders>
              <w:top w:val="nil"/>
              <w:left w:val="nil"/>
              <w:bottom w:val="single" w:sz="4" w:space="0" w:color="auto"/>
              <w:right w:val="single" w:sz="4" w:space="0" w:color="auto"/>
            </w:tcBorders>
            <w:shd w:val="clear" w:color="000000" w:fill="FFFFFF"/>
            <w:vAlign w:val="bottom"/>
            <w:hideMark/>
          </w:tcPr>
          <w:p w14:paraId="224DA09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276" w:type="dxa"/>
            <w:tcBorders>
              <w:top w:val="nil"/>
              <w:left w:val="nil"/>
              <w:bottom w:val="single" w:sz="4" w:space="0" w:color="auto"/>
              <w:right w:val="single" w:sz="4" w:space="0" w:color="auto"/>
            </w:tcBorders>
            <w:shd w:val="clear" w:color="000000" w:fill="FFFFFF"/>
            <w:vAlign w:val="bottom"/>
            <w:hideMark/>
          </w:tcPr>
          <w:p w14:paraId="1717A9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7" w:type="dxa"/>
            <w:tcBorders>
              <w:top w:val="nil"/>
              <w:left w:val="nil"/>
              <w:bottom w:val="single" w:sz="4" w:space="0" w:color="auto"/>
              <w:right w:val="single" w:sz="4" w:space="0" w:color="auto"/>
            </w:tcBorders>
            <w:shd w:val="clear" w:color="000000" w:fill="FFFFFF"/>
            <w:vAlign w:val="bottom"/>
            <w:hideMark/>
          </w:tcPr>
          <w:p w14:paraId="01DF27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690204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0D85ED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5EDD9D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70CC28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43072F0A"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7D00479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EC6A4A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Послови спровођења обједињене процедуре и озакоњење</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75A8456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4</w:t>
            </w:r>
          </w:p>
        </w:tc>
        <w:tc>
          <w:tcPr>
            <w:tcW w:w="1276" w:type="dxa"/>
            <w:tcBorders>
              <w:top w:val="nil"/>
              <w:left w:val="nil"/>
              <w:bottom w:val="single" w:sz="4" w:space="0" w:color="auto"/>
              <w:right w:val="single" w:sz="4" w:space="0" w:color="auto"/>
            </w:tcBorders>
            <w:shd w:val="clear" w:color="000000" w:fill="FFE699"/>
            <w:noWrap/>
            <w:vAlign w:val="bottom"/>
            <w:hideMark/>
          </w:tcPr>
          <w:p w14:paraId="537B88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33.555.000</w:t>
            </w:r>
          </w:p>
        </w:tc>
        <w:tc>
          <w:tcPr>
            <w:tcW w:w="1276" w:type="dxa"/>
            <w:tcBorders>
              <w:top w:val="nil"/>
              <w:left w:val="nil"/>
              <w:bottom w:val="single" w:sz="4" w:space="0" w:color="auto"/>
              <w:right w:val="single" w:sz="4" w:space="0" w:color="auto"/>
            </w:tcBorders>
            <w:shd w:val="clear" w:color="000000" w:fill="FFE699"/>
            <w:noWrap/>
            <w:vAlign w:val="bottom"/>
            <w:hideMark/>
          </w:tcPr>
          <w:p w14:paraId="452A38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33.555.000</w:t>
            </w:r>
          </w:p>
        </w:tc>
        <w:tc>
          <w:tcPr>
            <w:tcW w:w="1417" w:type="dxa"/>
            <w:tcBorders>
              <w:top w:val="nil"/>
              <w:left w:val="nil"/>
              <w:bottom w:val="single" w:sz="4" w:space="0" w:color="auto"/>
              <w:right w:val="single" w:sz="4" w:space="0" w:color="auto"/>
            </w:tcBorders>
            <w:shd w:val="clear" w:color="000000" w:fill="FFE699"/>
            <w:noWrap/>
            <w:vAlign w:val="bottom"/>
            <w:hideMark/>
          </w:tcPr>
          <w:p w14:paraId="7FBD473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28.812.000</w:t>
            </w:r>
          </w:p>
        </w:tc>
        <w:tc>
          <w:tcPr>
            <w:tcW w:w="1418" w:type="dxa"/>
            <w:tcBorders>
              <w:top w:val="nil"/>
              <w:left w:val="nil"/>
              <w:bottom w:val="single" w:sz="4" w:space="0" w:color="auto"/>
              <w:right w:val="single" w:sz="4" w:space="0" w:color="auto"/>
            </w:tcBorders>
            <w:shd w:val="clear" w:color="000000" w:fill="FFE699"/>
            <w:noWrap/>
            <w:vAlign w:val="bottom"/>
            <w:hideMark/>
          </w:tcPr>
          <w:p w14:paraId="1B610F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28.812.000</w:t>
            </w:r>
          </w:p>
        </w:tc>
        <w:tc>
          <w:tcPr>
            <w:tcW w:w="1843" w:type="dxa"/>
            <w:tcBorders>
              <w:top w:val="nil"/>
              <w:left w:val="nil"/>
              <w:bottom w:val="single" w:sz="4" w:space="0" w:color="auto"/>
              <w:right w:val="single" w:sz="4" w:space="0" w:color="auto"/>
            </w:tcBorders>
            <w:shd w:val="clear" w:color="000000" w:fill="FFE699"/>
            <w:noWrap/>
            <w:vAlign w:val="bottom"/>
            <w:hideMark/>
          </w:tcPr>
          <w:p w14:paraId="759790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26.719.805</w:t>
            </w:r>
          </w:p>
        </w:tc>
        <w:tc>
          <w:tcPr>
            <w:tcW w:w="708" w:type="dxa"/>
            <w:tcBorders>
              <w:top w:val="nil"/>
              <w:left w:val="nil"/>
              <w:bottom w:val="single" w:sz="4" w:space="0" w:color="auto"/>
              <w:right w:val="single" w:sz="4" w:space="0" w:color="auto"/>
            </w:tcBorders>
            <w:shd w:val="clear" w:color="000000" w:fill="FFE699"/>
            <w:vAlign w:val="bottom"/>
            <w:hideMark/>
          </w:tcPr>
          <w:p w14:paraId="52A2462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92,74%</w:t>
            </w:r>
          </w:p>
        </w:tc>
        <w:tc>
          <w:tcPr>
            <w:tcW w:w="1701" w:type="dxa"/>
            <w:tcBorders>
              <w:top w:val="nil"/>
              <w:left w:val="nil"/>
              <w:bottom w:val="single" w:sz="4" w:space="0" w:color="auto"/>
              <w:right w:val="single" w:sz="4" w:space="0" w:color="auto"/>
            </w:tcBorders>
            <w:shd w:val="clear" w:color="000000" w:fill="FFE699"/>
            <w:noWrap/>
            <w:vAlign w:val="bottom"/>
            <w:hideMark/>
          </w:tcPr>
          <w:p w14:paraId="366B07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2.092.195</w:t>
            </w:r>
          </w:p>
        </w:tc>
      </w:tr>
      <w:tr w:rsidR="00377832" w:rsidRPr="00EE7F38" w14:paraId="5122022E"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05A476D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16EDDC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653F21C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42001DF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989A56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509B4E1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22.945.000</w:t>
            </w:r>
          </w:p>
        </w:tc>
        <w:tc>
          <w:tcPr>
            <w:tcW w:w="1276" w:type="dxa"/>
            <w:tcBorders>
              <w:top w:val="nil"/>
              <w:left w:val="nil"/>
              <w:bottom w:val="single" w:sz="4" w:space="0" w:color="auto"/>
              <w:right w:val="single" w:sz="4" w:space="0" w:color="auto"/>
            </w:tcBorders>
            <w:shd w:val="clear" w:color="auto" w:fill="auto"/>
            <w:vAlign w:val="bottom"/>
            <w:hideMark/>
          </w:tcPr>
          <w:p w14:paraId="711085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22.945.000</w:t>
            </w:r>
          </w:p>
        </w:tc>
        <w:tc>
          <w:tcPr>
            <w:tcW w:w="1417" w:type="dxa"/>
            <w:tcBorders>
              <w:top w:val="nil"/>
              <w:left w:val="nil"/>
              <w:bottom w:val="single" w:sz="4" w:space="0" w:color="auto"/>
              <w:right w:val="single" w:sz="4" w:space="0" w:color="auto"/>
            </w:tcBorders>
            <w:shd w:val="clear" w:color="auto" w:fill="auto"/>
            <w:vAlign w:val="bottom"/>
            <w:hideMark/>
          </w:tcPr>
          <w:p w14:paraId="21D9A1B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19.079.000</w:t>
            </w:r>
          </w:p>
        </w:tc>
        <w:tc>
          <w:tcPr>
            <w:tcW w:w="1418" w:type="dxa"/>
            <w:tcBorders>
              <w:top w:val="nil"/>
              <w:left w:val="nil"/>
              <w:bottom w:val="single" w:sz="4" w:space="0" w:color="auto"/>
              <w:right w:val="single" w:sz="4" w:space="0" w:color="auto"/>
            </w:tcBorders>
            <w:shd w:val="clear" w:color="auto" w:fill="auto"/>
            <w:vAlign w:val="bottom"/>
            <w:hideMark/>
          </w:tcPr>
          <w:p w14:paraId="351DF4C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19.079.000</w:t>
            </w:r>
          </w:p>
        </w:tc>
        <w:tc>
          <w:tcPr>
            <w:tcW w:w="1843" w:type="dxa"/>
            <w:tcBorders>
              <w:top w:val="nil"/>
              <w:left w:val="nil"/>
              <w:bottom w:val="single" w:sz="4" w:space="0" w:color="auto"/>
              <w:right w:val="single" w:sz="4" w:space="0" w:color="auto"/>
            </w:tcBorders>
            <w:shd w:val="clear" w:color="000000" w:fill="FFFFFF"/>
            <w:noWrap/>
            <w:vAlign w:val="bottom"/>
            <w:hideMark/>
          </w:tcPr>
          <w:p w14:paraId="59441D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18.243.872</w:t>
            </w:r>
          </w:p>
        </w:tc>
        <w:tc>
          <w:tcPr>
            <w:tcW w:w="708" w:type="dxa"/>
            <w:tcBorders>
              <w:top w:val="nil"/>
              <w:left w:val="nil"/>
              <w:bottom w:val="single" w:sz="4" w:space="0" w:color="auto"/>
              <w:right w:val="single" w:sz="4" w:space="0" w:color="auto"/>
            </w:tcBorders>
            <w:shd w:val="clear" w:color="000000" w:fill="FFFFFF"/>
            <w:noWrap/>
            <w:vAlign w:val="bottom"/>
            <w:hideMark/>
          </w:tcPr>
          <w:p w14:paraId="251D721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95,62%</w:t>
            </w:r>
          </w:p>
        </w:tc>
        <w:tc>
          <w:tcPr>
            <w:tcW w:w="1701" w:type="dxa"/>
            <w:tcBorders>
              <w:top w:val="nil"/>
              <w:left w:val="nil"/>
              <w:bottom w:val="single" w:sz="4" w:space="0" w:color="auto"/>
              <w:right w:val="single" w:sz="4" w:space="0" w:color="auto"/>
            </w:tcBorders>
            <w:shd w:val="clear" w:color="000000" w:fill="FFFFFF"/>
            <w:noWrap/>
            <w:vAlign w:val="bottom"/>
            <w:hideMark/>
          </w:tcPr>
          <w:p w14:paraId="75AEE2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835.128</w:t>
            </w:r>
          </w:p>
        </w:tc>
      </w:tr>
      <w:tr w:rsidR="00377832" w:rsidRPr="00EE7F38" w14:paraId="1F11DFEE"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20BA7E3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D8A011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257BC4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1ADE8DC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66F164D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55B6F86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4.110.000</w:t>
            </w:r>
          </w:p>
        </w:tc>
        <w:tc>
          <w:tcPr>
            <w:tcW w:w="1276" w:type="dxa"/>
            <w:tcBorders>
              <w:top w:val="nil"/>
              <w:left w:val="nil"/>
              <w:bottom w:val="single" w:sz="4" w:space="0" w:color="auto"/>
              <w:right w:val="single" w:sz="4" w:space="0" w:color="auto"/>
            </w:tcBorders>
            <w:shd w:val="clear" w:color="auto" w:fill="auto"/>
            <w:vAlign w:val="bottom"/>
            <w:hideMark/>
          </w:tcPr>
          <w:p w14:paraId="676569C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4.110.000</w:t>
            </w:r>
          </w:p>
        </w:tc>
        <w:tc>
          <w:tcPr>
            <w:tcW w:w="1417" w:type="dxa"/>
            <w:tcBorders>
              <w:top w:val="nil"/>
              <w:left w:val="nil"/>
              <w:bottom w:val="single" w:sz="4" w:space="0" w:color="auto"/>
              <w:right w:val="single" w:sz="4" w:space="0" w:color="auto"/>
            </w:tcBorders>
            <w:shd w:val="clear" w:color="auto" w:fill="auto"/>
            <w:vAlign w:val="bottom"/>
            <w:hideMark/>
          </w:tcPr>
          <w:p w14:paraId="3896EA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3.233.000</w:t>
            </w:r>
          </w:p>
        </w:tc>
        <w:tc>
          <w:tcPr>
            <w:tcW w:w="1418" w:type="dxa"/>
            <w:tcBorders>
              <w:top w:val="nil"/>
              <w:left w:val="nil"/>
              <w:bottom w:val="single" w:sz="4" w:space="0" w:color="auto"/>
              <w:right w:val="single" w:sz="4" w:space="0" w:color="auto"/>
            </w:tcBorders>
            <w:shd w:val="clear" w:color="auto" w:fill="auto"/>
            <w:vAlign w:val="bottom"/>
            <w:hideMark/>
          </w:tcPr>
          <w:p w14:paraId="10A0C5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3.233.000</w:t>
            </w:r>
          </w:p>
        </w:tc>
        <w:tc>
          <w:tcPr>
            <w:tcW w:w="1843" w:type="dxa"/>
            <w:tcBorders>
              <w:top w:val="nil"/>
              <w:left w:val="nil"/>
              <w:bottom w:val="single" w:sz="4" w:space="0" w:color="auto"/>
              <w:right w:val="single" w:sz="4" w:space="0" w:color="auto"/>
            </w:tcBorders>
            <w:shd w:val="clear" w:color="000000" w:fill="FFFFFF"/>
            <w:noWrap/>
            <w:vAlign w:val="bottom"/>
            <w:hideMark/>
          </w:tcPr>
          <w:p w14:paraId="02CE9D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3.128.824</w:t>
            </w:r>
          </w:p>
        </w:tc>
        <w:tc>
          <w:tcPr>
            <w:tcW w:w="708" w:type="dxa"/>
            <w:tcBorders>
              <w:top w:val="nil"/>
              <w:left w:val="nil"/>
              <w:bottom w:val="single" w:sz="4" w:space="0" w:color="auto"/>
              <w:right w:val="single" w:sz="4" w:space="0" w:color="auto"/>
            </w:tcBorders>
            <w:shd w:val="clear" w:color="000000" w:fill="FFFFFF"/>
            <w:noWrap/>
            <w:vAlign w:val="bottom"/>
            <w:hideMark/>
          </w:tcPr>
          <w:p w14:paraId="4B8300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96,78%</w:t>
            </w:r>
          </w:p>
        </w:tc>
        <w:tc>
          <w:tcPr>
            <w:tcW w:w="1701" w:type="dxa"/>
            <w:tcBorders>
              <w:top w:val="nil"/>
              <w:left w:val="nil"/>
              <w:bottom w:val="single" w:sz="4" w:space="0" w:color="auto"/>
              <w:right w:val="single" w:sz="4" w:space="0" w:color="auto"/>
            </w:tcBorders>
            <w:shd w:val="clear" w:color="000000" w:fill="FFFFFF"/>
            <w:noWrap/>
            <w:vAlign w:val="bottom"/>
            <w:hideMark/>
          </w:tcPr>
          <w:p w14:paraId="7BA90A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104.176</w:t>
            </w:r>
          </w:p>
        </w:tc>
      </w:tr>
      <w:tr w:rsidR="00377832" w:rsidRPr="00EE7F38" w14:paraId="29FC88FA"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0BC870D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39D0D7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5B198A2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7DD50B4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711E5CD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34DD5B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auto" w:fill="auto"/>
            <w:vAlign w:val="bottom"/>
            <w:hideMark/>
          </w:tcPr>
          <w:p w14:paraId="2B0980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auto" w:fill="auto"/>
            <w:vAlign w:val="bottom"/>
            <w:hideMark/>
          </w:tcPr>
          <w:p w14:paraId="268EAE8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auto" w:fill="auto"/>
            <w:vAlign w:val="bottom"/>
            <w:hideMark/>
          </w:tcPr>
          <w:p w14:paraId="4ACB42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843" w:type="dxa"/>
            <w:tcBorders>
              <w:top w:val="nil"/>
              <w:left w:val="nil"/>
              <w:bottom w:val="single" w:sz="4" w:space="0" w:color="auto"/>
              <w:right w:val="single" w:sz="4" w:space="0" w:color="auto"/>
            </w:tcBorders>
            <w:shd w:val="clear" w:color="000000" w:fill="FFFFFF"/>
            <w:noWrap/>
            <w:vAlign w:val="bottom"/>
            <w:hideMark/>
          </w:tcPr>
          <w:p w14:paraId="72C6A6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9E3ACD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E6B00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r>
      <w:tr w:rsidR="00377832" w:rsidRPr="00EE7F38" w14:paraId="3D943639"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81FB2D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31BC72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6BB40B1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751A6F1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224710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1B1162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276" w:type="dxa"/>
            <w:tcBorders>
              <w:top w:val="nil"/>
              <w:left w:val="nil"/>
              <w:bottom w:val="single" w:sz="4" w:space="0" w:color="auto"/>
              <w:right w:val="single" w:sz="4" w:space="0" w:color="auto"/>
            </w:tcBorders>
            <w:shd w:val="clear" w:color="auto" w:fill="auto"/>
            <w:vAlign w:val="bottom"/>
            <w:hideMark/>
          </w:tcPr>
          <w:p w14:paraId="04FF88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417" w:type="dxa"/>
            <w:tcBorders>
              <w:top w:val="nil"/>
              <w:left w:val="nil"/>
              <w:bottom w:val="single" w:sz="4" w:space="0" w:color="auto"/>
              <w:right w:val="single" w:sz="4" w:space="0" w:color="auto"/>
            </w:tcBorders>
            <w:shd w:val="clear" w:color="auto" w:fill="auto"/>
            <w:vAlign w:val="bottom"/>
            <w:hideMark/>
          </w:tcPr>
          <w:p w14:paraId="5A1ED49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418" w:type="dxa"/>
            <w:tcBorders>
              <w:top w:val="nil"/>
              <w:left w:val="nil"/>
              <w:bottom w:val="single" w:sz="4" w:space="0" w:color="auto"/>
              <w:right w:val="single" w:sz="4" w:space="0" w:color="auto"/>
            </w:tcBorders>
            <w:shd w:val="clear" w:color="auto" w:fill="auto"/>
            <w:vAlign w:val="bottom"/>
            <w:hideMark/>
          </w:tcPr>
          <w:p w14:paraId="6BCD79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843" w:type="dxa"/>
            <w:tcBorders>
              <w:top w:val="nil"/>
              <w:left w:val="nil"/>
              <w:bottom w:val="single" w:sz="4" w:space="0" w:color="auto"/>
              <w:right w:val="single" w:sz="4" w:space="0" w:color="auto"/>
            </w:tcBorders>
            <w:shd w:val="clear" w:color="000000" w:fill="FFFFFF"/>
            <w:noWrap/>
            <w:vAlign w:val="bottom"/>
            <w:hideMark/>
          </w:tcPr>
          <w:p w14:paraId="44B7E7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622.194</w:t>
            </w:r>
          </w:p>
        </w:tc>
        <w:tc>
          <w:tcPr>
            <w:tcW w:w="708" w:type="dxa"/>
            <w:tcBorders>
              <w:top w:val="nil"/>
              <w:left w:val="nil"/>
              <w:bottom w:val="single" w:sz="4" w:space="0" w:color="auto"/>
              <w:right w:val="single" w:sz="4" w:space="0" w:color="auto"/>
            </w:tcBorders>
            <w:shd w:val="clear" w:color="000000" w:fill="FFFFFF"/>
            <w:noWrap/>
            <w:vAlign w:val="bottom"/>
            <w:hideMark/>
          </w:tcPr>
          <w:p w14:paraId="5E3117F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56,56%</w:t>
            </w:r>
          </w:p>
        </w:tc>
        <w:tc>
          <w:tcPr>
            <w:tcW w:w="1701" w:type="dxa"/>
            <w:tcBorders>
              <w:top w:val="nil"/>
              <w:left w:val="nil"/>
              <w:bottom w:val="single" w:sz="4" w:space="0" w:color="auto"/>
              <w:right w:val="single" w:sz="4" w:space="0" w:color="auto"/>
            </w:tcBorders>
            <w:shd w:val="clear" w:color="000000" w:fill="FFFFFF"/>
            <w:noWrap/>
            <w:vAlign w:val="bottom"/>
            <w:hideMark/>
          </w:tcPr>
          <w:p w14:paraId="1C7131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477.806</w:t>
            </w:r>
          </w:p>
        </w:tc>
      </w:tr>
      <w:tr w:rsidR="00377832" w:rsidRPr="00EE7F38" w14:paraId="53D49FB7"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9F0F13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B63846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3DB5C2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auto" w:fill="auto"/>
            <w:vAlign w:val="bottom"/>
            <w:hideMark/>
          </w:tcPr>
          <w:p w14:paraId="316A295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50C1CAA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auto" w:fill="auto"/>
            <w:vAlign w:val="bottom"/>
            <w:hideMark/>
          </w:tcPr>
          <w:p w14:paraId="3588116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4.900.000</w:t>
            </w:r>
          </w:p>
        </w:tc>
        <w:tc>
          <w:tcPr>
            <w:tcW w:w="1276" w:type="dxa"/>
            <w:tcBorders>
              <w:top w:val="nil"/>
              <w:left w:val="nil"/>
              <w:bottom w:val="single" w:sz="4" w:space="0" w:color="auto"/>
              <w:right w:val="single" w:sz="4" w:space="0" w:color="auto"/>
            </w:tcBorders>
            <w:shd w:val="clear" w:color="auto" w:fill="auto"/>
            <w:vAlign w:val="bottom"/>
            <w:hideMark/>
          </w:tcPr>
          <w:p w14:paraId="40117B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4.900.000</w:t>
            </w:r>
          </w:p>
        </w:tc>
        <w:tc>
          <w:tcPr>
            <w:tcW w:w="1417" w:type="dxa"/>
            <w:tcBorders>
              <w:top w:val="nil"/>
              <w:left w:val="nil"/>
              <w:bottom w:val="single" w:sz="4" w:space="0" w:color="auto"/>
              <w:right w:val="single" w:sz="4" w:space="0" w:color="auto"/>
            </w:tcBorders>
            <w:shd w:val="clear" w:color="auto" w:fill="auto"/>
            <w:vAlign w:val="bottom"/>
            <w:hideMark/>
          </w:tcPr>
          <w:p w14:paraId="79BFD08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4.900.000</w:t>
            </w:r>
          </w:p>
        </w:tc>
        <w:tc>
          <w:tcPr>
            <w:tcW w:w="1418" w:type="dxa"/>
            <w:tcBorders>
              <w:top w:val="nil"/>
              <w:left w:val="nil"/>
              <w:bottom w:val="single" w:sz="4" w:space="0" w:color="auto"/>
              <w:right w:val="single" w:sz="4" w:space="0" w:color="auto"/>
            </w:tcBorders>
            <w:shd w:val="clear" w:color="auto" w:fill="auto"/>
            <w:vAlign w:val="bottom"/>
            <w:hideMark/>
          </w:tcPr>
          <w:p w14:paraId="4EB0E3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4.900.000</w:t>
            </w:r>
          </w:p>
        </w:tc>
        <w:tc>
          <w:tcPr>
            <w:tcW w:w="1843" w:type="dxa"/>
            <w:tcBorders>
              <w:top w:val="nil"/>
              <w:left w:val="nil"/>
              <w:bottom w:val="single" w:sz="4" w:space="0" w:color="auto"/>
              <w:right w:val="single" w:sz="4" w:space="0" w:color="auto"/>
            </w:tcBorders>
            <w:shd w:val="clear" w:color="000000" w:fill="FFFFFF"/>
            <w:noWrap/>
            <w:vAlign w:val="bottom"/>
            <w:hideMark/>
          </w:tcPr>
          <w:p w14:paraId="730DDE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4.724.915</w:t>
            </w:r>
          </w:p>
        </w:tc>
        <w:tc>
          <w:tcPr>
            <w:tcW w:w="708" w:type="dxa"/>
            <w:tcBorders>
              <w:top w:val="nil"/>
              <w:left w:val="nil"/>
              <w:bottom w:val="single" w:sz="4" w:space="0" w:color="auto"/>
              <w:right w:val="single" w:sz="4" w:space="0" w:color="auto"/>
            </w:tcBorders>
            <w:shd w:val="clear" w:color="000000" w:fill="FFFFFF"/>
            <w:noWrap/>
            <w:vAlign w:val="bottom"/>
            <w:hideMark/>
          </w:tcPr>
          <w:p w14:paraId="7612AF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96,43%</w:t>
            </w:r>
          </w:p>
        </w:tc>
        <w:tc>
          <w:tcPr>
            <w:tcW w:w="1701" w:type="dxa"/>
            <w:tcBorders>
              <w:top w:val="nil"/>
              <w:left w:val="nil"/>
              <w:bottom w:val="single" w:sz="4" w:space="0" w:color="auto"/>
              <w:right w:val="single" w:sz="4" w:space="0" w:color="auto"/>
            </w:tcBorders>
            <w:shd w:val="clear" w:color="000000" w:fill="FFFFFF"/>
            <w:noWrap/>
            <w:vAlign w:val="bottom"/>
            <w:hideMark/>
          </w:tcPr>
          <w:p w14:paraId="45E3EB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175.085</w:t>
            </w:r>
          </w:p>
        </w:tc>
      </w:tr>
      <w:tr w:rsidR="00377832" w:rsidRPr="00EE7F38" w14:paraId="55976283"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0009D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867F8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Регулаторне делатности, уређење грађевинског земљишта и легализација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45D84D7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5</w:t>
            </w:r>
          </w:p>
        </w:tc>
        <w:tc>
          <w:tcPr>
            <w:tcW w:w="1276" w:type="dxa"/>
            <w:tcBorders>
              <w:top w:val="nil"/>
              <w:left w:val="nil"/>
              <w:bottom w:val="single" w:sz="4" w:space="0" w:color="auto"/>
              <w:right w:val="single" w:sz="4" w:space="0" w:color="auto"/>
            </w:tcBorders>
            <w:shd w:val="clear" w:color="000000" w:fill="FFE699"/>
            <w:noWrap/>
            <w:vAlign w:val="bottom"/>
            <w:hideMark/>
          </w:tcPr>
          <w:p w14:paraId="1621ABA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64.236.000</w:t>
            </w:r>
          </w:p>
        </w:tc>
        <w:tc>
          <w:tcPr>
            <w:tcW w:w="1276" w:type="dxa"/>
            <w:tcBorders>
              <w:top w:val="nil"/>
              <w:left w:val="nil"/>
              <w:bottom w:val="single" w:sz="4" w:space="0" w:color="auto"/>
              <w:right w:val="single" w:sz="4" w:space="0" w:color="auto"/>
            </w:tcBorders>
            <w:shd w:val="clear" w:color="000000" w:fill="FFE699"/>
            <w:noWrap/>
            <w:vAlign w:val="bottom"/>
            <w:hideMark/>
          </w:tcPr>
          <w:p w14:paraId="24C1CC3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64.236.000</w:t>
            </w:r>
          </w:p>
        </w:tc>
        <w:tc>
          <w:tcPr>
            <w:tcW w:w="1417" w:type="dxa"/>
            <w:tcBorders>
              <w:top w:val="nil"/>
              <w:left w:val="nil"/>
              <w:bottom w:val="single" w:sz="4" w:space="0" w:color="auto"/>
              <w:right w:val="single" w:sz="4" w:space="0" w:color="auto"/>
            </w:tcBorders>
            <w:shd w:val="clear" w:color="000000" w:fill="FFE699"/>
            <w:noWrap/>
            <w:vAlign w:val="bottom"/>
            <w:hideMark/>
          </w:tcPr>
          <w:p w14:paraId="39C4A24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64.915.000</w:t>
            </w:r>
          </w:p>
        </w:tc>
        <w:tc>
          <w:tcPr>
            <w:tcW w:w="1418" w:type="dxa"/>
            <w:tcBorders>
              <w:top w:val="nil"/>
              <w:left w:val="nil"/>
              <w:bottom w:val="single" w:sz="4" w:space="0" w:color="auto"/>
              <w:right w:val="single" w:sz="4" w:space="0" w:color="auto"/>
            </w:tcBorders>
            <w:shd w:val="clear" w:color="000000" w:fill="FFE699"/>
            <w:noWrap/>
            <w:vAlign w:val="bottom"/>
            <w:hideMark/>
          </w:tcPr>
          <w:p w14:paraId="4791D2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64.915.000</w:t>
            </w:r>
          </w:p>
        </w:tc>
        <w:tc>
          <w:tcPr>
            <w:tcW w:w="1843" w:type="dxa"/>
            <w:tcBorders>
              <w:top w:val="nil"/>
              <w:left w:val="nil"/>
              <w:bottom w:val="single" w:sz="4" w:space="0" w:color="auto"/>
              <w:right w:val="single" w:sz="4" w:space="0" w:color="auto"/>
            </w:tcBorders>
            <w:shd w:val="clear" w:color="000000" w:fill="FFE699"/>
            <w:noWrap/>
            <w:vAlign w:val="bottom"/>
            <w:hideMark/>
          </w:tcPr>
          <w:p w14:paraId="403EF9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24.904.902</w:t>
            </w:r>
          </w:p>
        </w:tc>
        <w:tc>
          <w:tcPr>
            <w:tcW w:w="708" w:type="dxa"/>
            <w:tcBorders>
              <w:top w:val="nil"/>
              <w:left w:val="nil"/>
              <w:bottom w:val="single" w:sz="4" w:space="0" w:color="auto"/>
              <w:right w:val="single" w:sz="4" w:space="0" w:color="auto"/>
            </w:tcBorders>
            <w:shd w:val="clear" w:color="000000" w:fill="FFE699"/>
            <w:vAlign w:val="bottom"/>
            <w:hideMark/>
          </w:tcPr>
          <w:p w14:paraId="4AFA19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38,37%</w:t>
            </w:r>
          </w:p>
        </w:tc>
        <w:tc>
          <w:tcPr>
            <w:tcW w:w="1701" w:type="dxa"/>
            <w:tcBorders>
              <w:top w:val="nil"/>
              <w:left w:val="nil"/>
              <w:bottom w:val="single" w:sz="4" w:space="0" w:color="auto"/>
              <w:right w:val="single" w:sz="4" w:space="0" w:color="auto"/>
            </w:tcBorders>
            <w:shd w:val="clear" w:color="000000" w:fill="FFE699"/>
            <w:noWrap/>
            <w:vAlign w:val="bottom"/>
            <w:hideMark/>
          </w:tcPr>
          <w:p w14:paraId="77B4290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40.010.098</w:t>
            </w:r>
          </w:p>
        </w:tc>
      </w:tr>
      <w:tr w:rsidR="00377832" w:rsidRPr="00EE7F38" w14:paraId="67AECDCF"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2BAB1B6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E47E44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70DAD7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32C5A6F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3A35D0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0D347C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16.132.000</w:t>
            </w:r>
          </w:p>
        </w:tc>
        <w:tc>
          <w:tcPr>
            <w:tcW w:w="1276" w:type="dxa"/>
            <w:tcBorders>
              <w:top w:val="nil"/>
              <w:left w:val="nil"/>
              <w:bottom w:val="single" w:sz="4" w:space="0" w:color="auto"/>
              <w:right w:val="single" w:sz="4" w:space="0" w:color="auto"/>
            </w:tcBorders>
            <w:shd w:val="clear" w:color="000000" w:fill="FFFFFF"/>
            <w:vAlign w:val="bottom"/>
            <w:hideMark/>
          </w:tcPr>
          <w:p w14:paraId="31938C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16.132.000</w:t>
            </w:r>
          </w:p>
        </w:tc>
        <w:tc>
          <w:tcPr>
            <w:tcW w:w="1417" w:type="dxa"/>
            <w:tcBorders>
              <w:top w:val="nil"/>
              <w:left w:val="nil"/>
              <w:bottom w:val="single" w:sz="4" w:space="0" w:color="auto"/>
              <w:right w:val="single" w:sz="4" w:space="0" w:color="auto"/>
            </w:tcBorders>
            <w:shd w:val="clear" w:color="000000" w:fill="FFFFFF"/>
            <w:vAlign w:val="bottom"/>
            <w:hideMark/>
          </w:tcPr>
          <w:p w14:paraId="047BEB4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16.791.000</w:t>
            </w:r>
          </w:p>
        </w:tc>
        <w:tc>
          <w:tcPr>
            <w:tcW w:w="1418" w:type="dxa"/>
            <w:tcBorders>
              <w:top w:val="nil"/>
              <w:left w:val="nil"/>
              <w:bottom w:val="single" w:sz="4" w:space="0" w:color="auto"/>
              <w:right w:val="single" w:sz="4" w:space="0" w:color="auto"/>
            </w:tcBorders>
            <w:shd w:val="clear" w:color="000000" w:fill="FFFFFF"/>
            <w:vAlign w:val="bottom"/>
            <w:hideMark/>
          </w:tcPr>
          <w:p w14:paraId="20FDDE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16.791.000</w:t>
            </w:r>
          </w:p>
        </w:tc>
        <w:tc>
          <w:tcPr>
            <w:tcW w:w="1843" w:type="dxa"/>
            <w:tcBorders>
              <w:top w:val="nil"/>
              <w:left w:val="nil"/>
              <w:bottom w:val="single" w:sz="4" w:space="0" w:color="auto"/>
              <w:right w:val="single" w:sz="4" w:space="0" w:color="auto"/>
            </w:tcBorders>
            <w:shd w:val="clear" w:color="000000" w:fill="FFFFFF"/>
            <w:noWrap/>
            <w:vAlign w:val="bottom"/>
            <w:hideMark/>
          </w:tcPr>
          <w:p w14:paraId="464B01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16.569.304</w:t>
            </w:r>
          </w:p>
        </w:tc>
        <w:tc>
          <w:tcPr>
            <w:tcW w:w="708" w:type="dxa"/>
            <w:tcBorders>
              <w:top w:val="nil"/>
              <w:left w:val="nil"/>
              <w:bottom w:val="single" w:sz="4" w:space="0" w:color="auto"/>
              <w:right w:val="single" w:sz="4" w:space="0" w:color="auto"/>
            </w:tcBorders>
            <w:shd w:val="clear" w:color="000000" w:fill="FFFFFF"/>
            <w:noWrap/>
            <w:vAlign w:val="bottom"/>
            <w:hideMark/>
          </w:tcPr>
          <w:p w14:paraId="46824F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98,68%</w:t>
            </w:r>
          </w:p>
        </w:tc>
        <w:tc>
          <w:tcPr>
            <w:tcW w:w="1701" w:type="dxa"/>
            <w:tcBorders>
              <w:top w:val="nil"/>
              <w:left w:val="nil"/>
              <w:bottom w:val="single" w:sz="4" w:space="0" w:color="auto"/>
              <w:right w:val="single" w:sz="4" w:space="0" w:color="auto"/>
            </w:tcBorders>
            <w:shd w:val="clear" w:color="000000" w:fill="FFFFFF"/>
            <w:noWrap/>
            <w:vAlign w:val="bottom"/>
            <w:hideMark/>
          </w:tcPr>
          <w:p w14:paraId="102E9F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221.697</w:t>
            </w:r>
          </w:p>
        </w:tc>
      </w:tr>
      <w:tr w:rsidR="00377832" w:rsidRPr="00EE7F38" w14:paraId="2290BCBE" w14:textId="77777777" w:rsidTr="00CD451B">
        <w:trPr>
          <w:trHeight w:val="270"/>
        </w:trPr>
        <w:tc>
          <w:tcPr>
            <w:tcW w:w="562" w:type="dxa"/>
            <w:vMerge/>
            <w:tcBorders>
              <w:top w:val="nil"/>
              <w:left w:val="single" w:sz="4" w:space="0" w:color="auto"/>
              <w:bottom w:val="single" w:sz="4" w:space="0" w:color="auto"/>
              <w:right w:val="single" w:sz="4" w:space="0" w:color="auto"/>
            </w:tcBorders>
            <w:vAlign w:val="center"/>
            <w:hideMark/>
          </w:tcPr>
          <w:p w14:paraId="381A74B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FD37C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2517AD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7AE2C17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8246B2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5830E7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2.904.000</w:t>
            </w:r>
          </w:p>
        </w:tc>
        <w:tc>
          <w:tcPr>
            <w:tcW w:w="1276" w:type="dxa"/>
            <w:tcBorders>
              <w:top w:val="nil"/>
              <w:left w:val="nil"/>
              <w:bottom w:val="single" w:sz="4" w:space="0" w:color="auto"/>
              <w:right w:val="single" w:sz="4" w:space="0" w:color="auto"/>
            </w:tcBorders>
            <w:shd w:val="clear" w:color="000000" w:fill="FFFFFF"/>
            <w:vAlign w:val="bottom"/>
            <w:hideMark/>
          </w:tcPr>
          <w:p w14:paraId="6730FC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2.904.000</w:t>
            </w:r>
          </w:p>
        </w:tc>
        <w:tc>
          <w:tcPr>
            <w:tcW w:w="1417" w:type="dxa"/>
            <w:tcBorders>
              <w:top w:val="nil"/>
              <w:left w:val="nil"/>
              <w:bottom w:val="single" w:sz="4" w:space="0" w:color="auto"/>
              <w:right w:val="single" w:sz="4" w:space="0" w:color="auto"/>
            </w:tcBorders>
            <w:shd w:val="clear" w:color="000000" w:fill="FFFFFF"/>
            <w:vAlign w:val="bottom"/>
            <w:hideMark/>
          </w:tcPr>
          <w:p w14:paraId="5D45058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2.924.000</w:t>
            </w:r>
          </w:p>
        </w:tc>
        <w:tc>
          <w:tcPr>
            <w:tcW w:w="1418" w:type="dxa"/>
            <w:tcBorders>
              <w:top w:val="nil"/>
              <w:left w:val="nil"/>
              <w:bottom w:val="single" w:sz="4" w:space="0" w:color="auto"/>
              <w:right w:val="single" w:sz="4" w:space="0" w:color="auto"/>
            </w:tcBorders>
            <w:shd w:val="clear" w:color="000000" w:fill="FFFFFF"/>
            <w:vAlign w:val="bottom"/>
            <w:hideMark/>
          </w:tcPr>
          <w:p w14:paraId="3BF2FF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2.924.000</w:t>
            </w:r>
          </w:p>
        </w:tc>
        <w:tc>
          <w:tcPr>
            <w:tcW w:w="1843" w:type="dxa"/>
            <w:tcBorders>
              <w:top w:val="nil"/>
              <w:left w:val="nil"/>
              <w:bottom w:val="single" w:sz="4" w:space="0" w:color="auto"/>
              <w:right w:val="single" w:sz="4" w:space="0" w:color="auto"/>
            </w:tcBorders>
            <w:shd w:val="clear" w:color="000000" w:fill="FFFFFF"/>
            <w:noWrap/>
            <w:vAlign w:val="bottom"/>
            <w:hideMark/>
          </w:tcPr>
          <w:p w14:paraId="7447DA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2.841.636</w:t>
            </w:r>
          </w:p>
        </w:tc>
        <w:tc>
          <w:tcPr>
            <w:tcW w:w="708" w:type="dxa"/>
            <w:tcBorders>
              <w:top w:val="nil"/>
              <w:left w:val="nil"/>
              <w:bottom w:val="single" w:sz="4" w:space="0" w:color="auto"/>
              <w:right w:val="single" w:sz="4" w:space="0" w:color="auto"/>
            </w:tcBorders>
            <w:shd w:val="clear" w:color="000000" w:fill="FFFFFF"/>
            <w:noWrap/>
            <w:vAlign w:val="bottom"/>
            <w:hideMark/>
          </w:tcPr>
          <w:p w14:paraId="039194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97,18%</w:t>
            </w:r>
          </w:p>
        </w:tc>
        <w:tc>
          <w:tcPr>
            <w:tcW w:w="1701" w:type="dxa"/>
            <w:tcBorders>
              <w:top w:val="nil"/>
              <w:left w:val="nil"/>
              <w:bottom w:val="single" w:sz="4" w:space="0" w:color="auto"/>
              <w:right w:val="single" w:sz="4" w:space="0" w:color="auto"/>
            </w:tcBorders>
            <w:shd w:val="clear" w:color="000000" w:fill="FFFFFF"/>
            <w:noWrap/>
            <w:vAlign w:val="bottom"/>
            <w:hideMark/>
          </w:tcPr>
          <w:p w14:paraId="02EB93C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82.364</w:t>
            </w:r>
          </w:p>
        </w:tc>
      </w:tr>
      <w:tr w:rsidR="00377832" w:rsidRPr="00EE7F38" w14:paraId="1F645C5E"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25A5862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A17D7A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FB869C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40BE977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C47A9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0EA05A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000000" w:fill="FFFFFF"/>
            <w:vAlign w:val="bottom"/>
            <w:hideMark/>
          </w:tcPr>
          <w:p w14:paraId="38C6A5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000000" w:fill="FFFFFF"/>
            <w:vAlign w:val="bottom"/>
            <w:hideMark/>
          </w:tcPr>
          <w:p w14:paraId="37BCCF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000000" w:fill="FFFFFF"/>
            <w:vAlign w:val="bottom"/>
            <w:hideMark/>
          </w:tcPr>
          <w:p w14:paraId="6165B56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15ED6D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216.423</w:t>
            </w:r>
          </w:p>
        </w:tc>
        <w:tc>
          <w:tcPr>
            <w:tcW w:w="708" w:type="dxa"/>
            <w:tcBorders>
              <w:top w:val="nil"/>
              <w:left w:val="nil"/>
              <w:bottom w:val="single" w:sz="4" w:space="0" w:color="auto"/>
              <w:right w:val="single" w:sz="4" w:space="0" w:color="auto"/>
            </w:tcBorders>
            <w:shd w:val="clear" w:color="000000" w:fill="FFFFFF"/>
            <w:noWrap/>
            <w:vAlign w:val="bottom"/>
            <w:hideMark/>
          </w:tcPr>
          <w:p w14:paraId="509B8BC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36,07%</w:t>
            </w:r>
          </w:p>
        </w:tc>
        <w:tc>
          <w:tcPr>
            <w:tcW w:w="1701" w:type="dxa"/>
            <w:tcBorders>
              <w:top w:val="nil"/>
              <w:left w:val="nil"/>
              <w:bottom w:val="single" w:sz="4" w:space="0" w:color="auto"/>
              <w:right w:val="single" w:sz="4" w:space="0" w:color="auto"/>
            </w:tcBorders>
            <w:shd w:val="clear" w:color="000000" w:fill="FFFFFF"/>
            <w:noWrap/>
            <w:vAlign w:val="bottom"/>
            <w:hideMark/>
          </w:tcPr>
          <w:p w14:paraId="7A4E0D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383.577</w:t>
            </w:r>
          </w:p>
        </w:tc>
      </w:tr>
      <w:tr w:rsidR="00377832" w:rsidRPr="00EE7F38" w14:paraId="0C38137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8384E0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31722A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9989FD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2F3969D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89DB89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65C04D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276" w:type="dxa"/>
            <w:tcBorders>
              <w:top w:val="nil"/>
              <w:left w:val="nil"/>
              <w:bottom w:val="single" w:sz="4" w:space="0" w:color="auto"/>
              <w:right w:val="single" w:sz="4" w:space="0" w:color="auto"/>
            </w:tcBorders>
            <w:shd w:val="clear" w:color="000000" w:fill="FFFFFF"/>
            <w:vAlign w:val="bottom"/>
            <w:hideMark/>
          </w:tcPr>
          <w:p w14:paraId="1D6EF73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417" w:type="dxa"/>
            <w:tcBorders>
              <w:top w:val="nil"/>
              <w:left w:val="nil"/>
              <w:bottom w:val="single" w:sz="4" w:space="0" w:color="auto"/>
              <w:right w:val="single" w:sz="4" w:space="0" w:color="auto"/>
            </w:tcBorders>
            <w:shd w:val="clear" w:color="000000" w:fill="FFFFFF"/>
            <w:vAlign w:val="bottom"/>
            <w:hideMark/>
          </w:tcPr>
          <w:p w14:paraId="450F28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418" w:type="dxa"/>
            <w:tcBorders>
              <w:top w:val="nil"/>
              <w:left w:val="nil"/>
              <w:bottom w:val="single" w:sz="4" w:space="0" w:color="auto"/>
              <w:right w:val="single" w:sz="4" w:space="0" w:color="auto"/>
            </w:tcBorders>
            <w:shd w:val="clear" w:color="000000" w:fill="FFFFFF"/>
            <w:vAlign w:val="bottom"/>
            <w:hideMark/>
          </w:tcPr>
          <w:p w14:paraId="7190202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843" w:type="dxa"/>
            <w:tcBorders>
              <w:top w:val="nil"/>
              <w:left w:val="nil"/>
              <w:bottom w:val="single" w:sz="4" w:space="0" w:color="auto"/>
              <w:right w:val="single" w:sz="4" w:space="0" w:color="auto"/>
            </w:tcBorders>
            <w:shd w:val="clear" w:color="000000" w:fill="FFFFFF"/>
            <w:noWrap/>
            <w:vAlign w:val="bottom"/>
            <w:hideMark/>
          </w:tcPr>
          <w:p w14:paraId="412DE6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685.610</w:t>
            </w:r>
          </w:p>
        </w:tc>
        <w:tc>
          <w:tcPr>
            <w:tcW w:w="708" w:type="dxa"/>
            <w:tcBorders>
              <w:top w:val="nil"/>
              <w:left w:val="nil"/>
              <w:bottom w:val="single" w:sz="4" w:space="0" w:color="auto"/>
              <w:right w:val="single" w:sz="4" w:space="0" w:color="auto"/>
            </w:tcBorders>
            <w:shd w:val="clear" w:color="000000" w:fill="FFFFFF"/>
            <w:noWrap/>
            <w:vAlign w:val="bottom"/>
            <w:hideMark/>
          </w:tcPr>
          <w:p w14:paraId="18FB817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62,33%</w:t>
            </w:r>
          </w:p>
        </w:tc>
        <w:tc>
          <w:tcPr>
            <w:tcW w:w="1701" w:type="dxa"/>
            <w:tcBorders>
              <w:top w:val="nil"/>
              <w:left w:val="nil"/>
              <w:bottom w:val="single" w:sz="4" w:space="0" w:color="auto"/>
              <w:right w:val="single" w:sz="4" w:space="0" w:color="auto"/>
            </w:tcBorders>
            <w:shd w:val="clear" w:color="000000" w:fill="FFFFFF"/>
            <w:noWrap/>
            <w:vAlign w:val="bottom"/>
            <w:hideMark/>
          </w:tcPr>
          <w:p w14:paraId="03A280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414.390</w:t>
            </w:r>
          </w:p>
        </w:tc>
      </w:tr>
      <w:tr w:rsidR="00377832" w:rsidRPr="00EE7F38" w14:paraId="5724F00E"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E502F4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53359B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E068D6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3C6BE89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2C77EF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0A5F93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276" w:type="dxa"/>
            <w:tcBorders>
              <w:top w:val="nil"/>
              <w:left w:val="nil"/>
              <w:bottom w:val="single" w:sz="4" w:space="0" w:color="auto"/>
              <w:right w:val="single" w:sz="4" w:space="0" w:color="auto"/>
            </w:tcBorders>
            <w:shd w:val="clear" w:color="000000" w:fill="FFFFFF"/>
            <w:vAlign w:val="bottom"/>
            <w:hideMark/>
          </w:tcPr>
          <w:p w14:paraId="0FA44B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7" w:type="dxa"/>
            <w:tcBorders>
              <w:top w:val="nil"/>
              <w:left w:val="nil"/>
              <w:bottom w:val="single" w:sz="4" w:space="0" w:color="auto"/>
              <w:right w:val="single" w:sz="4" w:space="0" w:color="auto"/>
            </w:tcBorders>
            <w:shd w:val="clear" w:color="000000" w:fill="FFFFFF"/>
            <w:vAlign w:val="bottom"/>
            <w:hideMark/>
          </w:tcPr>
          <w:p w14:paraId="2CFF66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8" w:type="dxa"/>
            <w:tcBorders>
              <w:top w:val="nil"/>
              <w:left w:val="nil"/>
              <w:bottom w:val="single" w:sz="4" w:space="0" w:color="auto"/>
              <w:right w:val="single" w:sz="4" w:space="0" w:color="auto"/>
            </w:tcBorders>
            <w:shd w:val="clear" w:color="000000" w:fill="FFFFFF"/>
            <w:vAlign w:val="bottom"/>
            <w:hideMark/>
          </w:tcPr>
          <w:p w14:paraId="5D1106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12BB3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4.591.930</w:t>
            </w:r>
          </w:p>
        </w:tc>
        <w:tc>
          <w:tcPr>
            <w:tcW w:w="708" w:type="dxa"/>
            <w:tcBorders>
              <w:top w:val="nil"/>
              <w:left w:val="nil"/>
              <w:bottom w:val="single" w:sz="4" w:space="0" w:color="auto"/>
              <w:right w:val="single" w:sz="4" w:space="0" w:color="auto"/>
            </w:tcBorders>
            <w:shd w:val="clear" w:color="000000" w:fill="FFFFFF"/>
            <w:noWrap/>
            <w:vAlign w:val="bottom"/>
            <w:hideMark/>
          </w:tcPr>
          <w:p w14:paraId="3498EF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91,84%</w:t>
            </w:r>
          </w:p>
        </w:tc>
        <w:tc>
          <w:tcPr>
            <w:tcW w:w="1701" w:type="dxa"/>
            <w:tcBorders>
              <w:top w:val="nil"/>
              <w:left w:val="nil"/>
              <w:bottom w:val="single" w:sz="4" w:space="0" w:color="auto"/>
              <w:right w:val="single" w:sz="4" w:space="0" w:color="auto"/>
            </w:tcBorders>
            <w:shd w:val="clear" w:color="000000" w:fill="FFFFFF"/>
            <w:noWrap/>
            <w:vAlign w:val="bottom"/>
            <w:hideMark/>
          </w:tcPr>
          <w:p w14:paraId="6A338FE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408.070</w:t>
            </w:r>
          </w:p>
        </w:tc>
      </w:tr>
      <w:tr w:rsidR="00377832" w:rsidRPr="00EE7F38" w14:paraId="1814C6E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F1A201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84D74A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E823A1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64FC2A8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8F8355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Специјализоване услуге (рушење)</w:t>
            </w:r>
          </w:p>
        </w:tc>
        <w:tc>
          <w:tcPr>
            <w:tcW w:w="1276" w:type="dxa"/>
            <w:tcBorders>
              <w:top w:val="nil"/>
              <w:left w:val="nil"/>
              <w:bottom w:val="single" w:sz="4" w:space="0" w:color="auto"/>
              <w:right w:val="single" w:sz="4" w:space="0" w:color="auto"/>
            </w:tcBorders>
            <w:shd w:val="clear" w:color="000000" w:fill="FFFFFF"/>
            <w:vAlign w:val="bottom"/>
            <w:hideMark/>
          </w:tcPr>
          <w:p w14:paraId="252227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c>
          <w:tcPr>
            <w:tcW w:w="1276" w:type="dxa"/>
            <w:tcBorders>
              <w:top w:val="nil"/>
              <w:left w:val="nil"/>
              <w:bottom w:val="single" w:sz="4" w:space="0" w:color="auto"/>
              <w:right w:val="single" w:sz="4" w:space="0" w:color="auto"/>
            </w:tcBorders>
            <w:shd w:val="clear" w:color="000000" w:fill="FFFFFF"/>
            <w:vAlign w:val="bottom"/>
            <w:hideMark/>
          </w:tcPr>
          <w:p w14:paraId="2A5A4F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c>
          <w:tcPr>
            <w:tcW w:w="1417" w:type="dxa"/>
            <w:tcBorders>
              <w:top w:val="nil"/>
              <w:left w:val="nil"/>
              <w:bottom w:val="single" w:sz="4" w:space="0" w:color="auto"/>
              <w:right w:val="single" w:sz="4" w:space="0" w:color="auto"/>
            </w:tcBorders>
            <w:shd w:val="clear" w:color="000000" w:fill="FFFFFF"/>
            <w:vAlign w:val="bottom"/>
            <w:hideMark/>
          </w:tcPr>
          <w:p w14:paraId="65A123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c>
          <w:tcPr>
            <w:tcW w:w="1418" w:type="dxa"/>
            <w:tcBorders>
              <w:top w:val="nil"/>
              <w:left w:val="nil"/>
              <w:bottom w:val="single" w:sz="4" w:space="0" w:color="auto"/>
              <w:right w:val="single" w:sz="4" w:space="0" w:color="auto"/>
            </w:tcBorders>
            <w:shd w:val="clear" w:color="000000" w:fill="FFFFFF"/>
            <w:vAlign w:val="bottom"/>
            <w:hideMark/>
          </w:tcPr>
          <w:p w14:paraId="71CF45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c>
          <w:tcPr>
            <w:tcW w:w="1843" w:type="dxa"/>
            <w:tcBorders>
              <w:top w:val="nil"/>
              <w:left w:val="nil"/>
              <w:bottom w:val="single" w:sz="4" w:space="0" w:color="auto"/>
              <w:right w:val="single" w:sz="4" w:space="0" w:color="auto"/>
            </w:tcBorders>
            <w:shd w:val="clear" w:color="000000" w:fill="FFFFFF"/>
            <w:noWrap/>
            <w:vAlign w:val="bottom"/>
            <w:hideMark/>
          </w:tcPr>
          <w:p w14:paraId="37B946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9C4DF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70B62E2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r>
      <w:tr w:rsidR="00377832" w:rsidRPr="00EE7F38" w14:paraId="0ECE6A1F"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701FBC8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C903F6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14DCA99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7062933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0B5A56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Трансфери осталим нивоима власти (рушење) </w:t>
            </w:r>
          </w:p>
        </w:tc>
        <w:tc>
          <w:tcPr>
            <w:tcW w:w="1276" w:type="dxa"/>
            <w:tcBorders>
              <w:top w:val="nil"/>
              <w:left w:val="nil"/>
              <w:bottom w:val="single" w:sz="4" w:space="0" w:color="auto"/>
              <w:right w:val="single" w:sz="4" w:space="0" w:color="auto"/>
            </w:tcBorders>
            <w:shd w:val="clear" w:color="000000" w:fill="FFFFFF"/>
            <w:vAlign w:val="bottom"/>
            <w:hideMark/>
          </w:tcPr>
          <w:p w14:paraId="239647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276" w:type="dxa"/>
            <w:tcBorders>
              <w:top w:val="nil"/>
              <w:left w:val="nil"/>
              <w:bottom w:val="single" w:sz="4" w:space="0" w:color="auto"/>
              <w:right w:val="single" w:sz="4" w:space="0" w:color="auto"/>
            </w:tcBorders>
            <w:shd w:val="clear" w:color="000000" w:fill="FFFFFF"/>
            <w:vAlign w:val="bottom"/>
            <w:hideMark/>
          </w:tcPr>
          <w:p w14:paraId="573BAA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7" w:type="dxa"/>
            <w:tcBorders>
              <w:top w:val="nil"/>
              <w:left w:val="nil"/>
              <w:bottom w:val="single" w:sz="4" w:space="0" w:color="auto"/>
              <w:right w:val="single" w:sz="4" w:space="0" w:color="auto"/>
            </w:tcBorders>
            <w:shd w:val="clear" w:color="000000" w:fill="FFFFFF"/>
            <w:vAlign w:val="bottom"/>
            <w:hideMark/>
          </w:tcPr>
          <w:p w14:paraId="271903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8" w:type="dxa"/>
            <w:tcBorders>
              <w:top w:val="nil"/>
              <w:left w:val="nil"/>
              <w:bottom w:val="single" w:sz="4" w:space="0" w:color="auto"/>
              <w:right w:val="single" w:sz="4" w:space="0" w:color="auto"/>
            </w:tcBorders>
            <w:shd w:val="clear" w:color="000000" w:fill="FFFFFF"/>
            <w:vAlign w:val="bottom"/>
            <w:hideMark/>
          </w:tcPr>
          <w:p w14:paraId="059B3D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F93FA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AF60D6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C6DE3F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r>
      <w:tr w:rsidR="00377832" w:rsidRPr="00EE7F38" w14:paraId="236715D5" w14:textId="77777777" w:rsidTr="00CD451B">
        <w:trPr>
          <w:trHeight w:val="28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C9EB6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5779A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Пројекат стамбене обнове после земљотреса у Краљеву</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E1A7F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xml:space="preserve">       511               444</w:t>
            </w:r>
          </w:p>
        </w:tc>
        <w:tc>
          <w:tcPr>
            <w:tcW w:w="426" w:type="dxa"/>
            <w:tcBorders>
              <w:top w:val="nil"/>
              <w:left w:val="nil"/>
              <w:bottom w:val="single" w:sz="4" w:space="0" w:color="auto"/>
              <w:right w:val="single" w:sz="4" w:space="0" w:color="auto"/>
            </w:tcBorders>
            <w:shd w:val="clear" w:color="000000" w:fill="FFFFFF"/>
            <w:vAlign w:val="center"/>
            <w:hideMark/>
          </w:tcPr>
          <w:p w14:paraId="29F6B64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5" w:type="dxa"/>
            <w:tcBorders>
              <w:top w:val="nil"/>
              <w:left w:val="nil"/>
              <w:bottom w:val="single" w:sz="4" w:space="0" w:color="auto"/>
              <w:right w:val="single" w:sz="4" w:space="0" w:color="auto"/>
            </w:tcBorders>
            <w:shd w:val="clear" w:color="000000" w:fill="FFFFFF"/>
            <w:vAlign w:val="center"/>
            <w:hideMark/>
          </w:tcPr>
          <w:p w14:paraId="78BCB1E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noWrap/>
            <w:vAlign w:val="bottom"/>
            <w:hideMark/>
          </w:tcPr>
          <w:p w14:paraId="7A02473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447296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7B1766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64.915.000</w:t>
            </w:r>
          </w:p>
        </w:tc>
        <w:tc>
          <w:tcPr>
            <w:tcW w:w="1418" w:type="dxa"/>
            <w:tcBorders>
              <w:top w:val="nil"/>
              <w:left w:val="nil"/>
              <w:bottom w:val="single" w:sz="4" w:space="0" w:color="auto"/>
              <w:right w:val="single" w:sz="4" w:space="0" w:color="auto"/>
            </w:tcBorders>
            <w:shd w:val="clear" w:color="000000" w:fill="FFFFFF"/>
            <w:noWrap/>
            <w:vAlign w:val="bottom"/>
            <w:hideMark/>
          </w:tcPr>
          <w:p w14:paraId="4BD3F44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160.362.231</w:t>
            </w:r>
          </w:p>
        </w:tc>
        <w:tc>
          <w:tcPr>
            <w:tcW w:w="1843" w:type="dxa"/>
            <w:tcBorders>
              <w:top w:val="nil"/>
              <w:left w:val="nil"/>
              <w:bottom w:val="single" w:sz="4" w:space="0" w:color="auto"/>
              <w:right w:val="single" w:sz="4" w:space="0" w:color="auto"/>
            </w:tcBorders>
            <w:shd w:val="clear" w:color="000000" w:fill="FFFFFF"/>
            <w:noWrap/>
            <w:vAlign w:val="bottom"/>
            <w:hideMark/>
          </w:tcPr>
          <w:p w14:paraId="1D4F16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102.590.967</w:t>
            </w:r>
          </w:p>
        </w:tc>
        <w:tc>
          <w:tcPr>
            <w:tcW w:w="708" w:type="dxa"/>
            <w:tcBorders>
              <w:top w:val="nil"/>
              <w:left w:val="nil"/>
              <w:bottom w:val="single" w:sz="4" w:space="0" w:color="auto"/>
              <w:right w:val="single" w:sz="4" w:space="0" w:color="auto"/>
            </w:tcBorders>
            <w:shd w:val="clear" w:color="000000" w:fill="FFFFFF"/>
            <w:noWrap/>
            <w:vAlign w:val="bottom"/>
            <w:hideMark/>
          </w:tcPr>
          <w:p w14:paraId="7E20A8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63,97%</w:t>
            </w:r>
          </w:p>
        </w:tc>
        <w:tc>
          <w:tcPr>
            <w:tcW w:w="1701" w:type="dxa"/>
            <w:tcBorders>
              <w:top w:val="nil"/>
              <w:left w:val="nil"/>
              <w:bottom w:val="single" w:sz="4" w:space="0" w:color="auto"/>
              <w:right w:val="single" w:sz="4" w:space="0" w:color="auto"/>
            </w:tcBorders>
            <w:shd w:val="clear" w:color="000000" w:fill="FFFFFF"/>
            <w:noWrap/>
            <w:vAlign w:val="bottom"/>
            <w:hideMark/>
          </w:tcPr>
          <w:p w14:paraId="45F357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57.771.264</w:t>
            </w:r>
          </w:p>
        </w:tc>
      </w:tr>
      <w:tr w:rsidR="00377832" w:rsidRPr="00EE7F38" w14:paraId="0ACDBFDC"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44BD4F3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D94CBB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40582A6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115FCC7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11</w:t>
            </w:r>
          </w:p>
        </w:tc>
        <w:tc>
          <w:tcPr>
            <w:tcW w:w="1275" w:type="dxa"/>
            <w:tcBorders>
              <w:top w:val="nil"/>
              <w:left w:val="nil"/>
              <w:bottom w:val="single" w:sz="4" w:space="0" w:color="auto"/>
              <w:right w:val="single" w:sz="4" w:space="0" w:color="auto"/>
            </w:tcBorders>
            <w:shd w:val="clear" w:color="000000" w:fill="FFFFFF"/>
            <w:vAlign w:val="center"/>
            <w:hideMark/>
          </w:tcPr>
          <w:p w14:paraId="23330423"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noWrap/>
            <w:vAlign w:val="bottom"/>
            <w:hideMark/>
          </w:tcPr>
          <w:p w14:paraId="77327A9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160.000.000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6695144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160.000.000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003878C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64.915.000</w:t>
            </w:r>
          </w:p>
        </w:tc>
        <w:tc>
          <w:tcPr>
            <w:tcW w:w="1418" w:type="dxa"/>
            <w:tcBorders>
              <w:top w:val="nil"/>
              <w:left w:val="nil"/>
              <w:bottom w:val="single" w:sz="4" w:space="0" w:color="auto"/>
              <w:right w:val="single" w:sz="4" w:space="0" w:color="auto"/>
            </w:tcBorders>
            <w:shd w:val="clear" w:color="000000" w:fill="FFFFFF"/>
            <w:noWrap/>
            <w:vAlign w:val="bottom"/>
            <w:hideMark/>
          </w:tcPr>
          <w:p w14:paraId="117D797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160.000.000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5A91BD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102.228.735,61</w:t>
            </w:r>
          </w:p>
        </w:tc>
        <w:tc>
          <w:tcPr>
            <w:tcW w:w="708" w:type="dxa"/>
            <w:tcBorders>
              <w:top w:val="nil"/>
              <w:left w:val="nil"/>
              <w:bottom w:val="single" w:sz="4" w:space="0" w:color="auto"/>
              <w:right w:val="single" w:sz="4" w:space="0" w:color="auto"/>
            </w:tcBorders>
            <w:shd w:val="clear" w:color="000000" w:fill="FFFFFF"/>
            <w:noWrap/>
            <w:vAlign w:val="bottom"/>
            <w:hideMark/>
          </w:tcPr>
          <w:p w14:paraId="139E51B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63,89%</w:t>
            </w:r>
          </w:p>
        </w:tc>
        <w:tc>
          <w:tcPr>
            <w:tcW w:w="1701" w:type="dxa"/>
            <w:tcBorders>
              <w:top w:val="nil"/>
              <w:left w:val="nil"/>
              <w:bottom w:val="single" w:sz="4" w:space="0" w:color="auto"/>
              <w:right w:val="single" w:sz="4" w:space="0" w:color="auto"/>
            </w:tcBorders>
            <w:shd w:val="clear" w:color="000000" w:fill="FFFFFF"/>
            <w:noWrap/>
            <w:vAlign w:val="bottom"/>
            <w:hideMark/>
          </w:tcPr>
          <w:p w14:paraId="3BB0DAF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57.771.264</w:t>
            </w:r>
          </w:p>
        </w:tc>
      </w:tr>
      <w:tr w:rsidR="00377832" w:rsidRPr="00EE7F38" w14:paraId="10BB816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2461D7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6E4F6B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38DA4CFC"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noWrap/>
            <w:vAlign w:val="bottom"/>
            <w:hideMark/>
          </w:tcPr>
          <w:p w14:paraId="29C82C5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11</w:t>
            </w:r>
          </w:p>
        </w:tc>
        <w:tc>
          <w:tcPr>
            <w:tcW w:w="1275" w:type="dxa"/>
            <w:tcBorders>
              <w:top w:val="nil"/>
              <w:left w:val="nil"/>
              <w:bottom w:val="single" w:sz="4" w:space="0" w:color="auto"/>
              <w:right w:val="single" w:sz="4" w:space="0" w:color="auto"/>
            </w:tcBorders>
            <w:shd w:val="clear" w:color="000000" w:fill="FFFFFF"/>
            <w:noWrap/>
            <w:vAlign w:val="bottom"/>
            <w:hideMark/>
          </w:tcPr>
          <w:p w14:paraId="7F5A332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noWrap/>
            <w:vAlign w:val="bottom"/>
            <w:hideMark/>
          </w:tcPr>
          <w:p w14:paraId="4268B9A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46A62F5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70727B2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72ECB9D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362.231</w:t>
            </w:r>
          </w:p>
        </w:tc>
        <w:tc>
          <w:tcPr>
            <w:tcW w:w="1843" w:type="dxa"/>
            <w:tcBorders>
              <w:top w:val="nil"/>
              <w:left w:val="nil"/>
              <w:bottom w:val="single" w:sz="4" w:space="0" w:color="auto"/>
              <w:right w:val="single" w:sz="4" w:space="0" w:color="auto"/>
            </w:tcBorders>
            <w:shd w:val="clear" w:color="000000" w:fill="FFFFFF"/>
            <w:noWrap/>
            <w:vAlign w:val="bottom"/>
            <w:hideMark/>
          </w:tcPr>
          <w:p w14:paraId="7EA1C85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362.230,92</w:t>
            </w:r>
          </w:p>
        </w:tc>
        <w:tc>
          <w:tcPr>
            <w:tcW w:w="708" w:type="dxa"/>
            <w:tcBorders>
              <w:top w:val="nil"/>
              <w:left w:val="nil"/>
              <w:bottom w:val="single" w:sz="4" w:space="0" w:color="auto"/>
              <w:right w:val="single" w:sz="4" w:space="0" w:color="auto"/>
            </w:tcBorders>
            <w:shd w:val="clear" w:color="000000" w:fill="FFFFFF"/>
            <w:noWrap/>
            <w:vAlign w:val="bottom"/>
            <w:hideMark/>
          </w:tcPr>
          <w:p w14:paraId="1F8E9E3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3D58BF9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bl>
    <w:p w14:paraId="57BACEAD" w14:textId="77777777" w:rsidR="00A2638A" w:rsidRPr="008577E3" w:rsidRDefault="00A2638A" w:rsidP="00A2638A">
      <w:pPr>
        <w:tabs>
          <w:tab w:val="left" w:pos="426"/>
        </w:tabs>
        <w:spacing w:after="0" w:line="240" w:lineRule="auto"/>
        <w:rPr>
          <w:rFonts w:ascii="Times New Roman" w:eastAsia="Times New Roman" w:hAnsi="Times New Roman" w:cs="Times New Roman"/>
          <w:sz w:val="28"/>
          <w:szCs w:val="24"/>
          <w:lang w:val="sr-Cyrl-CS"/>
        </w:rPr>
      </w:pPr>
    </w:p>
    <w:p w14:paraId="67B734C2" w14:textId="66E2FE90" w:rsidR="00A2638A" w:rsidRPr="008577E3" w:rsidRDefault="00A2638A" w:rsidP="009F512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53C30347" wp14:editId="7B619394">
            <wp:extent cx="314325" cy="190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14C45EE" w14:textId="5515E12B" w:rsidR="00A2638A" w:rsidRPr="008577E3" w:rsidRDefault="00C61B72" w:rsidP="00C61B72">
      <w:pPr>
        <w:spacing w:after="0" w:line="240" w:lineRule="auto"/>
        <w:jc w:val="center"/>
        <w:rPr>
          <w:rFonts w:ascii="Times New Roman" w:eastAsia="Times New Roman" w:hAnsi="Times New Roman" w:cs="Times New Roman"/>
          <w:sz w:val="16"/>
          <w:szCs w:val="16"/>
          <w:lang w:val="sr-Cyrl-RS"/>
        </w:rPr>
        <w:sectPr w:rsidR="00A2638A" w:rsidRPr="008577E3" w:rsidSect="004949C4">
          <w:pgSz w:w="15840" w:h="12240" w:orient="landscape"/>
          <w:pgMar w:top="1750" w:right="1440" w:bottom="1797" w:left="1440" w:header="720" w:footer="720" w:gutter="0"/>
          <w:cols w:space="720"/>
          <w:docGrid w:linePitch="360"/>
        </w:sectPr>
      </w:pPr>
      <w:r w:rsidRPr="008577E3">
        <w:rPr>
          <w:rFonts w:ascii="Times New Roman" w:eastAsia="Times New Roman" w:hAnsi="Times New Roman" w:cs="Times New Roman"/>
          <w:sz w:val="16"/>
          <w:szCs w:val="16"/>
          <w:lang w:val="sr-Cyrl-RS"/>
        </w:rPr>
        <w:t>САДРЖА</w:t>
      </w:r>
    </w:p>
    <w:p w14:paraId="253EECC0"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06" w:name="_Toc17359180"/>
      <w:r w:rsidRPr="008577E3">
        <w:rPr>
          <w:rFonts w:ascii="Times New Roman" w:eastAsia="Times New Roman" w:hAnsi="Times New Roman" w:cs="Times New Roman"/>
          <w:b/>
          <w:bCs/>
          <w:kern w:val="32"/>
          <w:sz w:val="28"/>
          <w:szCs w:val="32"/>
          <w:lang w:val="sr-Cyrl-RS"/>
        </w:rPr>
        <w:lastRenderedPageBreak/>
        <w:t xml:space="preserve">14. </w:t>
      </w:r>
      <w:bookmarkStart w:id="107" w:name="_Toc397689270"/>
      <w:r w:rsidRPr="008577E3">
        <w:rPr>
          <w:rFonts w:ascii="Times New Roman" w:eastAsia="Times New Roman" w:hAnsi="Times New Roman" w:cs="Times New Roman"/>
          <w:b/>
          <w:bCs/>
          <w:kern w:val="32"/>
          <w:sz w:val="28"/>
          <w:szCs w:val="32"/>
          <w:lang w:val="sr-Cyrl-RS"/>
        </w:rPr>
        <w:t>Подаци о јавним набавкама</w:t>
      </w:r>
      <w:bookmarkEnd w:id="106"/>
      <w:bookmarkEnd w:id="107"/>
    </w:p>
    <w:p w14:paraId="7A0D506C" w14:textId="77777777" w:rsidR="00A2638A" w:rsidRPr="008577E3" w:rsidRDefault="00A2638A" w:rsidP="00A2638A">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У табелама су представљени планови јавних набавки и извештај о реализацији јавних набавки у претходној и текућој години. Подаци о јавним набавкама се у складу са Законом објављују на сајту</w:t>
      </w:r>
      <w:r w:rsidRPr="008577E3">
        <w:rPr>
          <w:rFonts w:ascii="Times New Roman" w:eastAsia="Times New Roman" w:hAnsi="Times New Roman" w:cs="Times New Roman"/>
          <w:sz w:val="24"/>
          <w:szCs w:val="24"/>
        </w:rPr>
        <w:t xml:space="preserve"> </w:t>
      </w:r>
      <w:hyperlink r:id="rId97" w:history="1">
        <w:r w:rsidRPr="008577E3">
          <w:rPr>
            <w:rFonts w:ascii="Times New Roman" w:eastAsia="Times New Roman" w:hAnsi="Times New Roman" w:cs="Times New Roman"/>
            <w:sz w:val="24"/>
            <w:szCs w:val="24"/>
            <w:u w:val="single"/>
            <w:lang w:val="sr-Cyrl-RS"/>
          </w:rPr>
          <w:t>http://www.mgsi.gov.rs/cir/dokumenti/javne-nabavke</w:t>
        </w:r>
      </w:hyperlink>
      <w:r w:rsidRPr="008577E3">
        <w:rPr>
          <w:rFonts w:ascii="Times New Roman" w:eastAsia="Times New Roman" w:hAnsi="Times New Roman" w:cs="Times New Roman"/>
          <w:sz w:val="24"/>
          <w:szCs w:val="24"/>
        </w:rPr>
        <w:t xml:space="preserve"> </w:t>
      </w:r>
    </w:p>
    <w:p w14:paraId="6BD334C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08" w:name="_Toc17359181"/>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1</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План јавних набавки за Министарство грађевинарства, саобраћаја и инфраструктуре за 2018. годину</w:t>
      </w:r>
      <w:bookmarkEnd w:id="108"/>
    </w:p>
    <w:p w14:paraId="209D4FCD"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Материјал се може преузети са линка: </w:t>
      </w:r>
    </w:p>
    <w:p w14:paraId="4E0B2F48" w14:textId="77777777" w:rsidR="00A2638A" w:rsidRPr="008577E3" w:rsidRDefault="001C6D7F" w:rsidP="00A2638A">
      <w:pPr>
        <w:spacing w:after="0" w:line="240" w:lineRule="auto"/>
        <w:rPr>
          <w:rFonts w:ascii="Times New Roman" w:eastAsia="Times New Roman" w:hAnsi="Times New Roman" w:cs="Times New Roman"/>
          <w:sz w:val="24"/>
          <w:szCs w:val="24"/>
        </w:rPr>
      </w:pPr>
      <w:hyperlink r:id="rId98" w:history="1">
        <w:r w:rsidR="00A2638A" w:rsidRPr="008577E3">
          <w:rPr>
            <w:rFonts w:ascii="Times New Roman" w:eastAsia="Times New Roman" w:hAnsi="Times New Roman" w:cs="Times New Roman"/>
            <w:sz w:val="24"/>
            <w:szCs w:val="24"/>
            <w:u w:val="single"/>
          </w:rPr>
          <w:t>http://www.mgsi.gov.rs/cir/dokumenti/plan-javnih-nabavki-mgsi-za-2018-godinu</w:t>
        </w:r>
      </w:hyperlink>
    </w:p>
    <w:p w14:paraId="1E21C5C2" w14:textId="77777777" w:rsidR="00A2638A" w:rsidRPr="008577E3" w:rsidRDefault="00A2638A" w:rsidP="00A2638A">
      <w:pPr>
        <w:keepNext/>
        <w:pBdr>
          <w:top w:val="single" w:sz="4" w:space="1" w:color="auto"/>
          <w:left w:val="single" w:sz="4" w:space="4" w:color="auto"/>
          <w:bottom w:val="single" w:sz="4" w:space="0"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09" w:name="_Toc17359182"/>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2</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Реализоване јавне набавке за Министарство грађевинарства, саобраћаја и инфраструктуре за 2018. годинe</w:t>
      </w:r>
      <w:bookmarkEnd w:id="109"/>
    </w:p>
    <w:p w14:paraId="10AC6CD6" w14:textId="77777777" w:rsidR="00A2638A" w:rsidRPr="008577E3" w:rsidRDefault="00A2638A" w:rsidP="00A2638A">
      <w:pPr>
        <w:spacing w:after="0" w:line="240" w:lineRule="auto"/>
        <w:rPr>
          <w:rFonts w:ascii="Times New Roman" w:eastAsia="Times New Roman" w:hAnsi="Times New Roman" w:cs="Times New Roman"/>
          <w:sz w:val="24"/>
          <w:szCs w:val="24"/>
          <w:lang w:val="sr-Cyrl-CS" w:eastAsia="x-non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257"/>
        <w:gridCol w:w="2180"/>
        <w:gridCol w:w="2755"/>
      </w:tblGrid>
      <w:tr w:rsidR="008577E3" w:rsidRPr="008577E3" w14:paraId="2BA10993" w14:textId="77777777" w:rsidTr="00E0329A">
        <w:trPr>
          <w:trHeight w:val="625"/>
          <w:jc w:val="center"/>
        </w:trPr>
        <w:tc>
          <w:tcPr>
            <w:tcW w:w="10060" w:type="dxa"/>
            <w:gridSpan w:val="4"/>
            <w:shd w:val="clear" w:color="auto" w:fill="auto"/>
            <w:vAlign w:val="center"/>
            <w:hideMark/>
          </w:tcPr>
          <w:p w14:paraId="41D7FA8D" w14:textId="77777777" w:rsidR="00A2638A" w:rsidRPr="008577E3" w:rsidRDefault="00A2638A" w:rsidP="00A2638A">
            <w:pPr>
              <w:spacing w:after="0" w:line="240" w:lineRule="auto"/>
              <w:ind w:right="-2016"/>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ИЗВЕШТАЈ О РЕАЛИЗОВАНИМ ЈАВНИМ НАБАВКАМА</w:t>
            </w:r>
          </w:p>
          <w:p w14:paraId="15B3BE87" w14:textId="77777777" w:rsidR="00A2638A" w:rsidRPr="008577E3" w:rsidRDefault="00A2638A" w:rsidP="00A2638A">
            <w:pPr>
              <w:spacing w:after="0" w:line="240" w:lineRule="auto"/>
              <w:ind w:right="-2016"/>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 xml:space="preserve">У ПЕРИОДУ јануар – </w:t>
            </w:r>
            <w:r w:rsidRPr="008577E3">
              <w:rPr>
                <w:rFonts w:ascii="Times New Roman" w:eastAsia="Calibri" w:hAnsi="Times New Roman" w:cs="Times New Roman"/>
                <w:b/>
                <w:bCs/>
                <w:sz w:val="24"/>
                <w:szCs w:val="24"/>
                <w:lang w:val="sr-Cyrl-CS"/>
              </w:rPr>
              <w:t xml:space="preserve">децембар </w:t>
            </w:r>
            <w:r w:rsidRPr="008577E3">
              <w:rPr>
                <w:rFonts w:ascii="Times New Roman" w:eastAsia="Calibri" w:hAnsi="Times New Roman" w:cs="Times New Roman"/>
                <w:b/>
                <w:bCs/>
                <w:sz w:val="24"/>
                <w:szCs w:val="24"/>
                <w:lang w:val="en-GB"/>
              </w:rPr>
              <w:t>2018. ГОДИНЕ</w:t>
            </w:r>
          </w:p>
        </w:tc>
      </w:tr>
      <w:tr w:rsidR="008577E3" w:rsidRPr="008577E3" w14:paraId="425D4E87" w14:textId="77777777" w:rsidTr="00E0329A">
        <w:trPr>
          <w:trHeight w:val="283"/>
          <w:jc w:val="center"/>
        </w:trPr>
        <w:tc>
          <w:tcPr>
            <w:tcW w:w="0" w:type="auto"/>
            <w:vMerge w:val="restart"/>
            <w:shd w:val="clear" w:color="auto" w:fill="auto"/>
            <w:vAlign w:val="center"/>
            <w:hideMark/>
          </w:tcPr>
          <w:p w14:paraId="5BF91FA5"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Редни</w:t>
            </w:r>
            <w:r w:rsidRPr="008577E3">
              <w:rPr>
                <w:rFonts w:ascii="Times New Roman" w:eastAsia="Calibri" w:hAnsi="Times New Roman" w:cs="Times New Roman"/>
                <w:b/>
                <w:bCs/>
                <w:sz w:val="24"/>
                <w:szCs w:val="24"/>
                <w:lang w:val="en-GB"/>
              </w:rPr>
              <w:br/>
              <w:t>број</w:t>
            </w:r>
          </w:p>
        </w:tc>
        <w:tc>
          <w:tcPr>
            <w:tcW w:w="4257" w:type="dxa"/>
            <w:vMerge w:val="restart"/>
            <w:shd w:val="clear" w:color="auto" w:fill="auto"/>
            <w:vAlign w:val="center"/>
            <w:hideMark/>
          </w:tcPr>
          <w:p w14:paraId="7F3FF593"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Предмет набавке/ ОРН</w:t>
            </w:r>
          </w:p>
        </w:tc>
        <w:tc>
          <w:tcPr>
            <w:tcW w:w="2180" w:type="dxa"/>
            <w:vMerge w:val="restart"/>
            <w:shd w:val="clear" w:color="auto" w:fill="auto"/>
            <w:vAlign w:val="center"/>
            <w:hideMark/>
          </w:tcPr>
          <w:p w14:paraId="53BCF32D"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Вредност</w:t>
            </w:r>
          </w:p>
          <w:p w14:paraId="12C9D90C"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vMerge w:val="restart"/>
            <w:shd w:val="clear" w:color="auto" w:fill="auto"/>
            <w:noWrap/>
            <w:vAlign w:val="center"/>
            <w:hideMark/>
          </w:tcPr>
          <w:p w14:paraId="649850B6"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СТАТУС</w:t>
            </w:r>
          </w:p>
        </w:tc>
      </w:tr>
      <w:tr w:rsidR="008577E3" w:rsidRPr="008577E3" w14:paraId="6D59E8A5" w14:textId="77777777" w:rsidTr="00E0329A">
        <w:trPr>
          <w:trHeight w:val="276"/>
          <w:jc w:val="center"/>
        </w:trPr>
        <w:tc>
          <w:tcPr>
            <w:tcW w:w="0" w:type="auto"/>
            <w:vMerge/>
            <w:shd w:val="clear" w:color="auto" w:fill="auto"/>
            <w:vAlign w:val="center"/>
            <w:hideMark/>
          </w:tcPr>
          <w:p w14:paraId="109A66EA"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c>
          <w:tcPr>
            <w:tcW w:w="4257" w:type="dxa"/>
            <w:vMerge/>
            <w:shd w:val="clear" w:color="auto" w:fill="auto"/>
            <w:vAlign w:val="center"/>
            <w:hideMark/>
          </w:tcPr>
          <w:p w14:paraId="0E6AD8A2"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c>
          <w:tcPr>
            <w:tcW w:w="2180" w:type="dxa"/>
            <w:vMerge/>
            <w:shd w:val="clear" w:color="auto" w:fill="auto"/>
            <w:vAlign w:val="center"/>
            <w:hideMark/>
          </w:tcPr>
          <w:p w14:paraId="3405661D"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c>
          <w:tcPr>
            <w:tcW w:w="2755" w:type="dxa"/>
            <w:vMerge/>
            <w:shd w:val="clear" w:color="auto" w:fill="auto"/>
            <w:vAlign w:val="center"/>
            <w:hideMark/>
          </w:tcPr>
          <w:p w14:paraId="4E2B4744"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r>
      <w:tr w:rsidR="008577E3" w:rsidRPr="008577E3" w14:paraId="765AC2E3" w14:textId="77777777" w:rsidTr="00E0329A">
        <w:trPr>
          <w:trHeight w:val="38"/>
          <w:jc w:val="center"/>
        </w:trPr>
        <w:tc>
          <w:tcPr>
            <w:tcW w:w="0" w:type="auto"/>
            <w:gridSpan w:val="3"/>
            <w:shd w:val="clear" w:color="auto" w:fill="auto"/>
            <w:vAlign w:val="center"/>
            <w:hideMark/>
          </w:tcPr>
          <w:p w14:paraId="2D3F0631"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sr-Cyrl-RS"/>
              </w:rPr>
            </w:pPr>
            <w:r w:rsidRPr="008577E3">
              <w:rPr>
                <w:rFonts w:ascii="Times New Roman" w:eastAsia="Calibri" w:hAnsi="Times New Roman" w:cs="Times New Roman"/>
                <w:b/>
                <w:bCs/>
                <w:sz w:val="24"/>
                <w:szCs w:val="24"/>
                <w:lang w:val="en-GB"/>
              </w:rPr>
              <w:t>УСЛУГЕ</w:t>
            </w:r>
            <w:r w:rsidRPr="008577E3">
              <w:rPr>
                <w:rFonts w:ascii="Times New Roman" w:eastAsia="Calibri" w:hAnsi="Times New Roman" w:cs="Times New Roman"/>
                <w:b/>
                <w:bCs/>
                <w:sz w:val="24"/>
                <w:szCs w:val="24"/>
                <w:lang w:val="sr-Cyrl-RS"/>
              </w:rPr>
              <w:t>, ДОБРА,РАДОВИ</w:t>
            </w:r>
          </w:p>
        </w:tc>
        <w:tc>
          <w:tcPr>
            <w:tcW w:w="2755" w:type="dxa"/>
            <w:vMerge/>
            <w:shd w:val="clear" w:color="auto" w:fill="auto"/>
            <w:vAlign w:val="center"/>
            <w:hideMark/>
          </w:tcPr>
          <w:p w14:paraId="65DD5034"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r>
      <w:tr w:rsidR="008577E3" w:rsidRPr="008577E3" w14:paraId="57419DF9" w14:textId="77777777" w:rsidTr="00E0329A">
        <w:trPr>
          <w:trHeight w:val="1029"/>
          <w:jc w:val="center"/>
        </w:trPr>
        <w:tc>
          <w:tcPr>
            <w:tcW w:w="0" w:type="auto"/>
            <w:shd w:val="clear" w:color="auto" w:fill="auto"/>
            <w:noWrap/>
            <w:vAlign w:val="center"/>
            <w:hideMark/>
          </w:tcPr>
          <w:p w14:paraId="12F3832A"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1.</w:t>
            </w:r>
          </w:p>
        </w:tc>
        <w:tc>
          <w:tcPr>
            <w:tcW w:w="4257" w:type="dxa"/>
            <w:shd w:val="clear" w:color="auto" w:fill="auto"/>
            <w:vAlign w:val="center"/>
            <w:hideMark/>
          </w:tcPr>
          <w:p w14:paraId="22FBB01C" w14:textId="77777777" w:rsidR="00A2638A" w:rsidRPr="008577E3" w:rsidRDefault="00A2638A" w:rsidP="00A2638A">
            <w:pPr>
              <w:widowControl w:val="0"/>
              <w:tabs>
                <w:tab w:val="left" w:pos="0"/>
              </w:tabs>
              <w:spacing w:after="0" w:line="240" w:lineRule="auto"/>
              <w:jc w:val="center"/>
              <w:rPr>
                <w:rFonts w:ascii="Times New Roman" w:eastAsia="Malgun Gothic" w:hAnsi="Times New Roman" w:cs="Times New Roman"/>
                <w:sz w:val="24"/>
                <w:szCs w:val="24"/>
                <w:lang w:val="sr-Cyrl-CS"/>
              </w:rPr>
            </w:pPr>
            <w:r w:rsidRPr="008577E3">
              <w:rPr>
                <w:rFonts w:ascii="Times New Roman" w:eastAsia="Times New Roman" w:hAnsi="Times New Roman" w:cs="Times New Roman"/>
                <w:sz w:val="24"/>
                <w:szCs w:val="24"/>
                <w:lang w:val="sr-Cyrl-CS"/>
              </w:rPr>
              <w:t>Извођење радова на</w:t>
            </w:r>
            <w:r w:rsidRPr="008577E3">
              <w:rPr>
                <w:rFonts w:ascii="Times New Roman" w:eastAsia="Times New Roman" w:hAnsi="Times New Roman" w:cs="Times New Roman"/>
                <w:bCs/>
                <w:sz w:val="24"/>
                <w:szCs w:val="24"/>
                <w:lang w:val="en-GB"/>
              </w:rPr>
              <w:t xml:space="preserve"> изградњи </w:t>
            </w:r>
            <w:r w:rsidRPr="008577E3">
              <w:rPr>
                <w:rFonts w:ascii="Times New Roman" w:eastAsia="Times New Roman" w:hAnsi="Times New Roman" w:cs="Times New Roman"/>
                <w:bCs/>
                <w:sz w:val="24"/>
                <w:szCs w:val="24"/>
                <w:lang w:val="sr-Cyrl-CS"/>
              </w:rPr>
              <w:t>јавне железничке пруге</w:t>
            </w:r>
            <w:r w:rsidRPr="008577E3">
              <w:rPr>
                <w:rFonts w:ascii="Times New Roman" w:eastAsia="Times New Roman" w:hAnsi="Times New Roman" w:cs="Times New Roman"/>
                <w:bCs/>
                <w:sz w:val="24"/>
                <w:szCs w:val="24"/>
                <w:lang w:val="en-GB"/>
              </w:rPr>
              <w:t xml:space="preserve"> од </w:t>
            </w:r>
            <w:r w:rsidRPr="008577E3">
              <w:rPr>
                <w:rFonts w:ascii="Times New Roman" w:eastAsia="Times New Roman" w:hAnsi="Times New Roman" w:cs="Times New Roman"/>
                <w:bCs/>
                <w:sz w:val="24"/>
                <w:szCs w:val="24"/>
                <w:lang w:val="sr-Cyrl-CS"/>
              </w:rPr>
              <w:t xml:space="preserve">постојеће </w:t>
            </w:r>
            <w:r w:rsidRPr="008577E3">
              <w:rPr>
                <w:rFonts w:ascii="Times New Roman" w:eastAsia="Times New Roman" w:hAnsi="Times New Roman" w:cs="Times New Roman"/>
                <w:bCs/>
                <w:sz w:val="24"/>
                <w:szCs w:val="24"/>
                <w:lang w:val="en-GB"/>
              </w:rPr>
              <w:t xml:space="preserve">пруге </w:t>
            </w:r>
            <w:r w:rsidRPr="008577E3">
              <w:rPr>
                <w:rFonts w:ascii="Times New Roman" w:eastAsia="Times New Roman" w:hAnsi="Times New Roman" w:cs="Times New Roman"/>
                <w:bCs/>
                <w:sz w:val="24"/>
                <w:szCs w:val="24"/>
                <w:lang w:val="sr-Cyrl-CS"/>
              </w:rPr>
              <w:t>Смедерево-Мала Крсна до терминала за расуте и генералне терете Луке Смедерево</w:t>
            </w:r>
            <w:r w:rsidRPr="008577E3">
              <w:rPr>
                <w:rFonts w:ascii="Times New Roman" w:eastAsia="Times New Roman" w:hAnsi="Times New Roman" w:cs="Times New Roman"/>
                <w:bCs/>
                <w:sz w:val="24"/>
                <w:szCs w:val="24"/>
                <w:lang w:val="en-GB"/>
              </w:rPr>
              <w:t>, прва фаза</w:t>
            </w:r>
          </w:p>
        </w:tc>
        <w:tc>
          <w:tcPr>
            <w:tcW w:w="2180" w:type="dxa"/>
            <w:shd w:val="clear" w:color="auto" w:fill="auto"/>
            <w:vAlign w:val="center"/>
            <w:hideMark/>
          </w:tcPr>
          <w:p w14:paraId="2C9FF17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488.425.599,0</w:t>
            </w:r>
            <w:r w:rsidRPr="008577E3">
              <w:rPr>
                <w:rFonts w:ascii="Times New Roman" w:eastAsia="Times New Roman" w:hAnsi="Times New Roman" w:cs="Times New Roman"/>
                <w:sz w:val="24"/>
                <w:szCs w:val="24"/>
                <w:lang w:val="sr-Cyrl-CS"/>
              </w:rPr>
              <w:t>8</w:t>
            </w:r>
          </w:p>
          <w:p w14:paraId="0EFE8300" w14:textId="77777777" w:rsidR="00A2638A" w:rsidRPr="008577E3" w:rsidRDefault="00A2638A" w:rsidP="00A2638A">
            <w:pPr>
              <w:spacing w:after="0" w:line="240" w:lineRule="auto"/>
              <w:jc w:val="center"/>
              <w:rPr>
                <w:rFonts w:ascii="Times New Roman" w:eastAsia="Calibri" w:hAnsi="Times New Roman" w:cs="Times New Roman"/>
                <w:sz w:val="24"/>
                <w:szCs w:val="24"/>
                <w:u w:val="single"/>
              </w:rPr>
            </w:pPr>
            <w:r w:rsidRPr="008577E3">
              <w:rPr>
                <w:rFonts w:ascii="Times New Roman" w:eastAsia="Calibri" w:hAnsi="Times New Roman" w:cs="Times New Roman"/>
                <w:sz w:val="24"/>
                <w:szCs w:val="24"/>
                <w:lang w:val="sr-Cyrl-CS"/>
              </w:rPr>
              <w:t>(без ПДВ-а)</w:t>
            </w:r>
          </w:p>
          <w:p w14:paraId="54F44FA5"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shd w:val="clear" w:color="auto" w:fill="auto"/>
            <w:vAlign w:val="center"/>
            <w:hideMark/>
          </w:tcPr>
          <w:p w14:paraId="3BA0531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109FA31F"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 xml:space="preserve">404-02-111/17/2017-02 од </w:t>
            </w:r>
            <w:r w:rsidRPr="008577E3">
              <w:rPr>
                <w:rFonts w:ascii="Times New Roman" w:eastAsia="Times New Roman" w:hAnsi="Times New Roman" w:cs="Times New Roman"/>
                <w:sz w:val="24"/>
                <w:szCs w:val="24"/>
                <w:lang w:val="sr-Cyrl-CS"/>
              </w:rPr>
              <w:t>05.02.2018</w:t>
            </w:r>
            <w:r w:rsidRPr="008577E3">
              <w:rPr>
                <w:rFonts w:ascii="Times New Roman" w:eastAsia="Calibri" w:hAnsi="Times New Roman" w:cs="Times New Roman"/>
                <w:sz w:val="24"/>
                <w:szCs w:val="24"/>
                <w:lang w:val="sr-Cyrl-CS"/>
              </w:rPr>
              <w:t>. године</w:t>
            </w:r>
          </w:p>
        </w:tc>
      </w:tr>
      <w:tr w:rsidR="008577E3" w:rsidRPr="008577E3" w14:paraId="16CEA24D" w14:textId="77777777" w:rsidTr="00E0329A">
        <w:trPr>
          <w:trHeight w:val="711"/>
          <w:jc w:val="center"/>
        </w:trPr>
        <w:tc>
          <w:tcPr>
            <w:tcW w:w="0" w:type="auto"/>
            <w:shd w:val="clear" w:color="auto" w:fill="auto"/>
            <w:vAlign w:val="center"/>
            <w:hideMark/>
          </w:tcPr>
          <w:p w14:paraId="0B563EC3"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2.</w:t>
            </w:r>
          </w:p>
        </w:tc>
        <w:tc>
          <w:tcPr>
            <w:tcW w:w="4257" w:type="dxa"/>
            <w:shd w:val="clear" w:color="auto" w:fill="auto"/>
            <w:vAlign w:val="center"/>
            <w:hideMark/>
          </w:tcPr>
          <w:p w14:paraId="06B28880"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Arial Unicode MS" w:hAnsi="Times New Roman" w:cs="Times New Roman"/>
                <w:sz w:val="24"/>
                <w:szCs w:val="24"/>
                <w:lang w:val="sr-Cyrl-CS"/>
              </w:rPr>
              <w:t>Израда хидротехничке студије о утицају површинских и подземних вода на ауто-пут који</w:t>
            </w:r>
            <w:r w:rsidRPr="008577E3">
              <w:rPr>
                <w:rFonts w:ascii="Times New Roman" w:eastAsia="Arial Unicode MS" w:hAnsi="Times New Roman" w:cs="Times New Roman"/>
                <w:sz w:val="24"/>
                <w:szCs w:val="24"/>
                <w:lang w:val="en-GB"/>
              </w:rPr>
              <w:t xml:space="preserve"> je у изградњи </w:t>
            </w:r>
            <w:r w:rsidRPr="008577E3">
              <w:rPr>
                <w:rFonts w:ascii="Times New Roman" w:eastAsia="Arial Unicode MS" w:hAnsi="Times New Roman" w:cs="Times New Roman"/>
                <w:sz w:val="24"/>
                <w:szCs w:val="24"/>
                <w:lang w:val="sr-Cyrl-CS"/>
              </w:rPr>
              <w:t>Е-763, Београд-Јужни Јадран, Сектор I: Београд - Љиг, Деоница 3: Обреновац - Уб од км 14+416,09 до км 40+645,28 са предлогом решења</w:t>
            </w:r>
          </w:p>
        </w:tc>
        <w:tc>
          <w:tcPr>
            <w:tcW w:w="2180" w:type="dxa"/>
            <w:shd w:val="clear" w:color="auto" w:fill="auto"/>
            <w:vAlign w:val="center"/>
            <w:hideMark/>
          </w:tcPr>
          <w:p w14:paraId="0A2B38D2" w14:textId="77777777" w:rsidR="00A2638A" w:rsidRPr="008577E3" w:rsidRDefault="00A2638A" w:rsidP="00A2638A">
            <w:pPr>
              <w:spacing w:after="0" w:line="240" w:lineRule="auto"/>
              <w:contextualSpacing/>
              <w:jc w:val="center"/>
              <w:rPr>
                <w:rFonts w:ascii="Times New Roman" w:eastAsia="TimesNewRomanPSMT" w:hAnsi="Times New Roman" w:cs="Times New Roman"/>
                <w:bCs/>
                <w:kern w:val="2"/>
                <w:sz w:val="24"/>
                <w:szCs w:val="24"/>
                <w:lang w:val="ru-RU" w:eastAsia="ar-SA"/>
              </w:rPr>
            </w:pPr>
            <w:r w:rsidRPr="008577E3">
              <w:rPr>
                <w:rFonts w:ascii="Times New Roman" w:eastAsia="TimesNewRomanPSMT" w:hAnsi="Times New Roman" w:cs="Times New Roman"/>
                <w:bCs/>
                <w:kern w:val="2"/>
                <w:sz w:val="24"/>
                <w:szCs w:val="24"/>
                <w:lang w:val="ru-RU" w:eastAsia="ar-SA"/>
              </w:rPr>
              <w:t>4.650.000,00</w:t>
            </w:r>
          </w:p>
          <w:p w14:paraId="372F8B1C" w14:textId="77777777" w:rsidR="00A2638A" w:rsidRPr="008577E3" w:rsidRDefault="00A2638A" w:rsidP="00A2638A">
            <w:pPr>
              <w:spacing w:after="0" w:line="240" w:lineRule="auto"/>
              <w:contextualSpacing/>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p w14:paraId="35F87B34"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shd w:val="clear" w:color="auto" w:fill="auto"/>
            <w:vAlign w:val="center"/>
            <w:hideMark/>
          </w:tcPr>
          <w:p w14:paraId="189B3F0D"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 xml:space="preserve">Закључен уговор бр. </w:t>
            </w:r>
            <w:r w:rsidRPr="008577E3">
              <w:rPr>
                <w:rFonts w:ascii="Times New Roman" w:eastAsia="Calibri" w:hAnsi="Times New Roman" w:cs="Times New Roman"/>
                <w:noProof/>
                <w:sz w:val="24"/>
                <w:szCs w:val="24"/>
                <w:lang w:val="sr-Cyrl-RS" w:eastAsia="sr-Cyrl-CS"/>
              </w:rPr>
              <w:t>404-02-</w:t>
            </w:r>
            <w:r w:rsidRPr="008577E3">
              <w:rPr>
                <w:rFonts w:ascii="Times New Roman" w:eastAsia="Calibri" w:hAnsi="Times New Roman" w:cs="Times New Roman"/>
                <w:noProof/>
                <w:sz w:val="24"/>
                <w:szCs w:val="24"/>
                <w:lang w:eastAsia="sr-Cyrl-CS"/>
              </w:rPr>
              <w:t>197/</w:t>
            </w:r>
            <w:r w:rsidRPr="008577E3">
              <w:rPr>
                <w:rFonts w:ascii="Times New Roman" w:eastAsia="Calibri" w:hAnsi="Times New Roman" w:cs="Times New Roman"/>
                <w:noProof/>
                <w:sz w:val="24"/>
                <w:szCs w:val="24"/>
                <w:lang w:val="sr-Cyrl-RS" w:eastAsia="sr-Cyrl-CS"/>
              </w:rPr>
              <w:t>6/201</w:t>
            </w:r>
            <w:r w:rsidRPr="008577E3">
              <w:rPr>
                <w:rFonts w:ascii="Times New Roman" w:eastAsia="Calibri" w:hAnsi="Times New Roman" w:cs="Times New Roman"/>
                <w:noProof/>
                <w:sz w:val="24"/>
                <w:szCs w:val="24"/>
                <w:lang w:eastAsia="sr-Cyrl-CS"/>
              </w:rPr>
              <w:t>7</w:t>
            </w:r>
            <w:r w:rsidRPr="008577E3">
              <w:rPr>
                <w:rFonts w:ascii="Times New Roman" w:eastAsia="Calibri" w:hAnsi="Times New Roman" w:cs="Times New Roman"/>
                <w:noProof/>
                <w:sz w:val="24"/>
                <w:szCs w:val="24"/>
                <w:lang w:val="sr-Cyrl-RS" w:eastAsia="sr-Cyrl-CS"/>
              </w:rPr>
              <w:t xml:space="preserve">-02 од </w:t>
            </w:r>
            <w:r w:rsidRPr="008577E3">
              <w:rPr>
                <w:rFonts w:ascii="Times New Roman" w:eastAsia="Times New Roman" w:hAnsi="Times New Roman" w:cs="Times New Roman"/>
                <w:sz w:val="24"/>
                <w:szCs w:val="24"/>
                <w:lang w:val="sr-Cyrl-CS"/>
              </w:rPr>
              <w:t>31.0</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lang w:val="sr-Cyrl-CS"/>
              </w:rPr>
              <w:t>.2018. г.</w:t>
            </w:r>
          </w:p>
        </w:tc>
      </w:tr>
      <w:tr w:rsidR="008577E3" w:rsidRPr="008577E3" w14:paraId="312411B6" w14:textId="77777777" w:rsidTr="00E0329A">
        <w:trPr>
          <w:trHeight w:val="1110"/>
          <w:jc w:val="center"/>
        </w:trPr>
        <w:tc>
          <w:tcPr>
            <w:tcW w:w="0" w:type="auto"/>
            <w:shd w:val="clear" w:color="auto" w:fill="auto"/>
            <w:noWrap/>
            <w:vAlign w:val="center"/>
            <w:hideMark/>
          </w:tcPr>
          <w:p w14:paraId="10352FE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3.</w:t>
            </w:r>
          </w:p>
        </w:tc>
        <w:tc>
          <w:tcPr>
            <w:tcW w:w="4257" w:type="dxa"/>
            <w:shd w:val="clear" w:color="auto" w:fill="auto"/>
            <w:vAlign w:val="center"/>
            <w:hideMark/>
          </w:tcPr>
          <w:p w14:paraId="637A7E4A"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Arial Unicode MS" w:hAnsi="Times New Roman" w:cs="Times New Roman"/>
                <w:kern w:val="2"/>
                <w:sz w:val="24"/>
                <w:szCs w:val="24"/>
                <w:lang w:val="en-GB" w:eastAsia="ar-SA"/>
              </w:rPr>
              <w:t>Услугa</w:t>
            </w:r>
            <w:r w:rsidRPr="008577E3">
              <w:rPr>
                <w:rFonts w:ascii="Times New Roman" w:eastAsia="Arial Unicode MS" w:hAnsi="Times New Roman" w:cs="Times New Roman"/>
                <w:kern w:val="2"/>
                <w:sz w:val="24"/>
                <w:szCs w:val="24"/>
                <w:lang w:val="sr-Cyrl-CS" w:eastAsia="ar-SA"/>
              </w:rPr>
              <w:t xml:space="preserve"> израде идејног решења </w:t>
            </w:r>
            <w:r w:rsidRPr="008577E3">
              <w:rPr>
                <w:rFonts w:ascii="Times New Roman" w:eastAsia="Times New Roman" w:hAnsi="Times New Roman" w:cs="Times New Roman"/>
                <w:kern w:val="2"/>
                <w:sz w:val="24"/>
                <w:szCs w:val="24"/>
                <w:lang w:val="sr-Cyrl-CS" w:eastAsia="ar-SA"/>
              </w:rPr>
              <w:t>(ИДР) трансформације реконструкцијом железничке пруге Петроварадин-Беочин у зелену стазу</w:t>
            </w:r>
          </w:p>
        </w:tc>
        <w:tc>
          <w:tcPr>
            <w:tcW w:w="2180" w:type="dxa"/>
            <w:shd w:val="clear" w:color="auto" w:fill="auto"/>
            <w:vAlign w:val="center"/>
            <w:hideMark/>
          </w:tcPr>
          <w:p w14:paraId="6D4BB585"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TimesNewRomanPSMT" w:hAnsi="Times New Roman" w:cs="Times New Roman"/>
                <w:bCs/>
                <w:kern w:val="2"/>
                <w:sz w:val="24"/>
                <w:szCs w:val="24"/>
                <w:lang w:val="ru-RU" w:eastAsia="ar-SA"/>
              </w:rPr>
              <w:t xml:space="preserve">1.894.890,00      </w:t>
            </w:r>
            <w:r w:rsidRPr="008577E3">
              <w:rPr>
                <w:rFonts w:ascii="Times New Roman" w:eastAsia="Times New Roman" w:hAnsi="Times New Roman" w:cs="Times New Roman"/>
                <w:sz w:val="24"/>
                <w:szCs w:val="24"/>
                <w:lang w:val="sr-Cyrl-CS"/>
              </w:rPr>
              <w:t xml:space="preserve"> </w:t>
            </w:r>
            <w:r w:rsidRPr="008577E3">
              <w:rPr>
                <w:rFonts w:ascii="Times New Roman" w:eastAsia="Calibri" w:hAnsi="Times New Roman" w:cs="Times New Roman"/>
                <w:sz w:val="24"/>
                <w:szCs w:val="24"/>
                <w:lang w:val="sr-Cyrl-CS"/>
              </w:rPr>
              <w:t>(без ПДВ-а)</w:t>
            </w:r>
          </w:p>
        </w:tc>
        <w:tc>
          <w:tcPr>
            <w:tcW w:w="2755" w:type="dxa"/>
            <w:shd w:val="clear" w:color="auto" w:fill="auto"/>
            <w:vAlign w:val="center"/>
            <w:hideMark/>
          </w:tcPr>
          <w:p w14:paraId="0C7FAAF4"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18CDFB08"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 xml:space="preserve">404-02-3/5/2018-02 од </w:t>
            </w:r>
            <w:r w:rsidRPr="008577E3">
              <w:rPr>
                <w:rFonts w:ascii="Times New Roman" w:eastAsia="Times New Roman" w:hAnsi="Times New Roman" w:cs="Times New Roman"/>
                <w:sz w:val="24"/>
                <w:szCs w:val="24"/>
                <w:lang w:val="sr-Cyrl-CS"/>
              </w:rPr>
              <w:t>20.0</w:t>
            </w:r>
            <w:r w:rsidRPr="008577E3">
              <w:rPr>
                <w:rFonts w:ascii="Times New Roman" w:eastAsia="Times New Roman" w:hAnsi="Times New Roman" w:cs="Times New Roman"/>
                <w:sz w:val="24"/>
                <w:szCs w:val="24"/>
                <w:lang w:val="en-GB"/>
              </w:rPr>
              <w:t>2</w:t>
            </w:r>
            <w:r w:rsidRPr="008577E3">
              <w:rPr>
                <w:rFonts w:ascii="Times New Roman" w:eastAsia="Times New Roman" w:hAnsi="Times New Roman" w:cs="Times New Roman"/>
                <w:sz w:val="24"/>
                <w:szCs w:val="24"/>
                <w:lang w:val="sr-Cyrl-CS"/>
              </w:rPr>
              <w:t>.2018. год.</w:t>
            </w:r>
          </w:p>
        </w:tc>
      </w:tr>
      <w:tr w:rsidR="008577E3" w:rsidRPr="008577E3" w14:paraId="6EA9F73F" w14:textId="77777777" w:rsidTr="00E0329A">
        <w:trPr>
          <w:trHeight w:val="1165"/>
          <w:jc w:val="center"/>
        </w:trPr>
        <w:tc>
          <w:tcPr>
            <w:tcW w:w="0" w:type="auto"/>
            <w:shd w:val="clear" w:color="auto" w:fill="auto"/>
            <w:noWrap/>
            <w:vAlign w:val="center"/>
            <w:hideMark/>
          </w:tcPr>
          <w:p w14:paraId="4FC8489C"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w:t>
            </w:r>
          </w:p>
        </w:tc>
        <w:tc>
          <w:tcPr>
            <w:tcW w:w="4257" w:type="dxa"/>
            <w:shd w:val="clear" w:color="auto" w:fill="auto"/>
            <w:vAlign w:val="center"/>
            <w:hideMark/>
          </w:tcPr>
          <w:p w14:paraId="51966C2D"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RS" w:eastAsia="x-none"/>
              </w:rPr>
            </w:pPr>
            <w:r w:rsidRPr="008577E3">
              <w:rPr>
                <w:rFonts w:ascii="Times New Roman" w:eastAsia="Times New Roman" w:hAnsi="Times New Roman" w:cs="Times New Roman"/>
                <w:sz w:val="24"/>
                <w:szCs w:val="24"/>
                <w:lang w:val="ru-RU"/>
              </w:rPr>
              <w:t>Израда и одржавање софтверског модула регистара и евиденција у вези са лиценцирањем домаћих превозника у друмском саобраћају, сертификацију лица одговорних за превоз и прекршаја домаћих и страних превозника у друмском саобраћају</w:t>
            </w:r>
          </w:p>
        </w:tc>
        <w:tc>
          <w:tcPr>
            <w:tcW w:w="2180" w:type="dxa"/>
            <w:shd w:val="clear" w:color="auto" w:fill="auto"/>
            <w:vAlign w:val="center"/>
            <w:hideMark/>
          </w:tcPr>
          <w:p w14:paraId="12C0DC95" w14:textId="77777777" w:rsidR="00A2638A" w:rsidRPr="008577E3" w:rsidRDefault="00A2638A" w:rsidP="00A2638A">
            <w:pPr>
              <w:suppressAutoHyphens/>
              <w:spacing w:after="0" w:line="276" w:lineRule="auto"/>
              <w:ind w:right="50"/>
              <w:jc w:val="center"/>
              <w:rPr>
                <w:rFonts w:ascii="Times New Roman" w:eastAsia="Calibri" w:hAnsi="Times New Roman" w:cs="Times New Roman"/>
                <w:kern w:val="1"/>
                <w:sz w:val="24"/>
                <w:szCs w:val="24"/>
                <w:lang w:val="en-GB" w:eastAsia="ar-SA"/>
              </w:rPr>
            </w:pPr>
            <w:r w:rsidRPr="008577E3">
              <w:rPr>
                <w:rFonts w:ascii="Times New Roman" w:eastAsia="TimesNewRomanPSMT" w:hAnsi="Times New Roman" w:cs="Times New Roman"/>
                <w:bCs/>
                <w:kern w:val="2"/>
                <w:sz w:val="24"/>
                <w:szCs w:val="24"/>
                <w:lang w:val="ru-RU" w:eastAsia="ar-SA"/>
              </w:rPr>
              <w:t>4.</w:t>
            </w:r>
            <w:r w:rsidRPr="008577E3">
              <w:rPr>
                <w:rFonts w:ascii="Times New Roman" w:eastAsia="TimesNewRomanPSMT" w:hAnsi="Times New Roman" w:cs="Times New Roman"/>
                <w:bCs/>
                <w:kern w:val="2"/>
                <w:sz w:val="24"/>
                <w:szCs w:val="24"/>
                <w:lang w:val="en-GB" w:eastAsia="ar-SA"/>
              </w:rPr>
              <w:t>166</w:t>
            </w:r>
            <w:r w:rsidRPr="008577E3">
              <w:rPr>
                <w:rFonts w:ascii="Times New Roman" w:eastAsia="TimesNewRomanPSMT" w:hAnsi="Times New Roman" w:cs="Times New Roman"/>
                <w:bCs/>
                <w:kern w:val="2"/>
                <w:sz w:val="24"/>
                <w:szCs w:val="24"/>
                <w:lang w:val="ru-RU" w:eastAsia="ar-SA"/>
              </w:rPr>
              <w:t xml:space="preserve">.000,00      </w:t>
            </w:r>
            <w:r w:rsidRPr="008577E3">
              <w:rPr>
                <w:rFonts w:ascii="Times New Roman" w:eastAsia="Calibri" w:hAnsi="Times New Roman" w:cs="Times New Roman"/>
                <w:sz w:val="24"/>
                <w:szCs w:val="24"/>
                <w:lang w:val="sr-Cyrl-CS"/>
              </w:rPr>
              <w:t>(без ПДВ-а)</w:t>
            </w:r>
          </w:p>
          <w:p w14:paraId="0BDAF8A1" w14:textId="77777777" w:rsidR="00A2638A" w:rsidRPr="008577E3" w:rsidRDefault="00A2638A" w:rsidP="00A2638A">
            <w:pPr>
              <w:suppressAutoHyphens/>
              <w:spacing w:after="0" w:line="276" w:lineRule="auto"/>
              <w:ind w:right="50"/>
              <w:jc w:val="center"/>
              <w:rPr>
                <w:rFonts w:ascii="Times New Roman" w:eastAsia="Calibri" w:hAnsi="Times New Roman" w:cs="Times New Roman"/>
                <w:kern w:val="1"/>
                <w:sz w:val="24"/>
                <w:szCs w:val="24"/>
                <w:lang w:val="en-GB" w:eastAsia="ar-SA"/>
              </w:rPr>
            </w:pPr>
          </w:p>
        </w:tc>
        <w:tc>
          <w:tcPr>
            <w:tcW w:w="2755" w:type="dxa"/>
            <w:shd w:val="clear" w:color="auto" w:fill="auto"/>
            <w:vAlign w:val="center"/>
            <w:hideMark/>
          </w:tcPr>
          <w:p w14:paraId="6A80EA50"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 xml:space="preserve">Закључен уговор бр. 404-02-212/6/2017-02 од </w:t>
            </w:r>
            <w:r w:rsidRPr="008577E3">
              <w:rPr>
                <w:rFonts w:ascii="Times New Roman" w:eastAsia="Times New Roman" w:hAnsi="Times New Roman" w:cs="Times New Roman"/>
                <w:sz w:val="24"/>
                <w:szCs w:val="24"/>
                <w:lang w:val="sr-Cyrl-CS"/>
              </w:rPr>
              <w:t>20.0</w:t>
            </w:r>
            <w:r w:rsidRPr="008577E3">
              <w:rPr>
                <w:rFonts w:ascii="Times New Roman" w:eastAsia="Times New Roman" w:hAnsi="Times New Roman" w:cs="Times New Roman"/>
                <w:sz w:val="24"/>
                <w:szCs w:val="24"/>
                <w:lang w:val="en-GB"/>
              </w:rPr>
              <w:t>2</w:t>
            </w:r>
            <w:r w:rsidRPr="008577E3">
              <w:rPr>
                <w:rFonts w:ascii="Times New Roman" w:eastAsia="Times New Roman" w:hAnsi="Times New Roman" w:cs="Times New Roman"/>
                <w:sz w:val="24"/>
                <w:szCs w:val="24"/>
                <w:lang w:val="sr-Cyrl-CS"/>
              </w:rPr>
              <w:t>.2018. год</w:t>
            </w:r>
          </w:p>
        </w:tc>
      </w:tr>
      <w:tr w:rsidR="008577E3" w:rsidRPr="008577E3" w14:paraId="59A9A796" w14:textId="77777777" w:rsidTr="00E0329A">
        <w:trPr>
          <w:trHeight w:val="275"/>
          <w:jc w:val="center"/>
        </w:trPr>
        <w:tc>
          <w:tcPr>
            <w:tcW w:w="0" w:type="auto"/>
            <w:shd w:val="clear" w:color="auto" w:fill="auto"/>
            <w:noWrap/>
            <w:vAlign w:val="center"/>
            <w:hideMark/>
          </w:tcPr>
          <w:p w14:paraId="097F1337"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lastRenderedPageBreak/>
              <w:t>5.</w:t>
            </w:r>
          </w:p>
        </w:tc>
        <w:tc>
          <w:tcPr>
            <w:tcW w:w="4257" w:type="dxa"/>
            <w:shd w:val="clear" w:color="auto" w:fill="auto"/>
            <w:vAlign w:val="center"/>
            <w:hideMark/>
          </w:tcPr>
          <w:p w14:paraId="6B10EB09"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Times New Roman" w:hAnsi="Times New Roman" w:cs="Times New Roman"/>
                <w:bCs/>
                <w:sz w:val="24"/>
                <w:szCs w:val="24"/>
                <w:lang w:val="sr-Cyrl-RS"/>
              </w:rPr>
              <w:t xml:space="preserve">Пројекат реконструкције и доградње ППВ „Петар Антонијевић“ на Церовић Брду у Ужицу- </w:t>
            </w:r>
            <w:r w:rsidRPr="008577E3">
              <w:rPr>
                <w:rFonts w:ascii="Times New Roman" w:eastAsia="Times New Roman" w:hAnsi="Times New Roman" w:cs="Times New Roman"/>
                <w:bCs/>
                <w:sz w:val="24"/>
                <w:szCs w:val="24"/>
                <w:lang w:val="en-GB"/>
              </w:rPr>
              <w:t xml:space="preserve">II </w:t>
            </w:r>
            <w:r w:rsidRPr="008577E3">
              <w:rPr>
                <w:rFonts w:ascii="Times New Roman" w:eastAsia="Times New Roman" w:hAnsi="Times New Roman" w:cs="Times New Roman"/>
                <w:bCs/>
                <w:sz w:val="24"/>
                <w:szCs w:val="24"/>
                <w:lang w:val="sr-Cyrl-CS"/>
              </w:rPr>
              <w:t>фаза</w:t>
            </w:r>
          </w:p>
        </w:tc>
        <w:tc>
          <w:tcPr>
            <w:tcW w:w="2180" w:type="dxa"/>
            <w:shd w:val="clear" w:color="auto" w:fill="auto"/>
            <w:vAlign w:val="center"/>
            <w:hideMark/>
          </w:tcPr>
          <w:p w14:paraId="0315B21B"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MS Mincho" w:hAnsi="Times New Roman" w:cs="Times New Roman"/>
                <w:sz w:val="24"/>
                <w:szCs w:val="24"/>
              </w:rPr>
              <w:t>258.197.187,27</w:t>
            </w:r>
            <w:r w:rsidRPr="008577E3">
              <w:rPr>
                <w:rFonts w:ascii="Times New Roman" w:eastAsia="MS Mincho" w:hAnsi="Times New Roman" w:cs="Times New Roman"/>
                <w:sz w:val="24"/>
                <w:szCs w:val="24"/>
                <w:lang w:val="sr-Cyrl-CS"/>
              </w:rPr>
              <w:t xml:space="preserve">   </w:t>
            </w:r>
            <w:r w:rsidRPr="008577E3">
              <w:rPr>
                <w:rFonts w:ascii="Times New Roman" w:eastAsia="Calibri" w:hAnsi="Times New Roman" w:cs="Times New Roman"/>
                <w:sz w:val="24"/>
                <w:szCs w:val="24"/>
                <w:lang w:val="sr-Cyrl-CS"/>
              </w:rPr>
              <w:t>(без ПДВ-а)</w:t>
            </w:r>
          </w:p>
          <w:p w14:paraId="725E76C5"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shd w:val="clear" w:color="auto" w:fill="auto"/>
            <w:vAlign w:val="center"/>
            <w:hideMark/>
          </w:tcPr>
          <w:p w14:paraId="2CFF4FEB"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 xml:space="preserve">Закључен уговор бр. 401-00-313/2018-01 од </w:t>
            </w:r>
            <w:r w:rsidRPr="008577E3">
              <w:rPr>
                <w:rFonts w:ascii="Times New Roman" w:eastAsia="Times New Roman" w:hAnsi="Times New Roman" w:cs="Times New Roman"/>
                <w:sz w:val="24"/>
                <w:szCs w:val="24"/>
                <w:lang w:val="sr-Cyrl-CS"/>
              </w:rPr>
              <w:t>23.03.2018. год</w:t>
            </w:r>
          </w:p>
        </w:tc>
      </w:tr>
      <w:tr w:rsidR="008577E3" w:rsidRPr="008577E3" w14:paraId="5EA4475B" w14:textId="77777777" w:rsidTr="00E0329A">
        <w:trPr>
          <w:trHeight w:val="609"/>
          <w:jc w:val="center"/>
        </w:trPr>
        <w:tc>
          <w:tcPr>
            <w:tcW w:w="0" w:type="auto"/>
            <w:shd w:val="clear" w:color="auto" w:fill="auto"/>
            <w:noWrap/>
            <w:vAlign w:val="center"/>
            <w:hideMark/>
          </w:tcPr>
          <w:p w14:paraId="5C8F0EB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6.</w:t>
            </w:r>
          </w:p>
        </w:tc>
        <w:tc>
          <w:tcPr>
            <w:tcW w:w="4257" w:type="dxa"/>
            <w:shd w:val="clear" w:color="auto" w:fill="auto"/>
            <w:vAlign w:val="center"/>
            <w:hideMark/>
          </w:tcPr>
          <w:p w14:paraId="7733770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Услуга израде </w:t>
            </w:r>
            <w:r w:rsidRPr="008577E3">
              <w:rPr>
                <w:rFonts w:ascii="Times New Roman" w:eastAsia="Times New Roman" w:hAnsi="Times New Roman" w:cs="Times New Roman"/>
                <w:sz w:val="24"/>
                <w:szCs w:val="24"/>
                <w:lang w:val="ru-RU"/>
              </w:rPr>
              <w:t>Просторног  плана подручја посебне намене државног пута I б реда, деоница Борча – Зрењанин са елементима детаљне регулације</w:t>
            </w:r>
          </w:p>
        </w:tc>
        <w:tc>
          <w:tcPr>
            <w:tcW w:w="2180" w:type="dxa"/>
            <w:shd w:val="clear" w:color="auto" w:fill="auto"/>
            <w:vAlign w:val="center"/>
            <w:hideMark/>
          </w:tcPr>
          <w:p w14:paraId="0C6A933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w:t>
            </w:r>
            <w:r w:rsidRPr="008577E3">
              <w:rPr>
                <w:rFonts w:ascii="Times New Roman" w:eastAsia="Times New Roman" w:hAnsi="Times New Roman" w:cs="Times New Roman"/>
                <w:sz w:val="24"/>
                <w:szCs w:val="24"/>
                <w:lang w:val="en-GB"/>
              </w:rPr>
              <w:t>0</w:t>
            </w:r>
            <w:r w:rsidRPr="008577E3">
              <w:rPr>
                <w:rFonts w:ascii="Times New Roman" w:eastAsia="Times New Roman" w:hAnsi="Times New Roman" w:cs="Times New Roman"/>
                <w:sz w:val="24"/>
                <w:szCs w:val="24"/>
                <w:lang w:val="sr-Cyrl-CS"/>
              </w:rPr>
              <w:t xml:space="preserve">00.000,00 </w:t>
            </w:r>
          </w:p>
          <w:p w14:paraId="6F9DD9FA"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(без ПДВ-а)</w:t>
            </w:r>
          </w:p>
          <w:p w14:paraId="15C02C7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RS"/>
              </w:rPr>
            </w:pPr>
          </w:p>
        </w:tc>
        <w:tc>
          <w:tcPr>
            <w:tcW w:w="2755" w:type="dxa"/>
            <w:shd w:val="clear" w:color="auto" w:fill="auto"/>
            <w:vAlign w:val="center"/>
            <w:hideMark/>
          </w:tcPr>
          <w:p w14:paraId="08772A74"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sr-Cyrl-CS"/>
              </w:rPr>
            </w:pPr>
            <w:r w:rsidRPr="008577E3">
              <w:rPr>
                <w:rFonts w:ascii="Times New Roman" w:eastAsia="Calibri" w:hAnsi="Times New Roman" w:cs="Times New Roman"/>
                <w:sz w:val="24"/>
                <w:szCs w:val="24"/>
                <w:lang w:val="en-GB"/>
              </w:rPr>
              <w:t>Закључен уговор бр. 404-02-8/8/2018-02</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30.</w:t>
            </w:r>
            <w:r w:rsidRPr="008577E3">
              <w:rPr>
                <w:rFonts w:ascii="Times New Roman" w:eastAsia="Times New Roman" w:hAnsi="Times New Roman" w:cs="Times New Roman"/>
                <w:sz w:val="24"/>
                <w:szCs w:val="24"/>
                <w:lang w:val="en-GB"/>
              </w:rPr>
              <w:t>03</w:t>
            </w:r>
            <w:r w:rsidRPr="008577E3">
              <w:rPr>
                <w:rFonts w:ascii="Times New Roman" w:eastAsia="Times New Roman" w:hAnsi="Times New Roman" w:cs="Times New Roman"/>
                <w:sz w:val="24"/>
                <w:szCs w:val="24"/>
                <w:lang w:val="sr-Cyrl-CS"/>
              </w:rPr>
              <w:t>.2018. год.</w:t>
            </w:r>
          </w:p>
        </w:tc>
      </w:tr>
      <w:tr w:rsidR="008577E3" w:rsidRPr="008577E3" w14:paraId="547D9B12" w14:textId="77777777" w:rsidTr="0084753A">
        <w:trPr>
          <w:trHeight w:val="1014"/>
          <w:jc w:val="center"/>
        </w:trPr>
        <w:tc>
          <w:tcPr>
            <w:tcW w:w="0" w:type="auto"/>
            <w:shd w:val="clear" w:color="auto" w:fill="auto"/>
            <w:noWrap/>
            <w:vAlign w:val="center"/>
          </w:tcPr>
          <w:p w14:paraId="5F525622"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7.</w:t>
            </w:r>
          </w:p>
        </w:tc>
        <w:tc>
          <w:tcPr>
            <w:tcW w:w="4257" w:type="dxa"/>
            <w:shd w:val="clear" w:color="auto" w:fill="auto"/>
            <w:vAlign w:val="center"/>
          </w:tcPr>
          <w:p w14:paraId="74BF3BA7"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sr-Latn-CS"/>
              </w:rPr>
            </w:pPr>
            <w:r w:rsidRPr="008577E3">
              <w:rPr>
                <w:rFonts w:ascii="Times New Roman" w:eastAsia="Times New Roman" w:hAnsi="Times New Roman" w:cs="Times New Roman"/>
                <w:sz w:val="24"/>
                <w:szCs w:val="24"/>
                <w:lang w:val="sr-Cyrl-CS"/>
              </w:rPr>
              <w:t>Предмет јавне набавке:</w:t>
            </w:r>
            <w:r w:rsidRPr="008577E3">
              <w:rPr>
                <w:rFonts w:ascii="Times New Roman" w:eastAsia="Times New Roman" w:hAnsi="Times New Roman" w:cs="Times New Roman"/>
                <w:b/>
                <w:sz w:val="24"/>
                <w:szCs w:val="24"/>
                <w:lang w:val="sr-Cyrl-CS"/>
              </w:rPr>
              <w:t xml:space="preserve"> </w:t>
            </w:r>
            <w:r w:rsidRPr="008577E3">
              <w:rPr>
                <w:rFonts w:ascii="Times New Roman" w:eastAsia="Arial Unicode MS" w:hAnsi="Times New Roman" w:cs="Times New Roman"/>
                <w:sz w:val="24"/>
                <w:szCs w:val="24"/>
                <w:lang w:val="sr-Cyrl-CS"/>
              </w:rPr>
              <w:t>Услуге штампања сертификата за возаче (АДР)</w:t>
            </w:r>
          </w:p>
          <w:p w14:paraId="676065AF"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p>
        </w:tc>
        <w:tc>
          <w:tcPr>
            <w:tcW w:w="2180" w:type="dxa"/>
            <w:shd w:val="clear" w:color="auto" w:fill="auto"/>
            <w:vAlign w:val="center"/>
          </w:tcPr>
          <w:p w14:paraId="7829D9B1"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3.600.000,00       </w:t>
            </w:r>
            <w:r w:rsidRPr="008577E3">
              <w:rPr>
                <w:rFonts w:ascii="Times New Roman" w:eastAsia="Calibri" w:hAnsi="Times New Roman" w:cs="Times New Roman"/>
                <w:sz w:val="24"/>
                <w:szCs w:val="24"/>
                <w:lang w:val="sr-Cyrl-CS"/>
              </w:rPr>
              <w:t>(без ПДВ-а)</w:t>
            </w:r>
          </w:p>
        </w:tc>
        <w:tc>
          <w:tcPr>
            <w:tcW w:w="2755" w:type="dxa"/>
            <w:shd w:val="clear" w:color="auto" w:fill="auto"/>
            <w:vAlign w:val="center"/>
          </w:tcPr>
          <w:p w14:paraId="78914373"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уговор бр.</w:t>
            </w:r>
          </w:p>
          <w:p w14:paraId="77D57F3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404-02-16/5/2018-02 од </w:t>
            </w:r>
            <w:r w:rsidRPr="008577E3">
              <w:rPr>
                <w:rFonts w:ascii="Times New Roman" w:eastAsia="Times New Roman" w:hAnsi="Times New Roman" w:cs="Times New Roman"/>
                <w:sz w:val="24"/>
                <w:szCs w:val="24"/>
                <w:lang w:val="sr-Cyrl-CS"/>
              </w:rPr>
              <w:t>26.</w:t>
            </w:r>
            <w:r w:rsidRPr="008577E3">
              <w:rPr>
                <w:rFonts w:ascii="Times New Roman" w:eastAsia="Times New Roman" w:hAnsi="Times New Roman" w:cs="Times New Roman"/>
                <w:sz w:val="24"/>
                <w:szCs w:val="24"/>
                <w:lang w:val="en-GB"/>
              </w:rPr>
              <w:t>03</w:t>
            </w:r>
            <w:r w:rsidRPr="008577E3">
              <w:rPr>
                <w:rFonts w:ascii="Times New Roman" w:eastAsia="Times New Roman" w:hAnsi="Times New Roman" w:cs="Times New Roman"/>
                <w:sz w:val="24"/>
                <w:szCs w:val="24"/>
                <w:lang w:val="sr-Cyrl-CS"/>
              </w:rPr>
              <w:t>.2018. год.</w:t>
            </w:r>
          </w:p>
        </w:tc>
      </w:tr>
      <w:tr w:rsidR="008577E3" w:rsidRPr="008577E3" w14:paraId="7D9D80A6" w14:textId="77777777" w:rsidTr="0084753A">
        <w:trPr>
          <w:trHeight w:val="902"/>
          <w:jc w:val="center"/>
        </w:trPr>
        <w:tc>
          <w:tcPr>
            <w:tcW w:w="0" w:type="auto"/>
            <w:shd w:val="clear" w:color="auto" w:fill="auto"/>
            <w:noWrap/>
            <w:vAlign w:val="center"/>
            <w:hideMark/>
          </w:tcPr>
          <w:p w14:paraId="71B2EFC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p w14:paraId="78A4C6B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8.</w:t>
            </w:r>
          </w:p>
        </w:tc>
        <w:tc>
          <w:tcPr>
            <w:tcW w:w="4257" w:type="dxa"/>
            <w:shd w:val="clear" w:color="auto" w:fill="auto"/>
            <w:vAlign w:val="center"/>
            <w:hideMark/>
          </w:tcPr>
          <w:p w14:paraId="6468EB71" w14:textId="77777777" w:rsidR="00A2638A" w:rsidRPr="008577E3" w:rsidRDefault="00A2638A" w:rsidP="00A2638A">
            <w:pPr>
              <w:spacing w:after="0" w:line="240" w:lineRule="auto"/>
              <w:jc w:val="center"/>
              <w:rPr>
                <w:rFonts w:ascii="Times New Roman" w:eastAsia="Calibri" w:hAnsi="Times New Roman" w:cs="Times New Roman"/>
                <w:i/>
                <w:iCs/>
                <w:sz w:val="24"/>
                <w:szCs w:val="24"/>
                <w:lang w:val="en-GB"/>
              </w:rPr>
            </w:pPr>
            <w:r w:rsidRPr="008577E3">
              <w:rPr>
                <w:rFonts w:ascii="Times New Roman" w:eastAsia="Times New Roman" w:hAnsi="Times New Roman" w:cs="Times New Roman"/>
                <w:sz w:val="24"/>
                <w:szCs w:val="24"/>
                <w:lang w:val="sr-Cyrl-RS"/>
              </w:rPr>
              <w:t>Услуге одржавања</w:t>
            </w:r>
            <w:r w:rsidRPr="008577E3">
              <w:rPr>
                <w:rFonts w:ascii="Times New Roman" w:eastAsia="Times New Roman" w:hAnsi="Times New Roman" w:cs="Times New Roman"/>
                <w:sz w:val="24"/>
                <w:szCs w:val="24"/>
                <w:lang w:val="en-GB"/>
              </w:rPr>
              <w:t xml:space="preserve"> NextBiz </w:t>
            </w:r>
            <w:r w:rsidRPr="008577E3">
              <w:rPr>
                <w:rFonts w:ascii="Times New Roman" w:eastAsia="Times New Roman" w:hAnsi="Times New Roman" w:cs="Times New Roman"/>
                <w:sz w:val="24"/>
                <w:szCs w:val="24"/>
                <w:lang w:val="sr-Cyrl-RS"/>
              </w:rPr>
              <w:t>софтвера</w:t>
            </w:r>
          </w:p>
        </w:tc>
        <w:tc>
          <w:tcPr>
            <w:tcW w:w="2180" w:type="dxa"/>
            <w:shd w:val="clear" w:color="auto" w:fill="auto"/>
            <w:vAlign w:val="center"/>
            <w:hideMark/>
          </w:tcPr>
          <w:p w14:paraId="281D4377" w14:textId="77777777" w:rsidR="00A2638A" w:rsidRPr="008577E3" w:rsidRDefault="00A2638A" w:rsidP="00A2638A">
            <w:pPr>
              <w:spacing w:after="0" w:line="240" w:lineRule="auto"/>
              <w:jc w:val="center"/>
              <w:rPr>
                <w:rFonts w:ascii="Times New Roman" w:eastAsia="TimesNewRomanPSMT" w:hAnsi="Times New Roman" w:cs="Times New Roman"/>
                <w:bCs/>
                <w:kern w:val="2"/>
                <w:sz w:val="24"/>
                <w:szCs w:val="24"/>
                <w:lang w:val="ru-RU" w:eastAsia="ar-SA"/>
              </w:rPr>
            </w:pPr>
            <w:r w:rsidRPr="008577E3">
              <w:rPr>
                <w:rFonts w:ascii="Times New Roman" w:eastAsia="TimesNewRomanPSMT" w:hAnsi="Times New Roman" w:cs="Times New Roman"/>
                <w:bCs/>
                <w:kern w:val="2"/>
                <w:sz w:val="24"/>
                <w:szCs w:val="24"/>
                <w:lang w:val="ru-RU" w:eastAsia="ar-SA"/>
              </w:rPr>
              <w:t xml:space="preserve">1.935.000,00 </w:t>
            </w:r>
          </w:p>
          <w:p w14:paraId="05B1F7E9"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(без ПДВ-а)</w:t>
            </w:r>
          </w:p>
          <w:p w14:paraId="17806AA8"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shd w:val="clear" w:color="auto" w:fill="auto"/>
            <w:vAlign w:val="center"/>
            <w:hideMark/>
          </w:tcPr>
          <w:p w14:paraId="34886DAC"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70E433A0"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404-02-24/</w:t>
            </w:r>
            <w:r w:rsidRPr="008577E3">
              <w:rPr>
                <w:rFonts w:ascii="Times New Roman" w:eastAsia="Calibri" w:hAnsi="Times New Roman" w:cs="Times New Roman"/>
                <w:sz w:val="24"/>
                <w:szCs w:val="24"/>
                <w:lang w:val="sr-Cyrl-CS"/>
              </w:rPr>
              <w:t>7/</w:t>
            </w:r>
            <w:r w:rsidRPr="008577E3">
              <w:rPr>
                <w:rFonts w:ascii="Times New Roman" w:eastAsia="Calibri" w:hAnsi="Times New Roman" w:cs="Times New Roman"/>
                <w:sz w:val="24"/>
                <w:szCs w:val="24"/>
                <w:lang w:val="en-GB"/>
              </w:rPr>
              <w:t xml:space="preserve">2018-02 од </w:t>
            </w:r>
            <w:r w:rsidRPr="008577E3">
              <w:rPr>
                <w:rFonts w:ascii="Times New Roman" w:eastAsia="Times New Roman" w:hAnsi="Times New Roman" w:cs="Times New Roman"/>
                <w:sz w:val="24"/>
                <w:szCs w:val="24"/>
                <w:lang w:val="en-GB"/>
              </w:rPr>
              <w:t xml:space="preserve">19.03.2018. </w:t>
            </w:r>
            <w:r w:rsidRPr="008577E3">
              <w:rPr>
                <w:rFonts w:ascii="Times New Roman" w:eastAsia="Times New Roman" w:hAnsi="Times New Roman" w:cs="Times New Roman"/>
                <w:noProof/>
                <w:sz w:val="24"/>
                <w:szCs w:val="24"/>
                <w:lang w:val="sr-Cyrl-RS" w:eastAsia="sr-Cyrl-CS"/>
              </w:rPr>
              <w:t>године</w:t>
            </w:r>
          </w:p>
        </w:tc>
      </w:tr>
      <w:tr w:rsidR="008577E3" w:rsidRPr="008577E3" w14:paraId="7C1D29C6" w14:textId="77777777" w:rsidTr="00E0329A">
        <w:trPr>
          <w:trHeight w:val="1471"/>
          <w:jc w:val="center"/>
        </w:trPr>
        <w:tc>
          <w:tcPr>
            <w:tcW w:w="0" w:type="auto"/>
            <w:shd w:val="clear" w:color="auto" w:fill="auto"/>
            <w:noWrap/>
            <w:vAlign w:val="center"/>
          </w:tcPr>
          <w:p w14:paraId="1E5D668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p w14:paraId="003222A2"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CS"/>
              </w:rPr>
              <w:t>9.</w:t>
            </w:r>
          </w:p>
          <w:p w14:paraId="1E67441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p w14:paraId="7AAB2840"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4257" w:type="dxa"/>
            <w:shd w:val="clear" w:color="auto" w:fill="auto"/>
            <w:vAlign w:val="center"/>
          </w:tcPr>
          <w:p w14:paraId="133412F1"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Latn-CS"/>
              </w:rPr>
            </w:pPr>
            <w:r w:rsidRPr="008577E3">
              <w:rPr>
                <w:rFonts w:ascii="Times New Roman" w:eastAsia="Times New Roman" w:hAnsi="Times New Roman" w:cs="Times New Roman"/>
                <w:bCs/>
                <w:sz w:val="24"/>
                <w:szCs w:val="24"/>
                <w:lang w:val="en-GB"/>
              </w:rPr>
              <w:t>Ангажовање сарадника на основу Уговора о делу на Пројекту Стратегија Европске уније за Дунавски регион и реализација активности у оквииру Приоритетне области 16 - Побољшати мобилност мултимодалност - железнички, друмски и ваздушни транспорт - ПА 1 б</w:t>
            </w:r>
          </w:p>
        </w:tc>
        <w:tc>
          <w:tcPr>
            <w:tcW w:w="2180" w:type="dxa"/>
            <w:shd w:val="clear" w:color="auto" w:fill="auto"/>
            <w:vAlign w:val="center"/>
          </w:tcPr>
          <w:p w14:paraId="4FC76C69"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sz w:val="24"/>
                <w:szCs w:val="24"/>
                <w:lang w:val="sr-Latn-CS"/>
              </w:rPr>
              <w:t xml:space="preserve">.107.594,90 </w:t>
            </w:r>
            <w:r w:rsidRPr="008577E3">
              <w:rPr>
                <w:rFonts w:ascii="Times New Roman" w:eastAsia="Times New Roman" w:hAnsi="Times New Roman" w:cs="Times New Roman"/>
                <w:sz w:val="24"/>
                <w:szCs w:val="24"/>
                <w:lang w:val="sr-Cyrl-CS"/>
              </w:rPr>
              <w:t xml:space="preserve">      </w:t>
            </w:r>
            <w:r w:rsidRPr="008577E3">
              <w:rPr>
                <w:rFonts w:ascii="Times New Roman" w:eastAsia="Calibri" w:hAnsi="Times New Roman" w:cs="Times New Roman"/>
                <w:sz w:val="24"/>
                <w:szCs w:val="24"/>
                <w:lang w:val="sr-Cyrl-CS"/>
              </w:rPr>
              <w:t>(без ПДВ-а)</w:t>
            </w:r>
          </w:p>
          <w:p w14:paraId="3096CF36"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p>
        </w:tc>
        <w:tc>
          <w:tcPr>
            <w:tcW w:w="2755" w:type="dxa"/>
            <w:shd w:val="clear" w:color="auto" w:fill="auto"/>
            <w:vAlign w:val="center"/>
          </w:tcPr>
          <w:p w14:paraId="2498270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404-02-37/</w:t>
            </w:r>
            <w:r w:rsidRPr="008577E3">
              <w:rPr>
                <w:rFonts w:ascii="Times New Roman" w:eastAsia="Calibri" w:hAnsi="Times New Roman" w:cs="Times New Roman"/>
                <w:sz w:val="24"/>
                <w:szCs w:val="24"/>
                <w:lang w:val="sr-Cyrl-CS"/>
              </w:rPr>
              <w:t>5/</w:t>
            </w:r>
            <w:r w:rsidRPr="008577E3">
              <w:rPr>
                <w:rFonts w:ascii="Times New Roman" w:eastAsia="Calibri" w:hAnsi="Times New Roman" w:cs="Times New Roman"/>
                <w:sz w:val="24"/>
                <w:szCs w:val="24"/>
                <w:lang w:val="en-GB"/>
              </w:rPr>
              <w:t xml:space="preserve">2018-02 </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29.03.201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sr-Cyrl-CS"/>
              </w:rPr>
              <w:t>. године</w:t>
            </w:r>
          </w:p>
        </w:tc>
      </w:tr>
      <w:tr w:rsidR="008577E3" w:rsidRPr="008577E3" w14:paraId="2CE63D81" w14:textId="77777777" w:rsidTr="00E0329A">
        <w:trPr>
          <w:trHeight w:val="506"/>
          <w:jc w:val="center"/>
        </w:trPr>
        <w:tc>
          <w:tcPr>
            <w:tcW w:w="0" w:type="auto"/>
            <w:shd w:val="clear" w:color="auto" w:fill="auto"/>
            <w:noWrap/>
            <w:vAlign w:val="center"/>
          </w:tcPr>
          <w:p w14:paraId="05D89E06"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10.</w:t>
            </w:r>
          </w:p>
        </w:tc>
        <w:tc>
          <w:tcPr>
            <w:tcW w:w="4257" w:type="dxa"/>
            <w:shd w:val="clear" w:color="auto" w:fill="auto"/>
            <w:vAlign w:val="center"/>
          </w:tcPr>
          <w:p w14:paraId="623300DA"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Latn-RS"/>
              </w:rPr>
            </w:pPr>
            <w:r w:rsidRPr="008577E3">
              <w:rPr>
                <w:rFonts w:ascii="Times New Roman" w:eastAsia="Times New Roman" w:hAnsi="Times New Roman" w:cs="Times New Roman"/>
                <w:bCs/>
                <w:sz w:val="24"/>
                <w:szCs w:val="24"/>
                <w:lang w:val="sr-Cyrl-CS"/>
              </w:rPr>
              <w:t>И</w:t>
            </w:r>
            <w:r w:rsidRPr="008577E3">
              <w:rPr>
                <w:rFonts w:ascii="Times New Roman" w:eastAsia="Times New Roman" w:hAnsi="Times New Roman" w:cs="Times New Roman"/>
                <w:bCs/>
                <w:sz w:val="24"/>
                <w:szCs w:val="24"/>
                <w:lang w:val="en-GB"/>
              </w:rPr>
              <w:t xml:space="preserve">звођење радова </w:t>
            </w:r>
            <w:r w:rsidRPr="008577E3">
              <w:rPr>
                <w:rFonts w:ascii="Times New Roman" w:eastAsia="Times New Roman" w:hAnsi="Times New Roman" w:cs="Times New Roman"/>
                <w:bCs/>
                <w:sz w:val="24"/>
                <w:szCs w:val="24"/>
                <w:lang w:val="sr-Cyrl-RS"/>
              </w:rPr>
              <w:t xml:space="preserve">на изградњи леве траке Аутопута Е75, деоница гранични прелаз "Келебија" - петља "Суботица Југ", </w:t>
            </w:r>
            <w:r w:rsidRPr="008577E3">
              <w:rPr>
                <w:rFonts w:ascii="Times New Roman" w:eastAsia="Times New Roman" w:hAnsi="Times New Roman" w:cs="Times New Roman"/>
                <w:bCs/>
                <w:sz w:val="24"/>
                <w:szCs w:val="24"/>
                <w:lang w:val="sr-Cyrl-CS"/>
              </w:rPr>
              <w:t xml:space="preserve">изградња кружне раскрснице на укрштају са Сомборским путем (укрштај са државним путем </w:t>
            </w:r>
            <w:r w:rsidRPr="008577E3">
              <w:rPr>
                <w:rFonts w:ascii="Times New Roman" w:eastAsia="Times New Roman" w:hAnsi="Times New Roman" w:cs="Times New Roman"/>
                <w:bCs/>
                <w:sz w:val="24"/>
                <w:szCs w:val="24"/>
                <w:lang w:val="en-GB"/>
              </w:rPr>
              <w:t>IB реда бр. 12 (М-17.1)</w:t>
            </w:r>
            <w:r w:rsidRPr="008577E3">
              <w:rPr>
                <w:rFonts w:ascii="Times New Roman" w:eastAsia="Times New Roman" w:hAnsi="Times New Roman" w:cs="Times New Roman"/>
                <w:bCs/>
                <w:sz w:val="24"/>
                <w:szCs w:val="24"/>
                <w:lang w:val="sr-Cyrl-CS"/>
              </w:rPr>
              <w:t xml:space="preserve"> и изградња</w:t>
            </w:r>
            <w:r w:rsidRPr="008577E3">
              <w:rPr>
                <w:rFonts w:ascii="Times New Roman" w:eastAsia="Times New Roman" w:hAnsi="Times New Roman" w:cs="Times New Roman"/>
                <w:b/>
                <w:bCs/>
                <w:sz w:val="24"/>
                <w:szCs w:val="24"/>
                <w:lang w:val="sr-Cyrl-CS"/>
              </w:rPr>
              <w:t xml:space="preserve"> </w:t>
            </w:r>
            <w:r w:rsidRPr="008577E3">
              <w:rPr>
                <w:rFonts w:ascii="Times New Roman" w:eastAsia="Times New Roman" w:hAnsi="Times New Roman" w:cs="Times New Roman"/>
                <w:bCs/>
                <w:sz w:val="24"/>
                <w:szCs w:val="24"/>
                <w:lang w:val="sr-Cyrl-CS"/>
              </w:rPr>
              <w:t xml:space="preserve">Сектора 3 </w:t>
            </w:r>
            <w:r w:rsidRPr="008577E3">
              <w:rPr>
                <w:rFonts w:ascii="Times New Roman" w:eastAsia="Times New Roman" w:hAnsi="Times New Roman" w:cs="Times New Roman"/>
                <w:bCs/>
                <w:sz w:val="24"/>
                <w:szCs w:val="24"/>
                <w:lang w:val="en-GB"/>
              </w:rPr>
              <w:t>од км 17+625.00 до км 22+576.00</w:t>
            </w:r>
            <w:r w:rsidRPr="008577E3">
              <w:rPr>
                <w:rFonts w:ascii="Times New Roman" w:eastAsia="Times New Roman" w:hAnsi="Times New Roman" w:cs="Times New Roman"/>
                <w:bCs/>
                <w:i/>
                <w:sz w:val="24"/>
                <w:szCs w:val="24"/>
                <w:lang w:val="sr-Cyrl-RS"/>
              </w:rPr>
              <w:t>,</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sr-Cyrl-RS"/>
              </w:rPr>
              <w:t>од укрштаја са Бачко Тополским путем (</w:t>
            </w:r>
            <w:r w:rsidRPr="008577E3">
              <w:rPr>
                <w:rFonts w:ascii="Times New Roman" w:eastAsia="Times New Roman" w:hAnsi="Times New Roman" w:cs="Times New Roman"/>
                <w:bCs/>
                <w:sz w:val="24"/>
                <w:szCs w:val="24"/>
                <w:lang w:val="sr-Cyrl-CS"/>
              </w:rPr>
              <w:t xml:space="preserve">укрштај са државним путем </w:t>
            </w:r>
            <w:r w:rsidRPr="008577E3">
              <w:rPr>
                <w:rFonts w:ascii="Times New Roman" w:eastAsia="Times New Roman" w:hAnsi="Times New Roman" w:cs="Times New Roman"/>
                <w:bCs/>
                <w:sz w:val="24"/>
                <w:szCs w:val="24"/>
                <w:lang w:val="en-GB"/>
              </w:rPr>
              <w:t xml:space="preserve">IIA </w:t>
            </w:r>
            <w:r w:rsidRPr="008577E3">
              <w:rPr>
                <w:rFonts w:ascii="Times New Roman" w:eastAsia="Times New Roman" w:hAnsi="Times New Roman" w:cs="Times New Roman"/>
                <w:bCs/>
                <w:sz w:val="24"/>
                <w:szCs w:val="24"/>
                <w:lang w:val="sr-Cyrl-CS"/>
              </w:rPr>
              <w:t>реда бр. 100 (М-22.1)</w:t>
            </w:r>
            <w:r w:rsidRPr="008577E3">
              <w:rPr>
                <w:rFonts w:ascii="Times New Roman" w:eastAsia="Times New Roman" w:hAnsi="Times New Roman" w:cs="Times New Roman"/>
                <w:bCs/>
                <w:sz w:val="24"/>
                <w:szCs w:val="24"/>
                <w:lang w:val="sr-Cyrl-RS"/>
              </w:rPr>
              <w:t xml:space="preserve"> - укључујући и кружну раскрсницу - до кружне раскрснице на укрштају са Биковачким путе</w:t>
            </w:r>
          </w:p>
        </w:tc>
        <w:tc>
          <w:tcPr>
            <w:tcW w:w="2180" w:type="dxa"/>
            <w:shd w:val="clear" w:color="auto" w:fill="auto"/>
            <w:vAlign w:val="center"/>
          </w:tcPr>
          <w:p w14:paraId="59B49FA2"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Latn-CS"/>
              </w:rPr>
              <w:t>650.757.996,02</w:t>
            </w:r>
            <w:r w:rsidRPr="008577E3">
              <w:rPr>
                <w:rFonts w:ascii="Times New Roman" w:eastAsia="Times New Roman" w:hAnsi="Times New Roman" w:cs="Times New Roman"/>
                <w:sz w:val="24"/>
                <w:szCs w:val="24"/>
                <w:lang w:val="sr-Cyrl-CS"/>
              </w:rPr>
              <w:t xml:space="preserve"> </w:t>
            </w:r>
          </w:p>
          <w:p w14:paraId="015CEE09"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p w14:paraId="65247D20"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p>
        </w:tc>
        <w:tc>
          <w:tcPr>
            <w:tcW w:w="2755" w:type="dxa"/>
            <w:shd w:val="clear" w:color="auto" w:fill="auto"/>
            <w:vAlign w:val="center"/>
          </w:tcPr>
          <w:p w14:paraId="43E114C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уговор</w:t>
            </w:r>
            <w:r w:rsidRPr="008577E3">
              <w:rPr>
                <w:rFonts w:ascii="Times New Roman" w:eastAsia="Calibri" w:hAnsi="Times New Roman" w:cs="Times New Roman"/>
                <w:sz w:val="24"/>
                <w:szCs w:val="24"/>
                <w:lang w:val="en-GB"/>
              </w:rPr>
              <w:t xml:space="preserve"> бр.</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404-02-05/</w:t>
            </w:r>
            <w:r w:rsidRPr="008577E3">
              <w:rPr>
                <w:rFonts w:ascii="Times New Roman" w:eastAsia="Calibri" w:hAnsi="Times New Roman" w:cs="Times New Roman"/>
                <w:sz w:val="24"/>
                <w:szCs w:val="24"/>
                <w:lang w:val="sr-Cyrl-CS"/>
              </w:rPr>
              <w:t>12/</w:t>
            </w:r>
            <w:r w:rsidRPr="008577E3">
              <w:rPr>
                <w:rFonts w:ascii="Times New Roman" w:eastAsia="Calibri" w:hAnsi="Times New Roman" w:cs="Times New Roman"/>
                <w:sz w:val="24"/>
                <w:szCs w:val="24"/>
                <w:lang w:val="en-GB"/>
              </w:rPr>
              <w:t xml:space="preserve">2018-02 </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21.03.201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sr-Cyrl-CS"/>
              </w:rPr>
              <w:t>. године</w:t>
            </w:r>
          </w:p>
        </w:tc>
      </w:tr>
      <w:tr w:rsidR="008577E3" w:rsidRPr="008577E3" w14:paraId="3C486F68" w14:textId="77777777" w:rsidTr="00E0329A">
        <w:trPr>
          <w:trHeight w:val="506"/>
          <w:jc w:val="center"/>
        </w:trPr>
        <w:tc>
          <w:tcPr>
            <w:tcW w:w="0" w:type="auto"/>
            <w:shd w:val="clear" w:color="auto" w:fill="auto"/>
            <w:noWrap/>
            <w:vAlign w:val="center"/>
          </w:tcPr>
          <w:p w14:paraId="17D24E57"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11.</w:t>
            </w:r>
          </w:p>
        </w:tc>
        <w:tc>
          <w:tcPr>
            <w:tcW w:w="4257" w:type="dxa"/>
            <w:shd w:val="clear" w:color="auto" w:fill="auto"/>
            <w:vAlign w:val="center"/>
          </w:tcPr>
          <w:p w14:paraId="7A14163A"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eastAsia="x-none"/>
              </w:rPr>
              <w:t>Уговор</w:t>
            </w:r>
            <w:r w:rsidRPr="008577E3">
              <w:rPr>
                <w:rFonts w:ascii="Times New Roman" w:eastAsia="Times New Roman" w:hAnsi="Times New Roman" w:cs="Times New Roman"/>
                <w:bCs/>
                <w:sz w:val="24"/>
                <w:szCs w:val="24"/>
                <w:lang w:val="sr-Cyrl-CS" w:eastAsia="x-none"/>
              </w:rPr>
              <w:t xml:space="preserve"> о  </w:t>
            </w:r>
            <w:r w:rsidRPr="008577E3">
              <w:rPr>
                <w:rFonts w:ascii="Times New Roman" w:eastAsia="Times New Roman" w:hAnsi="Times New Roman" w:cs="Times New Roman"/>
                <w:sz w:val="24"/>
                <w:szCs w:val="24"/>
                <w:lang w:val="en-GB"/>
              </w:rPr>
              <w:t xml:space="preserve">набавци </w:t>
            </w:r>
            <w:r w:rsidRPr="008577E3">
              <w:rPr>
                <w:rFonts w:ascii="Times New Roman" w:eastAsia="Times New Roman" w:hAnsi="Times New Roman" w:cs="Times New Roman"/>
                <w:sz w:val="24"/>
                <w:szCs w:val="24"/>
                <w:lang w:val="sr-Cyrl-CS"/>
              </w:rPr>
              <w:t>горива ЕВРО ДИЗЕЛ</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анекс</w:t>
            </w:r>
          </w:p>
        </w:tc>
        <w:tc>
          <w:tcPr>
            <w:tcW w:w="2180" w:type="dxa"/>
            <w:shd w:val="clear" w:color="auto" w:fill="auto"/>
            <w:vAlign w:val="center"/>
          </w:tcPr>
          <w:p w14:paraId="6FA598DE"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4</w:t>
            </w:r>
            <w:r w:rsidRPr="008577E3">
              <w:rPr>
                <w:rFonts w:ascii="Times New Roman" w:eastAsia="Calibri" w:hAnsi="Times New Roman" w:cs="Times New Roman"/>
                <w:b/>
                <w:sz w:val="24"/>
                <w:szCs w:val="24"/>
                <w:lang w:val="sr-Cyrl-CS"/>
              </w:rPr>
              <w:t>.</w:t>
            </w:r>
            <w:r w:rsidRPr="008577E3">
              <w:rPr>
                <w:rFonts w:ascii="Times New Roman" w:eastAsia="Calibri" w:hAnsi="Times New Roman" w:cs="Times New Roman"/>
                <w:sz w:val="24"/>
                <w:szCs w:val="24"/>
                <w:lang w:val="sr-Cyrl-CS"/>
              </w:rPr>
              <w:t>051.249,09</w:t>
            </w:r>
          </w:p>
          <w:p w14:paraId="3EE668C5"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b/>
                <w:sz w:val="24"/>
                <w:szCs w:val="24"/>
              </w:rPr>
              <w:t xml:space="preserve"> </w:t>
            </w:r>
            <w:r w:rsidRPr="008577E3">
              <w:rPr>
                <w:rFonts w:ascii="Times New Roman" w:eastAsia="Calibri" w:hAnsi="Times New Roman" w:cs="Times New Roman"/>
                <w:sz w:val="24"/>
                <w:szCs w:val="24"/>
                <w:lang w:val="sr-Cyrl-CS"/>
              </w:rPr>
              <w:t>(без ПДВ-а)</w:t>
            </w:r>
          </w:p>
          <w:p w14:paraId="284E2B9A"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Након измене</w:t>
            </w:r>
          </w:p>
        </w:tc>
        <w:tc>
          <w:tcPr>
            <w:tcW w:w="2755" w:type="dxa"/>
            <w:shd w:val="clear" w:color="auto" w:fill="auto"/>
            <w:vAlign w:val="center"/>
          </w:tcPr>
          <w:p w14:paraId="59EB8B36"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Анекс уговор</w:t>
            </w:r>
            <w:r w:rsidRPr="008577E3">
              <w:rPr>
                <w:rFonts w:ascii="Times New Roman" w:eastAsia="Calibri" w:hAnsi="Times New Roman" w:cs="Times New Roman"/>
                <w:sz w:val="24"/>
                <w:szCs w:val="24"/>
                <w:lang w:val="en-GB"/>
              </w:rPr>
              <w:t xml:space="preserve"> бр. </w:t>
            </w:r>
            <w:r w:rsidRPr="008577E3">
              <w:rPr>
                <w:rFonts w:ascii="Times New Roman" w:eastAsia="Times New Roman" w:hAnsi="Times New Roman" w:cs="Times New Roman"/>
                <w:sz w:val="24"/>
                <w:szCs w:val="24"/>
                <w:lang w:val="sr-Cyrl-CS"/>
              </w:rPr>
              <w:t>404-02-104/4/2017-02 од 23.03.2018. год</w:t>
            </w:r>
          </w:p>
        </w:tc>
      </w:tr>
      <w:tr w:rsidR="008577E3" w:rsidRPr="008577E3" w14:paraId="033A0D16" w14:textId="77777777" w:rsidTr="00E0329A">
        <w:trPr>
          <w:trHeight w:val="506"/>
          <w:jc w:val="center"/>
        </w:trPr>
        <w:tc>
          <w:tcPr>
            <w:tcW w:w="0" w:type="auto"/>
            <w:shd w:val="clear" w:color="auto" w:fill="auto"/>
            <w:noWrap/>
            <w:vAlign w:val="center"/>
          </w:tcPr>
          <w:p w14:paraId="41E6CBFD"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12.</w:t>
            </w:r>
          </w:p>
        </w:tc>
        <w:tc>
          <w:tcPr>
            <w:tcW w:w="4257" w:type="dxa"/>
            <w:shd w:val="clear" w:color="auto" w:fill="auto"/>
            <w:vAlign w:val="center"/>
          </w:tcPr>
          <w:p w14:paraId="4E2C6F44"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en-GB"/>
              </w:rPr>
              <w:t xml:space="preserve">Уговор о набавци </w:t>
            </w:r>
            <w:r w:rsidRPr="008577E3">
              <w:rPr>
                <w:rFonts w:ascii="Times New Roman" w:eastAsia="Times New Roman" w:hAnsi="Times New Roman" w:cs="Times New Roman"/>
                <w:sz w:val="24"/>
                <w:szCs w:val="24"/>
                <w:lang w:val="sr-Cyrl-CS"/>
              </w:rPr>
              <w:t>бензина Евро премиум БМБ 95- анекс</w:t>
            </w:r>
          </w:p>
        </w:tc>
        <w:tc>
          <w:tcPr>
            <w:tcW w:w="2180" w:type="dxa"/>
            <w:shd w:val="clear" w:color="auto" w:fill="auto"/>
            <w:vAlign w:val="center"/>
          </w:tcPr>
          <w:p w14:paraId="19B5730D"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6.125.000,00</w:t>
            </w:r>
          </w:p>
          <w:p w14:paraId="610B6A0D"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p w14:paraId="0DF054A2"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Након измене</w:t>
            </w:r>
          </w:p>
        </w:tc>
        <w:tc>
          <w:tcPr>
            <w:tcW w:w="2755" w:type="dxa"/>
            <w:shd w:val="clear" w:color="auto" w:fill="auto"/>
            <w:vAlign w:val="center"/>
          </w:tcPr>
          <w:p w14:paraId="57EB918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Анекс уговор</w:t>
            </w:r>
            <w:r w:rsidRPr="008577E3">
              <w:rPr>
                <w:rFonts w:ascii="Times New Roman" w:eastAsia="Calibri" w:hAnsi="Times New Roman" w:cs="Times New Roman"/>
                <w:sz w:val="24"/>
                <w:szCs w:val="24"/>
                <w:lang w:val="en-GB"/>
              </w:rPr>
              <w:t xml:space="preserve"> бр. </w:t>
            </w:r>
            <w:r w:rsidRPr="008577E3">
              <w:rPr>
                <w:rFonts w:ascii="Times New Roman" w:eastAsia="Times New Roman" w:hAnsi="Times New Roman" w:cs="Times New Roman"/>
                <w:sz w:val="24"/>
                <w:szCs w:val="24"/>
                <w:lang w:val="sr-Cyrl-CS"/>
              </w:rPr>
              <w:t>404-02-103/4/2017-02 од 23.03.2018. год</w:t>
            </w:r>
          </w:p>
        </w:tc>
      </w:tr>
      <w:tr w:rsidR="008577E3" w:rsidRPr="008577E3" w14:paraId="52B829DA" w14:textId="77777777" w:rsidTr="0084753A">
        <w:trPr>
          <w:trHeight w:val="983"/>
          <w:jc w:val="center"/>
        </w:trPr>
        <w:tc>
          <w:tcPr>
            <w:tcW w:w="0" w:type="auto"/>
            <w:shd w:val="clear" w:color="auto" w:fill="auto"/>
            <w:noWrap/>
            <w:vAlign w:val="center"/>
          </w:tcPr>
          <w:p w14:paraId="6514A4D6"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lastRenderedPageBreak/>
              <w:t>13.</w:t>
            </w:r>
          </w:p>
        </w:tc>
        <w:tc>
          <w:tcPr>
            <w:tcW w:w="4257" w:type="dxa"/>
            <w:shd w:val="clear" w:color="auto" w:fill="auto"/>
            <w:vAlign w:val="center"/>
          </w:tcPr>
          <w:p w14:paraId="6404872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мобилне телефоније</w:t>
            </w:r>
          </w:p>
        </w:tc>
        <w:tc>
          <w:tcPr>
            <w:tcW w:w="2180" w:type="dxa"/>
            <w:shd w:val="clear" w:color="auto" w:fill="auto"/>
            <w:vAlign w:val="center"/>
          </w:tcPr>
          <w:p w14:paraId="1CC1B2BF"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1.500.000,00 </w:t>
            </w:r>
          </w:p>
          <w:p w14:paraId="4DF2F91E"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p w14:paraId="7D4BC26B"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shd w:val="clear" w:color="auto" w:fill="auto"/>
            <w:vAlign w:val="center"/>
          </w:tcPr>
          <w:p w14:paraId="5E6E90DC"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уговор</w:t>
            </w:r>
            <w:r w:rsidRPr="008577E3">
              <w:rPr>
                <w:rFonts w:ascii="Times New Roman" w:eastAsia="Calibri" w:hAnsi="Times New Roman" w:cs="Times New Roman"/>
                <w:sz w:val="24"/>
                <w:szCs w:val="24"/>
                <w:lang w:val="en-GB"/>
              </w:rPr>
              <w:t xml:space="preserve"> бр. 404-02-25/2018-02 </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23.02</w:t>
            </w:r>
            <w:r w:rsidRPr="008577E3">
              <w:rPr>
                <w:rFonts w:ascii="Times New Roman" w:eastAsia="Times New Roman" w:hAnsi="Times New Roman" w:cs="Times New Roman"/>
                <w:sz w:val="24"/>
                <w:szCs w:val="24"/>
                <w:lang w:val="en-GB"/>
              </w:rPr>
              <w:t>.201</w:t>
            </w:r>
            <w:r w:rsidRPr="008577E3">
              <w:rPr>
                <w:rFonts w:ascii="Times New Roman" w:eastAsia="Times New Roman" w:hAnsi="Times New Roman" w:cs="Times New Roman"/>
                <w:sz w:val="24"/>
                <w:szCs w:val="24"/>
                <w:lang w:val="sr-Cyrl-CS"/>
              </w:rPr>
              <w:t>8</w:t>
            </w:r>
            <w:r w:rsidRPr="008577E3">
              <w:rPr>
                <w:rFonts w:ascii="Times New Roman" w:eastAsia="Times New Roman" w:hAnsi="Times New Roman" w:cs="Times New Roman"/>
                <w:sz w:val="24"/>
                <w:szCs w:val="24"/>
                <w:lang w:val="en-GB"/>
              </w:rPr>
              <w:t xml:space="preserve">. </w:t>
            </w:r>
            <w:r w:rsidRPr="008577E3">
              <w:rPr>
                <w:rFonts w:ascii="Times New Roman" w:eastAsia="Calibri" w:hAnsi="Times New Roman" w:cs="Times New Roman"/>
                <w:sz w:val="24"/>
                <w:szCs w:val="24"/>
                <w:lang w:val="sr-Cyrl-CS"/>
              </w:rPr>
              <w:t>године</w:t>
            </w:r>
          </w:p>
        </w:tc>
      </w:tr>
      <w:tr w:rsidR="008577E3" w:rsidRPr="008577E3" w14:paraId="39992540" w14:textId="77777777" w:rsidTr="0084753A">
        <w:trPr>
          <w:trHeight w:val="841"/>
          <w:jc w:val="center"/>
        </w:trPr>
        <w:tc>
          <w:tcPr>
            <w:tcW w:w="0" w:type="auto"/>
            <w:shd w:val="clear" w:color="auto" w:fill="auto"/>
            <w:noWrap/>
            <w:vAlign w:val="center"/>
          </w:tcPr>
          <w:p w14:paraId="7E2A798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14.</w:t>
            </w:r>
          </w:p>
        </w:tc>
        <w:tc>
          <w:tcPr>
            <w:tcW w:w="4257" w:type="dxa"/>
            <w:shd w:val="clear" w:color="auto" w:fill="auto"/>
            <w:vAlign w:val="center"/>
          </w:tcPr>
          <w:p w14:paraId="3E85B22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Уговор о пружању услуга израде ППППН планине Цер</w:t>
            </w:r>
          </w:p>
        </w:tc>
        <w:tc>
          <w:tcPr>
            <w:tcW w:w="2180" w:type="dxa"/>
            <w:shd w:val="clear" w:color="auto" w:fill="auto"/>
            <w:vAlign w:val="center"/>
          </w:tcPr>
          <w:p w14:paraId="2A111262"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6.375.000,00       </w:t>
            </w:r>
            <w:r w:rsidRPr="008577E3">
              <w:rPr>
                <w:rFonts w:ascii="Times New Roman" w:eastAsia="Calibri" w:hAnsi="Times New Roman" w:cs="Times New Roman"/>
                <w:sz w:val="24"/>
                <w:szCs w:val="24"/>
                <w:lang w:val="sr-Cyrl-CS"/>
              </w:rPr>
              <w:t>(без ПДВ-а)</w:t>
            </w:r>
          </w:p>
          <w:p w14:paraId="6BFB0F9E"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shd w:val="clear" w:color="auto" w:fill="auto"/>
            <w:vAlign w:val="center"/>
          </w:tcPr>
          <w:p w14:paraId="19930E5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уговор</w:t>
            </w:r>
            <w:r w:rsidRPr="008577E3">
              <w:rPr>
                <w:rFonts w:ascii="Times New Roman" w:eastAsia="Calibri" w:hAnsi="Times New Roman" w:cs="Times New Roman"/>
                <w:sz w:val="24"/>
                <w:szCs w:val="24"/>
                <w:lang w:val="en-GB"/>
              </w:rPr>
              <w:t xml:space="preserve"> бр. 404-02-147/2017-02 </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10.01</w:t>
            </w:r>
            <w:r w:rsidRPr="008577E3">
              <w:rPr>
                <w:rFonts w:ascii="Times New Roman" w:eastAsia="Times New Roman" w:hAnsi="Times New Roman" w:cs="Times New Roman"/>
                <w:sz w:val="24"/>
                <w:szCs w:val="24"/>
                <w:lang w:val="en-GB"/>
              </w:rPr>
              <w:t xml:space="preserve">.2018. </w:t>
            </w:r>
            <w:r w:rsidRPr="008577E3">
              <w:rPr>
                <w:rFonts w:ascii="Times New Roman" w:eastAsia="Calibri" w:hAnsi="Times New Roman" w:cs="Times New Roman"/>
                <w:sz w:val="24"/>
                <w:szCs w:val="24"/>
                <w:lang w:val="sr-Cyrl-CS"/>
              </w:rPr>
              <w:t>године</w:t>
            </w:r>
          </w:p>
        </w:tc>
      </w:tr>
      <w:tr w:rsidR="008577E3" w:rsidRPr="008577E3" w14:paraId="3522DB88" w14:textId="77777777" w:rsidTr="0084753A">
        <w:trPr>
          <w:trHeight w:val="9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336CA56"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27FD270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Горива и мазива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5CEEC98"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13.250.000 (без ПДВ-а)</w:t>
            </w:r>
          </w:p>
          <w:p w14:paraId="5E574DC5"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564F748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41354EF5"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404-02-26/8/2018-02 од 05.04.2018. године</w:t>
            </w:r>
          </w:p>
        </w:tc>
      </w:tr>
      <w:tr w:rsidR="008577E3" w:rsidRPr="008577E3" w14:paraId="38CAC5BD" w14:textId="77777777" w:rsidTr="00E0329A">
        <w:trPr>
          <w:trHeight w:val="115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4CB1AC"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3A48CEF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2</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16392F34"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15.700.000,00</w:t>
            </w:r>
          </w:p>
          <w:p w14:paraId="2AD4A453"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3AB0D41A"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CC5BC05"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404-02-15/6/2018-02 од 17.04.2018. г.</w:t>
            </w:r>
          </w:p>
        </w:tc>
      </w:tr>
      <w:tr w:rsidR="008577E3" w:rsidRPr="008577E3" w14:paraId="71FC33DA" w14:textId="77777777" w:rsidTr="00E0329A">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610A6C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57DBB05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Пројектантског надзора над извођењем радова на изградњи аутопута Е-763, Сектор Обреновац-Љиг, деоница Лајкова-Љиг, од км 53+138,91 до км 77+118,23</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2098181"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2.250.000,00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61BA01A9"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37DE9B65"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404-02-48/6/2018-02 од 26.04.2018. год.</w:t>
            </w:r>
          </w:p>
        </w:tc>
      </w:tr>
      <w:tr w:rsidR="008577E3" w:rsidRPr="008577E3" w14:paraId="79B4208C" w14:textId="77777777" w:rsidTr="00E0329A">
        <w:trPr>
          <w:trHeight w:val="126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5E1AF1"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7C3C8D5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Пројектантског надзора над извођењем радова на изградњи аутопута Е-763, Сектор Обреновац-Љиг, деоница Обреновац-Уб, од км 14+416.09 до км 40+645.28</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A07B500"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2.500.000,00      (без ПДВ-а)</w:t>
            </w:r>
          </w:p>
          <w:p w14:paraId="54B78BDA"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07D15A5"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404-02-47/6/2018-02 од 03.05.2018. год</w:t>
            </w:r>
          </w:p>
        </w:tc>
      </w:tr>
      <w:tr w:rsidR="008577E3" w:rsidRPr="008577E3" w14:paraId="3379D893" w14:textId="77777777" w:rsidTr="00E0329A">
        <w:trPr>
          <w:trHeight w:val="121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E519140"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6A3DF76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3</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649ECC2"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7.400.000,00</w:t>
            </w:r>
          </w:p>
          <w:p w14:paraId="3D0CB85A"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 (без ПДВ-а)</w:t>
            </w:r>
          </w:p>
          <w:p w14:paraId="2C09216C"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7554061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401-00-15/24/2018-01 од 17.05.2018. год</w:t>
            </w:r>
          </w:p>
        </w:tc>
      </w:tr>
      <w:tr w:rsidR="008577E3" w:rsidRPr="008577E3" w14:paraId="7CC71EAE" w14:textId="77777777" w:rsidTr="00E0329A">
        <w:trPr>
          <w:trHeight w:val="1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7658F1"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20.</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2B3EF1B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пројекта за грађевинску дозволу и Техничка контрола ПГД за проширење капацитета терминала за расуте и генералне терете Луке Смедерево Партија 2</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8CBBCFE"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3.600.000,00 </w:t>
            </w:r>
          </w:p>
          <w:p w14:paraId="2B1E2900"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3F17BED7"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0D010FC8"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404-02-31/10/2018-02 од 21.05.2018. год.</w:t>
            </w:r>
          </w:p>
        </w:tc>
      </w:tr>
      <w:tr w:rsidR="008577E3" w:rsidRPr="008577E3" w14:paraId="0A0A81D8" w14:textId="77777777" w:rsidTr="00E0329A">
        <w:trPr>
          <w:trHeight w:val="95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F0EDCC"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21.</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1EDF9D3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обезбеђења авио карата и хотелског смештаја за службена путовања у земљи и иностранству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39F8620"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24.417.000,00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19E93B1D"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238D97EF"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404-02-54/5/2018-02 од 24.05.2018. год.</w:t>
            </w:r>
          </w:p>
        </w:tc>
      </w:tr>
      <w:tr w:rsidR="008577E3" w:rsidRPr="008577E3" w14:paraId="530E3C64" w14:textId="77777777" w:rsidTr="00E0329A">
        <w:trPr>
          <w:trHeight w:val="11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0240306" w14:textId="77777777" w:rsidR="00A2638A" w:rsidRPr="008577E3" w:rsidRDefault="00A2638A" w:rsidP="00A2638A">
            <w:pPr>
              <w:spacing w:after="0" w:line="240" w:lineRule="auto"/>
              <w:rPr>
                <w:rFonts w:ascii="Times New Roman" w:eastAsia="Calibri" w:hAnsi="Times New Roman" w:cs="Times New Roman"/>
                <w:sz w:val="24"/>
                <w:szCs w:val="24"/>
              </w:rPr>
            </w:pPr>
            <w:r w:rsidRPr="008577E3">
              <w:rPr>
                <w:rFonts w:ascii="Times New Roman" w:eastAsia="Calibri" w:hAnsi="Times New Roman" w:cs="Times New Roman"/>
                <w:sz w:val="24"/>
                <w:szCs w:val="24"/>
              </w:rPr>
              <w:t xml:space="preserve">   22.</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1094E8E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BB8AD94"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4.950.000,00 </w:t>
            </w:r>
          </w:p>
          <w:p w14:paraId="36E7ECAB"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7A6F3728"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17A3EDF9"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06ED276D"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404-02-15/29/2018-02 од 30.05.2018. године</w:t>
            </w:r>
          </w:p>
        </w:tc>
      </w:tr>
      <w:tr w:rsidR="008577E3" w:rsidRPr="008577E3" w14:paraId="3D57B2B9" w14:textId="77777777" w:rsidTr="00E0329A">
        <w:trPr>
          <w:trHeight w:val="112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2FA038"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p>
          <w:p w14:paraId="122260A9"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23.</w:t>
            </w:r>
          </w:p>
          <w:p w14:paraId="4BE2DE7A"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p>
          <w:p w14:paraId="597DD92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4C01213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Набавка опреме за речни информациони сервис РИС</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263DF3E"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10.300.000,00       (без ПДВ-а)</w:t>
            </w:r>
          </w:p>
          <w:p w14:paraId="2C784A6E"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1DCC2FEF"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404-02-56/9/2018-02 од 11.06.2018. године</w:t>
            </w:r>
          </w:p>
        </w:tc>
      </w:tr>
      <w:tr w:rsidR="008577E3" w:rsidRPr="008577E3" w14:paraId="42FDF72B" w14:textId="77777777" w:rsidTr="00E0329A">
        <w:trPr>
          <w:trHeight w:val="139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870474F"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lastRenderedPageBreak/>
              <w:t>24.</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366C955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надзорног органа (инжењера) за реализацију Комерцијалног уговора о пројектовању и извођењу радова на изградњи ауто пута Е-763 деоница Сурчин-Обреновац</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7EA90250"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224.000.000,00 (без ПДВ-а)</w:t>
            </w:r>
          </w:p>
          <w:p w14:paraId="34CAB89D"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60193B1F"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404-02-53/9/2018-02 од 14.06.2018. године</w:t>
            </w:r>
          </w:p>
        </w:tc>
      </w:tr>
      <w:tr w:rsidR="008577E3" w:rsidRPr="008577E3" w14:paraId="66A7773B"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FFFD79"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2EABBE0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пројекта за грађевинску дозволу и Техничка контрола ПГД за проширење капацитета терминала за расуте и генералне терете Луке Смедерево Партија 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DA71AA5"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72.800.000,00</w:t>
            </w:r>
          </w:p>
          <w:p w14:paraId="5EB5F392"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 (без ПДВ-а)</w:t>
            </w:r>
          </w:p>
          <w:p w14:paraId="054E1AC2"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0653B7A"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404-02-79/7/2017-02 од 18.06.2018. год</w:t>
            </w:r>
          </w:p>
        </w:tc>
      </w:tr>
      <w:tr w:rsidR="008577E3" w:rsidRPr="008577E3" w14:paraId="609A1129" w14:textId="77777777" w:rsidTr="0084753A">
        <w:trPr>
          <w:trHeight w:val="306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961050"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5C81B33E" w14:textId="109B3CB8" w:rsidR="00A2638A" w:rsidRPr="008577E3" w:rsidRDefault="00A2638A" w:rsidP="009F134D">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идејног пројекта за брзу саобраћајницу I Б реда Нови Сад – Рума, ПАРТИЈА 1 – Деоница 1Петља „Аутопут Е-75“-Парагово км 6+900,00 км-17+445,00„ПП-ДП21“(км 9+240,00 „ГП-ДП21“), Л=10,545 км са планираном трасом државног пута IIA-100 од Жежељевог моста до петље „Аутопут Е-75“, км 0+698,11-км 3+877,04 „ГП-ОП“ (Осовина  „Жежељ“) Л=3,179 км- Анекс</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76C63A7F"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77.647.000,00</w:t>
            </w:r>
          </w:p>
          <w:p w14:paraId="2DBF0656"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 (без ПДВ-а)</w:t>
            </w:r>
          </w:p>
          <w:p w14:paraId="1462CFCF"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DCB0560"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350-01-576/2015 од 20.06.2018. год</w:t>
            </w:r>
          </w:p>
        </w:tc>
      </w:tr>
      <w:tr w:rsidR="008577E3" w:rsidRPr="008577E3" w14:paraId="781FD8E1" w14:textId="77777777" w:rsidTr="00E0329A">
        <w:trPr>
          <w:trHeight w:val="103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913135"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0A19738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Просторни план подручја посебне намене нове луке у Београду са слободном зоном</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D71E181"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26.421.000,00 </w:t>
            </w:r>
          </w:p>
          <w:p w14:paraId="64E4D512"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39CF111F"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57D09638"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404-02-34/9/2016-02 од 30.05.2018. године</w:t>
            </w:r>
          </w:p>
        </w:tc>
      </w:tr>
      <w:tr w:rsidR="008577E3" w:rsidRPr="008577E3" w14:paraId="16363B91"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D01736"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62176CF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израде Идејног пројекта са студијом оправданости изградње „Прве А фазе“државног пута I реда, на траси постојећег државног пута I-Б реда број 24 (раније М-1.11), веза Коридор 10-Крагујевац, од км 0+000,00 (петља „Крагујевац“ на аутопуту Е-75)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7BC7E20"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9.642.000,00       (без ПДВ-а)</w:t>
            </w:r>
          </w:p>
          <w:p w14:paraId="553F5A28"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7A7283C6"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404-02-43/9/2017-02 од 11.05.2018. године</w:t>
            </w:r>
          </w:p>
        </w:tc>
      </w:tr>
      <w:tr w:rsidR="008577E3" w:rsidRPr="008577E3" w14:paraId="47157445" w14:textId="77777777" w:rsidTr="00E0329A">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97EE3C"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149B555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Интегралн подршк за рад "Система за издавање међународних дозвола у друмском транспорту" у складу са одредбама Закона о превозу путника у друмском саобраћају ("Службени гласник РС" број 68/15) и Закона о превозу терета у друмском саобраћају ("Службени гласник РС" број 68/15)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6264A91"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15.000.000,00</w:t>
            </w:r>
          </w:p>
          <w:p w14:paraId="26077398"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06EA5CAC"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67F1ECC7"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404-02-66/11/2018-02 од 16.07.2018. године</w:t>
            </w:r>
          </w:p>
        </w:tc>
      </w:tr>
      <w:tr w:rsidR="008577E3" w:rsidRPr="008577E3" w14:paraId="3B060DA1" w14:textId="77777777" w:rsidTr="00E0329A">
        <w:trPr>
          <w:trHeight w:val="112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1A5D13"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30.</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17716BD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7543951C"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rPr>
              <w:t>5.800.000</w:t>
            </w:r>
            <w:r w:rsidRPr="008577E3">
              <w:rPr>
                <w:rFonts w:ascii="Times New Roman" w:eastAsia="Malgun Gothic" w:hAnsi="Times New Roman" w:cs="Times New Roman"/>
                <w:sz w:val="24"/>
                <w:szCs w:val="24"/>
                <w:lang w:val="sr-Cyrl-CS"/>
              </w:rPr>
              <w:t>,00</w:t>
            </w:r>
          </w:p>
          <w:p w14:paraId="3CBC4A3C"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1E78AB67"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16544C76"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404-02-15/31/2018-02 од 19.07.2018. године</w:t>
            </w:r>
          </w:p>
        </w:tc>
      </w:tr>
      <w:tr w:rsidR="008577E3" w:rsidRPr="008577E3" w14:paraId="29562683" w14:textId="77777777" w:rsidTr="00E0329A">
        <w:trPr>
          <w:trHeight w:val="125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45AD41"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lastRenderedPageBreak/>
              <w:t>31</w:t>
            </w:r>
            <w:r w:rsidRPr="008577E3">
              <w:rPr>
                <w:rFonts w:ascii="Times New Roman" w:eastAsia="Calibri" w:hAnsi="Times New Roman" w:cs="Times New Roman"/>
                <w:sz w:val="24"/>
                <w:szCs w:val="24"/>
                <w:lang w:val="sr-Cyrl-CS"/>
              </w:rPr>
              <w:t>.</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761499A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4</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F57DCC3"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9.970.000,00</w:t>
            </w:r>
          </w:p>
          <w:p w14:paraId="38BCDBC3"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4047A726"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17E4387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404-02-15/32/2018-02 од 20.07.2018. године</w:t>
            </w:r>
          </w:p>
        </w:tc>
      </w:tr>
      <w:tr w:rsidR="008577E3" w:rsidRPr="008577E3" w14:paraId="45BEE557" w14:textId="77777777" w:rsidTr="00E0329A">
        <w:trPr>
          <w:trHeight w:val="113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91032CC"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32</w:t>
            </w:r>
            <w:r w:rsidRPr="008577E3">
              <w:rPr>
                <w:rFonts w:ascii="Times New Roman" w:eastAsia="Calibri" w:hAnsi="Times New Roman" w:cs="Times New Roman"/>
                <w:sz w:val="24"/>
                <w:szCs w:val="24"/>
                <w:lang w:val="sr-Cyrl-CS"/>
              </w:rPr>
              <w:t>.</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2D79B9B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пројектне документације за постројење за пречишћавање воде за пиће „Пећина 2“ Ваљево Партија 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1D57F43"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9.200.000,00</w:t>
            </w:r>
          </w:p>
          <w:p w14:paraId="667FFD83"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572D7211"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057DCA19"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82</w:t>
            </w:r>
            <w:r w:rsidRPr="008577E3">
              <w:rPr>
                <w:rFonts w:ascii="Times New Roman" w:eastAsia="Calibri" w:hAnsi="Times New Roman" w:cs="Times New Roman"/>
                <w:sz w:val="24"/>
                <w:szCs w:val="24"/>
                <w:lang w:val="en-GB"/>
              </w:rPr>
              <w:t>/11/2018-02 од 02.08.2018. године</w:t>
            </w:r>
          </w:p>
        </w:tc>
      </w:tr>
      <w:tr w:rsidR="008577E3" w:rsidRPr="008577E3" w14:paraId="52670CE9" w14:textId="77777777" w:rsidTr="00E0329A">
        <w:trPr>
          <w:trHeight w:val="12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7126A7"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33.</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5AE4ABA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пројектне документације магистралног цевовода чисте воде за деоницу од пројектоване пумпне станице „Мионица“ до општине Љиг Партија 3</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119A47D1"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12.000.000,00</w:t>
            </w:r>
          </w:p>
          <w:p w14:paraId="66C1D319"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34CC4C6F"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1C9D1CD0"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82</w:t>
            </w:r>
            <w:r w:rsidRPr="008577E3">
              <w:rPr>
                <w:rFonts w:ascii="Times New Roman" w:eastAsia="Calibri" w:hAnsi="Times New Roman" w:cs="Times New Roman"/>
                <w:sz w:val="24"/>
                <w:szCs w:val="24"/>
                <w:lang w:val="en-GB"/>
              </w:rPr>
              <w:t>/1</w:t>
            </w:r>
            <w:r w:rsidRPr="008577E3">
              <w:rPr>
                <w:rFonts w:ascii="Times New Roman" w:eastAsia="Calibri" w:hAnsi="Times New Roman" w:cs="Times New Roman"/>
                <w:sz w:val="24"/>
                <w:szCs w:val="24"/>
                <w:lang w:val="sr-Cyrl-CS"/>
              </w:rPr>
              <w:t>3</w:t>
            </w:r>
            <w:r w:rsidRPr="008577E3">
              <w:rPr>
                <w:rFonts w:ascii="Times New Roman" w:eastAsia="Calibri" w:hAnsi="Times New Roman" w:cs="Times New Roman"/>
                <w:sz w:val="24"/>
                <w:szCs w:val="24"/>
                <w:lang w:val="en-GB"/>
              </w:rPr>
              <w:t>/2018-02 од 02.08.2018. године</w:t>
            </w:r>
          </w:p>
        </w:tc>
      </w:tr>
      <w:tr w:rsidR="008577E3" w:rsidRPr="008577E3" w14:paraId="5C540E74" w14:textId="77777777" w:rsidTr="00E0329A">
        <w:trPr>
          <w:trHeight w:val="11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6672D12"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34.</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4F38F0F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пројектне документације магистралног цевовода чисте воде за деонице од резервоара „Оштриковац“ до општине Лајковац и Лазаревац</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568217DD"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18.900.000,00</w:t>
            </w:r>
          </w:p>
          <w:p w14:paraId="57DA6016"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6FA50DEC"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A140016"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82</w:t>
            </w:r>
            <w:r w:rsidRPr="008577E3">
              <w:rPr>
                <w:rFonts w:ascii="Times New Roman" w:eastAsia="Calibri" w:hAnsi="Times New Roman" w:cs="Times New Roman"/>
                <w:sz w:val="24"/>
                <w:szCs w:val="24"/>
                <w:lang w:val="en-GB"/>
              </w:rPr>
              <w:t>/12/2018-02 од 02.08.2018. године</w:t>
            </w:r>
          </w:p>
        </w:tc>
      </w:tr>
      <w:tr w:rsidR="008577E3" w:rsidRPr="008577E3" w14:paraId="70E942DE" w14:textId="77777777" w:rsidTr="00E0329A">
        <w:trPr>
          <w:trHeight w:val="97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FBB5667"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35.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70EE743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Урбанистичко архитектонски конкурс за меморијални комплекс на планини Цер</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6EDA180"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3.650.333.99 </w:t>
            </w:r>
          </w:p>
          <w:p w14:paraId="65596977"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322FDC63"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712699DA"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404-02-49/10/2018-02 од 10.08.2018. године</w:t>
            </w:r>
          </w:p>
        </w:tc>
      </w:tr>
      <w:tr w:rsidR="008577E3" w:rsidRPr="008577E3" w14:paraId="1CF61D8D" w14:textId="77777777" w:rsidTr="00E0329A">
        <w:trPr>
          <w:trHeight w:val="113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FB73676"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36.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72B1116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Додатне услуге израде техничке документације за изградњу Луке Смедерево (Студије оправданости са Идејним пројектом)</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DF66428"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15.900.000,00</w:t>
            </w:r>
          </w:p>
          <w:p w14:paraId="406D1930"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346C2B4B"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en-GB"/>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34C5A274"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404-02-23/6/2018-02 од 13.08.2018. године</w:t>
            </w:r>
          </w:p>
        </w:tc>
      </w:tr>
      <w:tr w:rsidR="008577E3" w:rsidRPr="008577E3" w14:paraId="214507EE" w14:textId="77777777" w:rsidTr="00E0329A">
        <w:trPr>
          <w:trHeight w:val="113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D862CC"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37.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1052E4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Услуге одржавањ и побољшања рада ЦРЕП система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572465FB"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3.437.500,00 (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A6935E3"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27.07.2018. године број уговора:404-02-135/5/2018-02</w:t>
            </w:r>
          </w:p>
        </w:tc>
      </w:tr>
      <w:tr w:rsidR="008577E3" w:rsidRPr="008577E3" w14:paraId="3402F73E"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04DED5B"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38.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7897A93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обезбеђења авио карата и хотелског смештаја за службена путовања у земљи и иностранству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D4408EF"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3.666.666,00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6617A432"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оквирни споразум 04.09.2018. године, број оквирног споразума: 404-02-124/5/2018-02</w:t>
            </w:r>
          </w:p>
        </w:tc>
      </w:tr>
      <w:tr w:rsidR="008577E3" w:rsidRPr="008577E3" w14:paraId="29D6CBB7" w14:textId="77777777" w:rsidTr="00E0329A">
        <w:trPr>
          <w:trHeight w:val="9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0D3E0A2"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39.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0B5DA24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Унапређење софтверских система Лучке капетаније Београд</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2269E1D"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4.166.662,00</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D40CBCA" w14:textId="0EAC6998" w:rsidR="00A2638A" w:rsidRPr="008577E3" w:rsidRDefault="00A2638A" w:rsidP="00934029">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10.09.2018. године број уговора:404-02-81/8/2018-02</w:t>
            </w:r>
          </w:p>
        </w:tc>
      </w:tr>
      <w:tr w:rsidR="008577E3" w:rsidRPr="008577E3" w14:paraId="0D8CFDE3"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520253"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40.</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552FF1A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RS"/>
              </w:rPr>
              <w:t xml:space="preserve">Услуге </w:t>
            </w:r>
            <w:r w:rsidRPr="008577E3">
              <w:rPr>
                <w:rFonts w:ascii="Times New Roman" w:eastAsia="Times New Roman" w:hAnsi="Times New Roman" w:cs="Times New Roman"/>
                <w:bCs/>
                <w:kern w:val="2"/>
                <w:sz w:val="24"/>
                <w:szCs w:val="24"/>
                <w:lang w:val="sr-Cyrl-CS"/>
              </w:rPr>
              <w:t xml:space="preserve">израде недостајуће пројектно-техничке документације </w:t>
            </w:r>
            <w:r w:rsidRPr="008577E3">
              <w:rPr>
                <w:rFonts w:ascii="Times New Roman" w:eastAsia="Times New Roman" w:hAnsi="Times New Roman" w:cs="Times New Roman"/>
                <w:kern w:val="2"/>
                <w:sz w:val="24"/>
                <w:szCs w:val="24"/>
                <w:lang w:val="sr-Cyrl-CS"/>
              </w:rPr>
              <w:t xml:space="preserve">за радове на </w:t>
            </w:r>
            <w:r w:rsidRPr="008577E3">
              <w:rPr>
                <w:rFonts w:ascii="Times New Roman" w:eastAsia="Times New Roman" w:hAnsi="Times New Roman" w:cs="Times New Roman"/>
                <w:kern w:val="2"/>
                <w:sz w:val="24"/>
                <w:szCs w:val="24"/>
                <w:lang w:val="sr-Cyrl-RS"/>
              </w:rPr>
              <w:t>изградњи леве траке аутопута Е75, деоница</w:t>
            </w:r>
            <w:r w:rsidRPr="008577E3">
              <w:rPr>
                <w:rFonts w:ascii="Times New Roman" w:eastAsia="Times New Roman" w:hAnsi="Times New Roman" w:cs="Times New Roman"/>
                <w:kern w:val="2"/>
                <w:sz w:val="24"/>
                <w:szCs w:val="24"/>
                <w:lang w:val="sr-Cyrl-CS"/>
              </w:rPr>
              <w:t>: гранични прелаз</w:t>
            </w:r>
            <w:r w:rsidRPr="008577E3">
              <w:rPr>
                <w:rFonts w:ascii="Times New Roman" w:eastAsia="Times New Roman" w:hAnsi="Times New Roman" w:cs="Times New Roman"/>
                <w:kern w:val="2"/>
                <w:sz w:val="24"/>
                <w:szCs w:val="24"/>
                <w:lang w:val="sr-Cyrl-RS"/>
              </w:rPr>
              <w:t xml:space="preserve"> "Келебија" - петља "Суботица Југ"</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B55B8A2"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2.990.000,00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1298DE18"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05.11.2018, број уговора:</w:t>
            </w:r>
            <w:r w:rsidRPr="008577E3">
              <w:rPr>
                <w:rFonts w:ascii="Times New Roman" w:eastAsia="Times New Roman" w:hAnsi="Times New Roman" w:cs="Times New Roman"/>
                <w:sz w:val="24"/>
                <w:szCs w:val="24"/>
                <w:lang w:val="en-GB"/>
              </w:rPr>
              <w:t>404-02-</w:t>
            </w:r>
            <w:r w:rsidRPr="008577E3">
              <w:rPr>
                <w:rFonts w:ascii="Times New Roman" w:eastAsia="Times New Roman" w:hAnsi="Times New Roman" w:cs="Times New Roman"/>
                <w:sz w:val="24"/>
                <w:szCs w:val="24"/>
                <w:lang w:val="sr-Cyrl-CS"/>
              </w:rPr>
              <w:t>148/1</w:t>
            </w:r>
            <w:r w:rsidRPr="008577E3">
              <w:rPr>
                <w:rFonts w:ascii="Times New Roman" w:eastAsia="Times New Roman" w:hAnsi="Times New Roman" w:cs="Times New Roman"/>
                <w:sz w:val="24"/>
                <w:szCs w:val="24"/>
                <w:lang w:val="en-GB"/>
              </w:rPr>
              <w:t>/2018-02</w:t>
            </w:r>
            <w:r w:rsidRPr="008577E3">
              <w:rPr>
                <w:rFonts w:ascii="Times New Roman" w:eastAsia="Times New Roman" w:hAnsi="Times New Roman" w:cs="Times New Roman"/>
                <w:sz w:val="24"/>
                <w:szCs w:val="24"/>
                <w:lang w:val="sr-Cyrl-CS"/>
              </w:rPr>
              <w:t xml:space="preserve"> </w:t>
            </w:r>
          </w:p>
        </w:tc>
      </w:tr>
      <w:tr w:rsidR="008577E3" w:rsidRPr="008577E3" w14:paraId="47481497" w14:textId="77777777" w:rsidTr="00E0329A">
        <w:trPr>
          <w:trHeight w:val="120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F4A5A8"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lastRenderedPageBreak/>
              <w:t>41.</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6884271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израде печата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0DBE649"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7F1E44F3"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Закључен оквирни споразум 16.10.2018, бројовирног споразума: </w:t>
            </w:r>
            <w:r w:rsidRPr="008577E3">
              <w:rPr>
                <w:rFonts w:ascii="Times New Roman" w:eastAsia="Times New Roman" w:hAnsi="Times New Roman" w:cs="Times New Roman"/>
                <w:sz w:val="24"/>
                <w:szCs w:val="24"/>
                <w:lang w:val="en-GB"/>
              </w:rPr>
              <w:t>404-02-</w:t>
            </w:r>
            <w:r w:rsidRPr="008577E3">
              <w:rPr>
                <w:rFonts w:ascii="Times New Roman" w:eastAsia="Times New Roman" w:hAnsi="Times New Roman" w:cs="Times New Roman"/>
                <w:sz w:val="24"/>
                <w:szCs w:val="24"/>
                <w:lang w:val="sr-Cyrl-CS"/>
              </w:rPr>
              <w:t>137/9</w:t>
            </w:r>
            <w:r w:rsidRPr="008577E3">
              <w:rPr>
                <w:rFonts w:ascii="Times New Roman" w:eastAsia="Times New Roman" w:hAnsi="Times New Roman" w:cs="Times New Roman"/>
                <w:sz w:val="24"/>
                <w:szCs w:val="24"/>
                <w:lang w:val="en-GB"/>
              </w:rPr>
              <w:t>/2018-02</w:t>
            </w:r>
          </w:p>
        </w:tc>
      </w:tr>
      <w:tr w:rsidR="008577E3" w:rsidRPr="008577E3" w14:paraId="7602D897" w14:textId="77777777" w:rsidTr="00E0329A">
        <w:trPr>
          <w:trHeight w:val="123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4AB781"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42.</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546E90C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Израда Урбанистичког пројекта за изградњу кружне саобраћајне раскрснице за прикључење I фазе аутопута Е-75 („Y крак“) на гранични прелаз Келебија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0B3FB21"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1.890.000,00 (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03B5F19D"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 xml:space="preserve">Закључен уговор 19.11.2018, број уговора: </w:t>
            </w:r>
            <w:r w:rsidRPr="008577E3">
              <w:rPr>
                <w:rFonts w:ascii="Times New Roman" w:eastAsia="Times New Roman" w:hAnsi="Times New Roman" w:cs="Times New Roman"/>
                <w:sz w:val="24"/>
                <w:szCs w:val="24"/>
                <w:lang w:val="sr-Cyrl-CS"/>
              </w:rPr>
              <w:t xml:space="preserve">404-02-155/6/2018-02 </w:t>
            </w:r>
          </w:p>
        </w:tc>
      </w:tr>
      <w:tr w:rsidR="008577E3" w:rsidRPr="008577E3" w14:paraId="0829145C" w14:textId="77777777" w:rsidTr="00E0329A">
        <w:trPr>
          <w:trHeight w:val="9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63C20C6"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43.</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2BC238F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Дорада софтвера за издавање међународних дозвола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550FA721"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2.044.800,00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548B898F"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Закључен уговор 02.11.2018, број уговора: </w:t>
            </w:r>
            <w:r w:rsidRPr="008577E3">
              <w:rPr>
                <w:rFonts w:ascii="Times New Roman" w:eastAsia="Times New Roman" w:hAnsi="Times New Roman" w:cs="Times New Roman"/>
                <w:sz w:val="24"/>
                <w:szCs w:val="24"/>
                <w:lang w:val="sr-Cyrl-CS"/>
              </w:rPr>
              <w:t>404-02-138/5/2018-02</w:t>
            </w:r>
          </w:p>
        </w:tc>
      </w:tr>
      <w:tr w:rsidR="008577E3" w:rsidRPr="008577E3" w14:paraId="1C658991" w14:textId="77777777" w:rsidTr="00934029">
        <w:trPr>
          <w:trHeight w:val="279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FEC5FF"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44.</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0AFE8070" w14:textId="77777777" w:rsidR="00A2638A" w:rsidRPr="008577E3" w:rsidRDefault="00A2638A" w:rsidP="00A2638A">
            <w:pPr>
              <w:spacing w:after="200" w:line="276" w:lineRule="auto"/>
              <w:jc w:val="center"/>
              <w:rPr>
                <w:rFonts w:ascii="Times New Roman" w:eastAsia="Arial Unicode MS" w:hAnsi="Times New Roman" w:cs="Times New Roman"/>
                <w:sz w:val="24"/>
                <w:szCs w:val="24"/>
                <w:lang w:val="sr-Cyrl-CS"/>
              </w:rPr>
            </w:pPr>
            <w:r w:rsidRPr="008577E3">
              <w:rPr>
                <w:rFonts w:ascii="Times New Roman" w:eastAsia="Times New Roman" w:hAnsi="Times New Roman" w:cs="Times New Roman"/>
                <w:kern w:val="1"/>
                <w:sz w:val="24"/>
                <w:szCs w:val="24"/>
                <w:lang w:val="sr-Cyrl-CS" w:eastAsia="ar-SA"/>
              </w:rPr>
              <w:t>Услуге сервисирања службених чамаца</w:t>
            </w:r>
            <w:r w:rsidRPr="008577E3">
              <w:rPr>
                <w:rFonts w:ascii="Times New Roman" w:eastAsia="Arial Unicode MS" w:hAnsi="Times New Roman" w:cs="Times New Roman"/>
                <w:sz w:val="24"/>
                <w:szCs w:val="24"/>
                <w:lang w:val="sr-Cyrl-CS"/>
              </w:rPr>
              <w:t>, за Партију 1-</w:t>
            </w:r>
            <w:r w:rsidRPr="008577E3">
              <w:rPr>
                <w:rFonts w:ascii="Times New Roman" w:eastAsia="Times New Roman" w:hAnsi="Times New Roman" w:cs="Times New Roman"/>
                <w:kern w:val="1"/>
                <w:sz w:val="24"/>
                <w:szCs w:val="24"/>
                <w:lang w:val="sr-Cyrl-CS" w:eastAsia="ar-SA"/>
              </w:rPr>
              <w:t xml:space="preserve"> Услуге сервисирања службених чамаца</w:t>
            </w:r>
            <w:r w:rsidRPr="008577E3">
              <w:rPr>
                <w:rFonts w:ascii="Times New Roman" w:eastAsia="Times New Roman" w:hAnsi="Times New Roman" w:cs="Times New Roman"/>
                <w:sz w:val="24"/>
                <w:szCs w:val="24"/>
                <w:lang w:val="sr-Cyrl-CS"/>
              </w:rPr>
              <w:t xml:space="preserve"> - Ванбродски мотор </w:t>
            </w:r>
            <w:r w:rsidRPr="008577E3">
              <w:rPr>
                <w:rFonts w:ascii="Times New Roman" w:eastAsia="Times New Roman" w:hAnsi="Times New Roman" w:cs="Times New Roman"/>
                <w:sz w:val="24"/>
                <w:szCs w:val="24"/>
                <w:lang w:val="sr-Latn-CS"/>
              </w:rPr>
              <w:t>Evinrude E-Tec 175</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Сервис и репарација чамца </w:t>
            </w:r>
            <w:r w:rsidRPr="008577E3">
              <w:rPr>
                <w:rFonts w:ascii="Times New Roman" w:eastAsia="Times New Roman" w:hAnsi="Times New Roman" w:cs="Times New Roman"/>
                <w:sz w:val="24"/>
                <w:szCs w:val="24"/>
                <w:lang w:val="sr-Latn-CS"/>
              </w:rPr>
              <w:t>ZODIAC 850 SRHD</w:t>
            </w:r>
            <w:r w:rsidRPr="008577E3">
              <w:rPr>
                <w:rFonts w:ascii="Times New Roman" w:eastAsia="Times New Roman" w:hAnsi="Times New Roman" w:cs="Times New Roman"/>
                <w:sz w:val="24"/>
                <w:szCs w:val="24"/>
                <w:lang w:val="sr-Cyrl-RS"/>
              </w:rPr>
              <w:t xml:space="preserve"> и </w:t>
            </w:r>
            <w:r w:rsidRPr="008577E3">
              <w:rPr>
                <w:rFonts w:ascii="Times New Roman" w:eastAsia="MS Mincho" w:hAnsi="Times New Roman" w:cs="Times New Roman"/>
                <w:sz w:val="24"/>
                <w:szCs w:val="24"/>
                <w:lang w:val="sr-Cyrl-CS"/>
              </w:rPr>
              <w:t xml:space="preserve">Сервис електричне и електронске опреме на чамцу (чамци регистарских ознака </w:t>
            </w:r>
            <w:r w:rsidRPr="008577E3">
              <w:rPr>
                <w:rFonts w:ascii="Times New Roman" w:eastAsia="Times New Roman" w:hAnsi="Times New Roman" w:cs="Times New Roman"/>
                <w:sz w:val="24"/>
                <w:szCs w:val="24"/>
                <w:lang w:val="en-GB" w:eastAsia="sr-Latn-CS"/>
              </w:rPr>
              <w:t xml:space="preserve"> BG 199E, BR200E </w:t>
            </w:r>
            <w:r w:rsidRPr="008577E3">
              <w:rPr>
                <w:rFonts w:ascii="Times New Roman" w:eastAsia="Times New Roman" w:hAnsi="Times New Roman" w:cs="Times New Roman"/>
                <w:sz w:val="24"/>
                <w:szCs w:val="24"/>
                <w:lang w:val="sr-Cyrl-RS" w:eastAsia="sr-Latn-CS"/>
              </w:rPr>
              <w:t xml:space="preserve">и </w:t>
            </w:r>
            <w:r w:rsidRPr="008577E3">
              <w:rPr>
                <w:rFonts w:ascii="Times New Roman" w:eastAsia="Times New Roman" w:hAnsi="Times New Roman" w:cs="Times New Roman"/>
                <w:sz w:val="24"/>
                <w:szCs w:val="24"/>
                <w:lang w:val="en-GB" w:eastAsia="sr-Latn-CS"/>
              </w:rPr>
              <w:t>SD 444B</w:t>
            </w:r>
            <w:r w:rsidRPr="008577E3">
              <w:rPr>
                <w:rFonts w:ascii="Times New Roman" w:eastAsia="Times New Roman" w:hAnsi="Times New Roman" w:cs="Times New Roman"/>
                <w:sz w:val="24"/>
                <w:szCs w:val="24"/>
                <w:lang w:val="sr-Cyrl-CS" w:eastAsia="sr-Latn-CS"/>
              </w:rPr>
              <w:t>)</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091F006"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NewRomanPSMT" w:hAnsi="Times New Roman" w:cs="Times New Roman"/>
                <w:bCs/>
                <w:kern w:val="2"/>
                <w:sz w:val="24"/>
                <w:szCs w:val="24"/>
                <w:lang w:val="ru-RU" w:eastAsia="ar-SA"/>
              </w:rPr>
              <w:t>1.531.250,00</w:t>
            </w:r>
            <w:r w:rsidRPr="008577E3">
              <w:rPr>
                <w:rFonts w:ascii="Times New Roman" w:eastAsia="TimesNewRomanPSMT" w:hAnsi="Times New Roman" w:cs="Times New Roman"/>
                <w:bCs/>
                <w:kern w:val="2"/>
                <w:sz w:val="24"/>
                <w:szCs w:val="24"/>
                <w:lang w:val="en-GB" w:eastAsia="ar-SA"/>
              </w:rPr>
              <w:t xml:space="preserve">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без ПДВ-а</w:t>
            </w:r>
            <w:r w:rsidRPr="008577E3">
              <w:rPr>
                <w:rFonts w:ascii="Times New Roman" w:eastAsia="Times New Roman" w:hAnsi="Times New Roman" w:cs="Times New Roman"/>
                <w:sz w:val="24"/>
                <w:szCs w:val="24"/>
                <w:lang w:val="sr-Cyrl-CS"/>
              </w:rPr>
              <w:t>)</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59B1FDE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 xml:space="preserve">Закључен уговор 04.12.2018, број уговора: </w:t>
            </w:r>
            <w:r w:rsidRPr="008577E3">
              <w:rPr>
                <w:rFonts w:ascii="Times New Roman" w:eastAsia="Times New Roman" w:hAnsi="Times New Roman" w:cs="Times New Roman"/>
                <w:sz w:val="24"/>
                <w:szCs w:val="24"/>
                <w:lang w:val="sr-Cyrl-CS"/>
              </w:rPr>
              <w:t>404-02-155/6/2018-02</w:t>
            </w:r>
          </w:p>
        </w:tc>
      </w:tr>
      <w:tr w:rsidR="008577E3" w:rsidRPr="008577E3" w14:paraId="1015CF34" w14:textId="77777777" w:rsidTr="00E0329A">
        <w:trPr>
          <w:trHeight w:val="120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5B3792"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0C6FC93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техничке контроле пројекта за грађевинску дозволу за изградњу државног пута Крагујевац – Баточина, деоница од км 0+000 до км 5+000</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786E91F"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3.523.000,00 (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4DAA0F3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 xml:space="preserve">Закључен уговор 03.12.2018, број уговора: </w:t>
            </w:r>
          </w:p>
        </w:tc>
      </w:tr>
      <w:tr w:rsidR="008577E3" w:rsidRPr="008577E3" w14:paraId="22F3B425"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BAAFCB"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27F6D78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w:t>
            </w:r>
            <w:r w:rsidRPr="008577E3">
              <w:rPr>
                <w:rFonts w:ascii="Times New Roman" w:eastAsia="Times New Roman" w:hAnsi="Times New Roman" w:cs="Times New Roman"/>
                <w:b/>
                <w:sz w:val="24"/>
                <w:szCs w:val="24"/>
                <w:lang w:val="sr-Cyrl-CS"/>
              </w:rPr>
              <w:t xml:space="preserve"> </w:t>
            </w:r>
            <w:r w:rsidRPr="008577E3">
              <w:rPr>
                <w:rFonts w:ascii="Times New Roman" w:eastAsia="Times New Roman" w:hAnsi="Times New Roman" w:cs="Times New Roman"/>
                <w:sz w:val="24"/>
                <w:szCs w:val="24"/>
                <w:lang w:val="ru-RU"/>
              </w:rPr>
              <w:t xml:space="preserve">штампања </w:t>
            </w:r>
            <w:r w:rsidRPr="008577E3">
              <w:rPr>
                <w:rFonts w:ascii="Times New Roman" w:eastAsia="Times New Roman" w:hAnsi="Times New Roman" w:cs="Times New Roman"/>
                <w:sz w:val="24"/>
                <w:szCs w:val="24"/>
                <w:lang w:val="sr-Latn-RS"/>
              </w:rPr>
              <w:t>међународних дозвола за превоз терета и путника у друмском саобраћају, дневника путовања за превоз терета и додатних образаца међународних дозвола за превоз терета</w:t>
            </w:r>
            <w:r w:rsidRPr="008577E3">
              <w:rPr>
                <w:rFonts w:ascii="Times New Roman" w:eastAsia="Times New Roman" w:hAnsi="Times New Roman" w:cs="Times New Roman"/>
                <w:sz w:val="24"/>
                <w:szCs w:val="24"/>
                <w:lang w:val="sr-Cyrl-CS"/>
              </w:rPr>
              <w:t xml:space="preserve"> и путника у друмском саобраћају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43B785FA"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10.569.400,00(без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729B8E2D"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на основу оквирног споразма 01.10.2018. године број уговора:404-02-84/10/2018-02</w:t>
            </w:r>
          </w:p>
          <w:p w14:paraId="54AA43B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r>
      <w:tr w:rsidR="008577E3" w:rsidRPr="008577E3" w14:paraId="382F74C9" w14:textId="77777777" w:rsidTr="00E0329A">
        <w:trPr>
          <w:trHeight w:val="9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A52B6EB"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5240608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Пројектовање и извођење радова на реконструкцији и доградњи државног пута Крагујевац – Баточина, деоница од км 0+000 до км 5+000</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AC36745"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983.456.000(без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055D8834"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26.10.2018. године број уговора:404-02-109/23/2018-02</w:t>
            </w:r>
          </w:p>
          <w:p w14:paraId="703EE6F7"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r>
      <w:tr w:rsidR="008577E3" w:rsidRPr="008577E3" w14:paraId="1E7A0251"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A021F5"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0D436CC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Додатни радови на изградњи јавне железничке пруге од постојеће пруге Смедерево-Мала Крсна до терминала за расуте и генералне терете Луке смедерево 1 фаза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EB1C22C"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68.354.000(без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3472F9B0"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30.10.2018. године број уговора:404-02-101/10/2018-02</w:t>
            </w:r>
          </w:p>
          <w:p w14:paraId="39E19766"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r>
      <w:tr w:rsidR="008577E3" w:rsidRPr="008577E3" w14:paraId="10F799A4" w14:textId="77777777" w:rsidTr="00E0329A">
        <w:trPr>
          <w:trHeight w:val="120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B7A43C"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lastRenderedPageBreak/>
              <w:t>49.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25245E3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Управљање пројектом изградње станова за припаднике снага безбедности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7F3F9508"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88.200.000,00(без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45455C6D"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09.11.2018. године број уговора:404-02-140/12/2018-02</w:t>
            </w:r>
          </w:p>
        </w:tc>
      </w:tr>
      <w:tr w:rsidR="008577E3" w:rsidRPr="008577E3" w14:paraId="3546D5F0" w14:textId="77777777" w:rsidTr="00E0329A">
        <w:trPr>
          <w:trHeight w:val="8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CDEC78"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50.</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47F55A6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ППППН за изградњу националног стадијума у Сурчину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A9B3FEC"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19.647.000,00(без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0F01448"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14.12.2018. године број уговора:404-02-167/9/2018-02</w:t>
            </w:r>
          </w:p>
        </w:tc>
      </w:tr>
      <w:tr w:rsidR="008577E3" w:rsidRPr="008577E3" w14:paraId="5930FAEC"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8A3279"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51.</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45BF477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w:t>
            </w:r>
            <w:r w:rsidRPr="008577E3">
              <w:rPr>
                <w:rFonts w:ascii="Times New Roman" w:eastAsia="Times New Roman" w:hAnsi="Times New Roman" w:cs="Times New Roman"/>
                <w:b/>
                <w:sz w:val="24"/>
                <w:szCs w:val="24"/>
                <w:lang w:val="sr-Cyrl-CS"/>
              </w:rPr>
              <w:t xml:space="preserve"> </w:t>
            </w:r>
            <w:r w:rsidRPr="008577E3">
              <w:rPr>
                <w:rFonts w:ascii="Times New Roman" w:eastAsia="Times New Roman" w:hAnsi="Times New Roman" w:cs="Times New Roman"/>
                <w:sz w:val="24"/>
                <w:szCs w:val="24"/>
                <w:lang w:val="ru-RU"/>
              </w:rPr>
              <w:t xml:space="preserve">штампања </w:t>
            </w:r>
            <w:r w:rsidRPr="008577E3">
              <w:rPr>
                <w:rFonts w:ascii="Times New Roman" w:eastAsia="Times New Roman" w:hAnsi="Times New Roman" w:cs="Times New Roman"/>
                <w:sz w:val="24"/>
                <w:szCs w:val="24"/>
                <w:lang w:val="sr-Latn-RS"/>
              </w:rPr>
              <w:t>међународних дозвола за превоз терета и путника у друмском саобраћају, дневника путовања за превоз терета и додатних образаца међународних дозвола за превоз терета</w:t>
            </w:r>
            <w:r w:rsidRPr="008577E3">
              <w:rPr>
                <w:rFonts w:ascii="Times New Roman" w:eastAsia="Times New Roman" w:hAnsi="Times New Roman" w:cs="Times New Roman"/>
                <w:sz w:val="24"/>
                <w:szCs w:val="24"/>
                <w:lang w:val="sr-Cyrl-CS"/>
              </w:rPr>
              <w:t xml:space="preserve"> и путника у друмском саобраћају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56247AB6"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2.379.000,00(без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50848EF4"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на основу оквирног споразма 18.12.2018. године број уговора:404-02-84/13/2018-02</w:t>
            </w:r>
          </w:p>
          <w:p w14:paraId="086D03A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r>
      <w:tr w:rsidR="008577E3" w:rsidRPr="008577E3" w14:paraId="042A8AC0" w14:textId="77777777" w:rsidTr="00E0329A">
        <w:trPr>
          <w:trHeight w:val="62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171BDB"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52.</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5C947E8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хостинга и одржавање интернет презентације МГСИ</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47C6859D"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1.656.000,00(без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600B4F3"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20.12.2018. године број уговора:404-02-165/8/2018-02</w:t>
            </w:r>
          </w:p>
        </w:tc>
      </w:tr>
      <w:tr w:rsidR="008577E3" w:rsidRPr="008577E3" w14:paraId="00639759" w14:textId="77777777" w:rsidTr="00E0329A">
        <w:trPr>
          <w:trHeight w:val="191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198B43"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53.</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42008D4A" w14:textId="77777777" w:rsidR="00A2638A" w:rsidRPr="008577E3" w:rsidRDefault="00A2638A" w:rsidP="00A2638A">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sz w:val="24"/>
                <w:szCs w:val="24"/>
                <w:lang w:val="sr-Cyrl-CS"/>
              </w:rPr>
              <w:t>Извођење радова на грађењу два слободностојећа вишепородична стамбена објекта (објекат А и Објекат Б) и партерног уређења на грађевинској  парцели којој одговара кат. парцела бр. 1398/12,</w:t>
            </w:r>
            <w:r w:rsidRPr="008577E3">
              <w:rPr>
                <w:rFonts w:ascii="Times New Roman" w:eastAsia="Times New Roman" w:hAnsi="Times New Roman" w:cs="Times New Roman"/>
                <w:caps/>
                <w:sz w:val="24"/>
                <w:szCs w:val="24"/>
                <w:lang w:val="sr-Cyrl-CS"/>
              </w:rPr>
              <w:t xml:space="preserve"> </w:t>
            </w:r>
            <w:r w:rsidRPr="008577E3">
              <w:rPr>
                <w:rFonts w:ascii="Times New Roman" w:eastAsia="Times New Roman" w:hAnsi="Times New Roman" w:cs="Times New Roman"/>
                <w:sz w:val="24"/>
                <w:szCs w:val="24"/>
                <w:lang w:val="sr-Cyrl-CS"/>
              </w:rPr>
              <w:t>К</w:t>
            </w:r>
            <w:r w:rsidRPr="008577E3">
              <w:rPr>
                <w:rFonts w:ascii="Times New Roman" w:eastAsia="Times New Roman" w:hAnsi="Times New Roman" w:cs="Times New Roman"/>
                <w:sz w:val="24"/>
                <w:szCs w:val="24"/>
                <w:lang w:val="en-GB"/>
              </w:rPr>
              <w:t>O</w:t>
            </w:r>
            <w:r w:rsidRPr="008577E3">
              <w:rPr>
                <w:rFonts w:ascii="Times New Roman" w:eastAsia="Times New Roman" w:hAnsi="Times New Roman" w:cs="Times New Roman"/>
                <w:sz w:val="24"/>
                <w:szCs w:val="24"/>
                <w:lang w:val="sr-Cyrl-CS"/>
              </w:rPr>
              <w:t xml:space="preserve"> Ниш - Црвени крст у Нишу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A3924C7"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799.225.000,00(без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6D44B869"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19.12.2018. године број уговора:404-02-181/8/2018-02</w:t>
            </w:r>
          </w:p>
        </w:tc>
      </w:tr>
      <w:tr w:rsidR="008577E3" w:rsidRPr="008577E3" w14:paraId="459C7CD8" w14:textId="77777777" w:rsidTr="00E0329A">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B1E6E9"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54.</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4EF42740" w14:textId="77777777" w:rsidR="00A2638A" w:rsidRPr="008577E3" w:rsidRDefault="00A2638A" w:rsidP="00A2638A">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sz w:val="24"/>
                <w:szCs w:val="24"/>
                <w:lang w:val="sr-Cyrl-CS"/>
              </w:rPr>
              <w:t>Извођење радова на грађењу четири породична вишестамбена објкта ( објекат 1., објекат 2., објекат 3.1 и објекат 3,2) на Кат. Парцелама број. 11891/1, 11891/6 и 12938 КО Врање</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792A9B8"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746.779.000,00(без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085BC7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19.12.2018. године број уговора:404-02-182/8/2018-02</w:t>
            </w:r>
          </w:p>
        </w:tc>
      </w:tr>
      <w:tr w:rsidR="008577E3" w:rsidRPr="008577E3" w14:paraId="673D469F" w14:textId="77777777" w:rsidTr="00E0329A">
        <w:trPr>
          <w:trHeight w:val="99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F6E5339"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667B62A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Пројекат за грађ. Дозволу са извршеном техничком контролом за проширење капацитета терминала за расуте и генералне терете Смедерево</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683D225"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72.800.000,00(без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A21A17F"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en-GB"/>
              </w:rPr>
              <w:t>Закључен Анекс уговора бр. 404-02-79/7/2018-02 од 19.11.2018. године</w:t>
            </w:r>
          </w:p>
        </w:tc>
      </w:tr>
      <w:tr w:rsidR="008577E3" w:rsidRPr="008577E3" w14:paraId="210869BB"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CB3886"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734442B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Јавна набавка за избор радова на изградњи на изградњи јавне железничке пруге од постојеће пруге Смедерево-Мала КРсна до терминала за расуте и генералне терете Луке смедерево 1 фаза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1CBF9496"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488.426.000,00(без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7CB403F3"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404-02-111/32/2018-02 од 01.10.2018. године</w:t>
            </w:r>
          </w:p>
        </w:tc>
      </w:tr>
      <w:tr w:rsidR="008577E3" w:rsidRPr="008577E3" w14:paraId="548D1446"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CCE680"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lastRenderedPageBreak/>
              <w:t>57.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01B3A5D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Стручни надзор на изградњи јавне железничке пруге од постојеће пруге Смедерево-Мала КРсна до терминала за расуте и генералне терете Луке смедерево 1 фаза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3EE5E81"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11.360.000,00(без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4AAC718D"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404-02-112/13/2018-02 од 22.11.2018. године</w:t>
            </w:r>
          </w:p>
        </w:tc>
      </w:tr>
      <w:tr w:rsidR="008577E3" w:rsidRPr="008577E3" w14:paraId="59D4C591"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34FAA68"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62491D9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iCs/>
                <w:sz w:val="24"/>
                <w:szCs w:val="24"/>
                <w:lang w:val="sr-Cyrl-CS"/>
              </w:rPr>
              <w:t>У</w:t>
            </w:r>
            <w:r w:rsidRPr="008577E3">
              <w:rPr>
                <w:rFonts w:ascii="Times New Roman" w:eastAsia="MS Mincho" w:hAnsi="Times New Roman" w:cs="Times New Roman"/>
                <w:sz w:val="24"/>
                <w:szCs w:val="24"/>
                <w:lang w:val="en-GB"/>
              </w:rPr>
              <w:t>слуге</w:t>
            </w:r>
            <w:r w:rsidRPr="008577E3">
              <w:rPr>
                <w:rFonts w:ascii="Times New Roman" w:eastAsia="MS Mincho" w:hAnsi="Times New Roman" w:cs="Times New Roman"/>
                <w:sz w:val="24"/>
                <w:szCs w:val="24"/>
                <w:lang w:val="sr-Cyrl-RS"/>
              </w:rPr>
              <w:t xml:space="preserve"> </w:t>
            </w:r>
            <w:r w:rsidRPr="008577E3">
              <w:rPr>
                <w:rFonts w:ascii="Times New Roman" w:eastAsia="MS Mincho" w:hAnsi="Times New Roman" w:cs="Times New Roman"/>
                <w:sz w:val="24"/>
                <w:szCs w:val="24"/>
                <w:lang w:val="sr-Cyrl-CS"/>
              </w:rPr>
              <w:t xml:space="preserve">израде измена и допуна просторног плана подручја посебне намене инфраструктурног коридора државног пута </w:t>
            </w:r>
            <w:r w:rsidRPr="008577E3">
              <w:rPr>
                <w:rFonts w:ascii="Times New Roman" w:eastAsia="MS Mincho" w:hAnsi="Times New Roman" w:cs="Times New Roman"/>
                <w:sz w:val="24"/>
                <w:szCs w:val="24"/>
                <w:lang w:val="sr-Latn-CS"/>
              </w:rPr>
              <w:t xml:space="preserve">I </w:t>
            </w:r>
            <w:r w:rsidRPr="008577E3">
              <w:rPr>
                <w:rFonts w:ascii="Times New Roman" w:eastAsia="MS Mincho" w:hAnsi="Times New Roman" w:cs="Times New Roman"/>
                <w:sz w:val="24"/>
                <w:szCs w:val="24"/>
                <w:lang w:val="sr-Cyrl-CS"/>
              </w:rPr>
              <w:t xml:space="preserve">реда број 21 Нови Сад – Рума- Шабац и државног пута </w:t>
            </w:r>
            <w:r w:rsidRPr="008577E3">
              <w:rPr>
                <w:rFonts w:ascii="Times New Roman" w:eastAsia="MS Mincho" w:hAnsi="Times New Roman" w:cs="Times New Roman"/>
                <w:sz w:val="24"/>
                <w:szCs w:val="24"/>
                <w:lang w:val="sr-Latn-CS"/>
              </w:rPr>
              <w:t xml:space="preserve">I </w:t>
            </w:r>
            <w:r w:rsidRPr="008577E3">
              <w:rPr>
                <w:rFonts w:ascii="Times New Roman" w:eastAsia="MS Mincho" w:hAnsi="Times New Roman" w:cs="Times New Roman"/>
                <w:sz w:val="24"/>
                <w:szCs w:val="24"/>
                <w:lang w:val="sr-Cyrl-CS"/>
              </w:rPr>
              <w:t xml:space="preserve">реда број 19 Шабац – Лозница са израдом идејног пројекта са студијом оправданости државног пута </w:t>
            </w:r>
            <w:r w:rsidRPr="008577E3">
              <w:rPr>
                <w:rFonts w:ascii="Times New Roman" w:eastAsia="MS Mincho" w:hAnsi="Times New Roman" w:cs="Times New Roman"/>
                <w:sz w:val="24"/>
                <w:szCs w:val="24"/>
                <w:lang w:val="sr-Latn-CS"/>
              </w:rPr>
              <w:t xml:space="preserve">I </w:t>
            </w:r>
            <w:r w:rsidRPr="008577E3">
              <w:rPr>
                <w:rFonts w:ascii="Times New Roman" w:eastAsia="MS Mincho" w:hAnsi="Times New Roman" w:cs="Times New Roman"/>
                <w:sz w:val="24"/>
                <w:szCs w:val="24"/>
                <w:lang w:val="sr-Cyrl-CS"/>
              </w:rPr>
              <w:t xml:space="preserve">б-21 Нови Сад – Рума, деоница: почетак обилазнице Руме до петље </w:t>
            </w:r>
            <w:r w:rsidRPr="008577E3">
              <w:rPr>
                <w:rFonts w:ascii="Times New Roman" w:eastAsia="MS Mincho" w:hAnsi="Times New Roman" w:cs="Times New Roman"/>
                <w:sz w:val="24"/>
                <w:szCs w:val="24"/>
                <w:lang w:val="sr-Latn-CS"/>
              </w:rPr>
              <w:t>„</w:t>
            </w:r>
            <w:r w:rsidRPr="008577E3">
              <w:rPr>
                <w:rFonts w:ascii="Times New Roman" w:eastAsia="MS Mincho" w:hAnsi="Times New Roman" w:cs="Times New Roman"/>
                <w:sz w:val="24"/>
                <w:szCs w:val="24"/>
                <w:lang w:val="sr-Cyrl-CS"/>
              </w:rPr>
              <w:t>Рума“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A01F4F7"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26.250.000,00(без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81F74E9"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404-02-134/9/2017-02 од 20.12.2018. године</w:t>
            </w:r>
          </w:p>
        </w:tc>
      </w:tr>
      <w:tr w:rsidR="008577E3" w:rsidRPr="008577E3" w14:paraId="18547567"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2AC2AFC"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31F9E12F" w14:textId="77777777" w:rsidR="00A2638A" w:rsidRPr="008577E3" w:rsidRDefault="00A2638A" w:rsidP="00A2638A">
            <w:pPr>
              <w:spacing w:after="0" w:line="240" w:lineRule="auto"/>
              <w:jc w:val="center"/>
              <w:rPr>
                <w:rFonts w:ascii="Times New Roman" w:eastAsia="Times New Roman" w:hAnsi="Times New Roman" w:cs="Times New Roman"/>
                <w:bCs/>
                <w:iCs/>
                <w:sz w:val="24"/>
                <w:szCs w:val="24"/>
                <w:lang w:val="sr-Cyrl-CS"/>
              </w:rPr>
            </w:pPr>
            <w:r w:rsidRPr="008577E3">
              <w:rPr>
                <w:rFonts w:ascii="Times New Roman" w:eastAsia="Times New Roman" w:hAnsi="Times New Roman" w:cs="Times New Roman"/>
                <w:sz w:val="24"/>
                <w:szCs w:val="24"/>
                <w:lang w:val="sr-Cyrl-RS"/>
              </w:rPr>
              <w:t>Услуге</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 xml:space="preserve">израде идејног пројекта за брзу саобраћајницу </w:t>
            </w:r>
            <w:r w:rsidRPr="008577E3">
              <w:rPr>
                <w:rFonts w:ascii="Times New Roman" w:eastAsia="Times New Roman" w:hAnsi="Times New Roman" w:cs="Times New Roman"/>
                <w:sz w:val="24"/>
                <w:szCs w:val="24"/>
              </w:rPr>
              <w:t xml:space="preserve">Ib </w:t>
            </w:r>
            <w:r w:rsidRPr="008577E3">
              <w:rPr>
                <w:rFonts w:ascii="Times New Roman" w:eastAsia="Times New Roman" w:hAnsi="Times New Roman" w:cs="Times New Roman"/>
                <w:sz w:val="24"/>
                <w:szCs w:val="24"/>
                <w:lang w:val="sr-Cyrl-CS"/>
              </w:rPr>
              <w:t>реда Нови Сад-Рума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CS"/>
              </w:rPr>
              <w:t>Партија 3</w:t>
            </w:r>
            <w:r w:rsidRPr="008577E3">
              <w:rPr>
                <w:rFonts w:ascii="Times New Roman" w:eastAsia="Times New Roman" w:hAnsi="Times New Roman" w:cs="Times New Roman"/>
                <w:sz w:val="24"/>
                <w:szCs w:val="24"/>
                <w:lang w:val="sr-Cyrl-CS"/>
              </w:rPr>
              <w:t>- Деоница 3- Петља „Каћ“- Петроварадин (петља „Аутопут Е-75“) км 0+000,00-км 6+900,00 „ПП-ДП 21“, Л=6,900,00 км.</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5A40A788"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77.647.000,00(без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7D67F5FA"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Анекс уговора бр. </w:t>
            </w:r>
            <w:r w:rsidRPr="008577E3">
              <w:rPr>
                <w:rFonts w:ascii="Times New Roman" w:eastAsia="Calibri" w:hAnsi="Times New Roman" w:cs="Times New Roman"/>
                <w:sz w:val="24"/>
                <w:szCs w:val="24"/>
                <w:lang w:val="sr-Cyrl-CS"/>
              </w:rPr>
              <w:t xml:space="preserve">350-01-00576/2015 </w:t>
            </w:r>
            <w:r w:rsidRPr="008577E3">
              <w:rPr>
                <w:rFonts w:ascii="Times New Roman" w:eastAsia="Calibri" w:hAnsi="Times New Roman" w:cs="Times New Roman"/>
                <w:sz w:val="24"/>
                <w:szCs w:val="24"/>
                <w:lang w:val="en-GB"/>
              </w:rPr>
              <w:t>од 04.12.2018. године</w:t>
            </w:r>
          </w:p>
        </w:tc>
      </w:tr>
    </w:tbl>
    <w:p w14:paraId="7B28B460" w14:textId="77777777" w:rsidR="00A2638A" w:rsidRPr="008577E3" w:rsidRDefault="00A2638A" w:rsidP="00A2638A">
      <w:pPr>
        <w:spacing w:after="0" w:line="240" w:lineRule="auto"/>
        <w:rPr>
          <w:rFonts w:ascii="Times New Roman" w:eastAsia="Times New Roman" w:hAnsi="Times New Roman" w:cs="Times New Roman"/>
          <w:sz w:val="24"/>
          <w:szCs w:val="24"/>
        </w:rPr>
      </w:pPr>
    </w:p>
    <w:p w14:paraId="639CBD69" w14:textId="77777777" w:rsidR="00A2638A" w:rsidRPr="008577E3" w:rsidRDefault="00A2638A" w:rsidP="00A2638A">
      <w:pPr>
        <w:spacing w:after="0" w:line="240" w:lineRule="auto"/>
        <w:rPr>
          <w:rFonts w:ascii="Times New Roman" w:eastAsia="Times New Roman" w:hAnsi="Times New Roman" w:cs="Times New Roman"/>
          <w:sz w:val="24"/>
          <w:szCs w:val="24"/>
        </w:rPr>
      </w:pPr>
    </w:p>
    <w:tbl>
      <w:tblPr>
        <w:tblpPr w:leftFromText="180" w:rightFromText="180" w:vertAnchor="text" w:tblpX="-394" w:tblpY="1"/>
        <w:tblOverlap w:val="never"/>
        <w:tblW w:w="9606" w:type="dxa"/>
        <w:tblLook w:val="04A0" w:firstRow="1" w:lastRow="0" w:firstColumn="1" w:lastColumn="0" w:noHBand="0" w:noVBand="1"/>
      </w:tblPr>
      <w:tblGrid>
        <w:gridCol w:w="868"/>
        <w:gridCol w:w="3795"/>
        <w:gridCol w:w="2268"/>
        <w:gridCol w:w="2675"/>
      </w:tblGrid>
      <w:tr w:rsidR="008577E3" w:rsidRPr="008577E3" w14:paraId="7C59289D" w14:textId="77777777" w:rsidTr="004949C4">
        <w:trPr>
          <w:trHeight w:val="547"/>
          <w:tblHeader/>
        </w:trPr>
        <w:tc>
          <w:tcPr>
            <w:tcW w:w="9606"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14:paraId="0F1B4CC6" w14:textId="77777777" w:rsidR="00A2638A" w:rsidRPr="008577E3" w:rsidRDefault="00A2638A" w:rsidP="00A2638A">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8577E3">
              <w:rPr>
                <w:rFonts w:ascii="Times New Roman" w:eastAsia="Times New Roman" w:hAnsi="Times New Roman" w:cs="Times New Roman"/>
                <w:b/>
                <w:bCs/>
                <w:sz w:val="24"/>
                <w:szCs w:val="24"/>
              </w:rPr>
              <w:t xml:space="preserve">                                  </w:t>
            </w:r>
            <w:r w:rsidRPr="008577E3">
              <w:rPr>
                <w:rFonts w:ascii="Times New Roman" w:eastAsia="Times New Roman" w:hAnsi="Times New Roman" w:cs="Times New Roman"/>
                <w:b/>
                <w:bCs/>
                <w:sz w:val="24"/>
                <w:szCs w:val="24"/>
                <w:lang w:val="sr-Cyrl-CS"/>
              </w:rPr>
              <w:t>НАРУЏБЕНИЦЕ</w:t>
            </w:r>
          </w:p>
          <w:p w14:paraId="255D036D"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eastAsia="zh-TW"/>
              </w:rPr>
            </w:pPr>
          </w:p>
        </w:tc>
      </w:tr>
      <w:tr w:rsidR="008577E3" w:rsidRPr="008577E3" w14:paraId="4CE065EE" w14:textId="77777777" w:rsidTr="004949C4">
        <w:trPr>
          <w:trHeight w:val="30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14:paraId="0377FBD6"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Редни</w:t>
            </w:r>
            <w:r w:rsidRPr="008577E3">
              <w:rPr>
                <w:rFonts w:ascii="Times New Roman" w:eastAsia="Times New Roman" w:hAnsi="Times New Roman" w:cs="Times New Roman"/>
                <w:b/>
                <w:bCs/>
                <w:sz w:val="24"/>
                <w:szCs w:val="24"/>
                <w:lang w:val="en-GB"/>
              </w:rPr>
              <w:br/>
              <w:t>број</w:t>
            </w:r>
          </w:p>
        </w:tc>
        <w:tc>
          <w:tcPr>
            <w:tcW w:w="3795" w:type="dxa"/>
            <w:vMerge w:val="restart"/>
            <w:tcBorders>
              <w:top w:val="nil"/>
              <w:left w:val="single" w:sz="4" w:space="0" w:color="auto"/>
              <w:bottom w:val="single" w:sz="4" w:space="0" w:color="auto"/>
              <w:right w:val="single" w:sz="4" w:space="0" w:color="auto"/>
            </w:tcBorders>
            <w:shd w:val="clear" w:color="auto" w:fill="FBE4D5"/>
            <w:vAlign w:val="center"/>
            <w:hideMark/>
          </w:tcPr>
          <w:p w14:paraId="2D04EA54"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Предмет набавке/ ОРН</w:t>
            </w:r>
          </w:p>
        </w:tc>
        <w:tc>
          <w:tcPr>
            <w:tcW w:w="2268" w:type="dxa"/>
            <w:vMerge w:val="restart"/>
            <w:tcBorders>
              <w:top w:val="nil"/>
              <w:left w:val="single" w:sz="4" w:space="0" w:color="auto"/>
              <w:bottom w:val="single" w:sz="4" w:space="0" w:color="auto"/>
              <w:right w:val="single" w:sz="4" w:space="0" w:color="auto"/>
            </w:tcBorders>
            <w:shd w:val="clear" w:color="auto" w:fill="FBE4D5"/>
            <w:noWrap/>
            <w:vAlign w:val="center"/>
            <w:hideMark/>
          </w:tcPr>
          <w:p w14:paraId="309E6B16"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СТАТУС</w:t>
            </w:r>
          </w:p>
        </w:tc>
        <w:tc>
          <w:tcPr>
            <w:tcW w:w="2675" w:type="dxa"/>
            <w:vMerge w:val="restart"/>
            <w:tcBorders>
              <w:top w:val="nil"/>
              <w:left w:val="single" w:sz="4" w:space="0" w:color="auto"/>
              <w:bottom w:val="single" w:sz="4" w:space="0" w:color="auto"/>
              <w:right w:val="single" w:sz="8" w:space="0" w:color="auto"/>
            </w:tcBorders>
            <w:shd w:val="clear" w:color="auto" w:fill="FBE4D5"/>
            <w:vAlign w:val="center"/>
            <w:hideMark/>
          </w:tcPr>
          <w:p w14:paraId="487F0B46"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Вредност уговора/наруџбенице  (без ПДВ-а и са ПДВ-ом)</w:t>
            </w:r>
          </w:p>
        </w:tc>
      </w:tr>
      <w:tr w:rsidR="008577E3" w:rsidRPr="008577E3" w14:paraId="0BC91E55" w14:textId="77777777" w:rsidTr="004949C4">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14:paraId="57B32BB5"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3795" w:type="dxa"/>
            <w:vMerge/>
            <w:tcBorders>
              <w:top w:val="nil"/>
              <w:left w:val="single" w:sz="4" w:space="0" w:color="auto"/>
              <w:bottom w:val="single" w:sz="4" w:space="0" w:color="auto"/>
              <w:right w:val="single" w:sz="4" w:space="0" w:color="auto"/>
            </w:tcBorders>
            <w:shd w:val="clear" w:color="auto" w:fill="FBE4D5"/>
            <w:vAlign w:val="center"/>
            <w:hideMark/>
          </w:tcPr>
          <w:p w14:paraId="0FA0AD34"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2268" w:type="dxa"/>
            <w:vMerge/>
            <w:tcBorders>
              <w:top w:val="nil"/>
              <w:left w:val="single" w:sz="4" w:space="0" w:color="auto"/>
              <w:bottom w:val="single" w:sz="4" w:space="0" w:color="auto"/>
              <w:right w:val="single" w:sz="4" w:space="0" w:color="auto"/>
            </w:tcBorders>
            <w:vAlign w:val="center"/>
            <w:hideMark/>
          </w:tcPr>
          <w:p w14:paraId="22214D54"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2675" w:type="dxa"/>
            <w:vMerge/>
            <w:tcBorders>
              <w:top w:val="nil"/>
              <w:left w:val="single" w:sz="4" w:space="0" w:color="auto"/>
              <w:bottom w:val="single" w:sz="4" w:space="0" w:color="auto"/>
              <w:right w:val="single" w:sz="8" w:space="0" w:color="auto"/>
            </w:tcBorders>
            <w:vAlign w:val="center"/>
            <w:hideMark/>
          </w:tcPr>
          <w:p w14:paraId="72A05426"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r>
      <w:tr w:rsidR="008577E3" w:rsidRPr="008577E3" w14:paraId="7A56ABED" w14:textId="77777777" w:rsidTr="004949C4">
        <w:trPr>
          <w:trHeight w:val="600"/>
        </w:trPr>
        <w:tc>
          <w:tcPr>
            <w:tcW w:w="46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14:paraId="3D9D6557"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sr-Cyrl-RS"/>
              </w:rPr>
            </w:pPr>
            <w:r w:rsidRPr="008577E3">
              <w:rPr>
                <w:rFonts w:ascii="Times New Roman" w:eastAsia="Times New Roman" w:hAnsi="Times New Roman" w:cs="Times New Roman"/>
                <w:b/>
                <w:bCs/>
                <w:sz w:val="24"/>
                <w:szCs w:val="24"/>
                <w:lang w:val="en-GB"/>
              </w:rPr>
              <w:t>УСЛУГЕ</w:t>
            </w:r>
            <w:r w:rsidRPr="008577E3">
              <w:rPr>
                <w:rFonts w:ascii="Times New Roman" w:eastAsia="Times New Roman" w:hAnsi="Times New Roman" w:cs="Times New Roman"/>
                <w:b/>
                <w:bCs/>
                <w:sz w:val="24"/>
                <w:szCs w:val="24"/>
                <w:lang w:val="sr-Cyrl-RS"/>
              </w:rPr>
              <w:t>, ДОБРА,РАДОВИ</w:t>
            </w:r>
          </w:p>
        </w:tc>
        <w:tc>
          <w:tcPr>
            <w:tcW w:w="2268" w:type="dxa"/>
            <w:tcBorders>
              <w:top w:val="nil"/>
              <w:left w:val="single" w:sz="4" w:space="0" w:color="auto"/>
              <w:bottom w:val="single" w:sz="4" w:space="0" w:color="auto"/>
              <w:right w:val="single" w:sz="4" w:space="0" w:color="auto"/>
            </w:tcBorders>
            <w:vAlign w:val="center"/>
            <w:hideMark/>
          </w:tcPr>
          <w:p w14:paraId="5A4598DD"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2675" w:type="dxa"/>
            <w:tcBorders>
              <w:top w:val="nil"/>
              <w:left w:val="single" w:sz="4" w:space="0" w:color="auto"/>
              <w:bottom w:val="single" w:sz="4" w:space="0" w:color="auto"/>
              <w:right w:val="single" w:sz="8" w:space="0" w:color="auto"/>
            </w:tcBorders>
            <w:vAlign w:val="center"/>
            <w:hideMark/>
          </w:tcPr>
          <w:p w14:paraId="3B064375"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r>
      <w:tr w:rsidR="008577E3" w:rsidRPr="008577E3" w14:paraId="14AFA744" w14:textId="77777777" w:rsidTr="004949C4">
        <w:trPr>
          <w:trHeight w:val="983"/>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6A0EADC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3795" w:type="dxa"/>
            <w:tcBorders>
              <w:top w:val="nil"/>
              <w:left w:val="nil"/>
              <w:bottom w:val="single" w:sz="4" w:space="0" w:color="auto"/>
              <w:right w:val="single" w:sz="4" w:space="0" w:color="auto"/>
            </w:tcBorders>
            <w:shd w:val="clear" w:color="000000" w:fill="FFFFFF"/>
            <w:vAlign w:val="center"/>
            <w:hideMark/>
          </w:tcPr>
          <w:p w14:paraId="502E009D" w14:textId="77777777" w:rsidR="00A2638A" w:rsidRPr="008577E3" w:rsidRDefault="00A2638A" w:rsidP="00A2638A">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RS" w:eastAsia="ar-SA"/>
              </w:rPr>
              <w:t>Имплементација система хидро-метео станица на унутрашњим водним путевима Републике Србије“</w:t>
            </w:r>
          </w:p>
          <w:p w14:paraId="0FDA65E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p>
        </w:tc>
        <w:tc>
          <w:tcPr>
            <w:tcW w:w="2268" w:type="dxa"/>
            <w:tcBorders>
              <w:top w:val="nil"/>
              <w:left w:val="nil"/>
              <w:bottom w:val="single" w:sz="4" w:space="0" w:color="auto"/>
              <w:right w:val="single" w:sz="4" w:space="0" w:color="auto"/>
            </w:tcBorders>
            <w:shd w:val="clear" w:color="000000" w:fill="FFFFFF"/>
            <w:vAlign w:val="center"/>
            <w:hideMark/>
          </w:tcPr>
          <w:p w14:paraId="4883DA6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055DB36D"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en-GB" w:eastAsia="ar-SA"/>
              </w:rPr>
              <w:t>404-02-/</w:t>
            </w:r>
            <w:r w:rsidRPr="008577E3">
              <w:rPr>
                <w:rFonts w:ascii="Times New Roman" w:eastAsia="Arial Unicode MS" w:hAnsi="Times New Roman" w:cs="Times New Roman"/>
                <w:kern w:val="1"/>
                <w:sz w:val="24"/>
                <w:szCs w:val="24"/>
                <w:lang w:val="sr-Cyrl-CS" w:eastAsia="ar-SA"/>
              </w:rPr>
              <w:t>17/</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02</w:t>
            </w:r>
            <w:r w:rsidRPr="008577E3">
              <w:rPr>
                <w:rFonts w:ascii="Times New Roman" w:eastAsia="Arial Unicode MS" w:hAnsi="Times New Roman" w:cs="Times New Roman"/>
                <w:kern w:val="1"/>
                <w:sz w:val="24"/>
                <w:szCs w:val="24"/>
                <w:lang w:val="en-GB" w:eastAsia="ar-SA"/>
              </w:rPr>
              <w:t>.02.2018.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14:paraId="76B91D8F" w14:textId="77777777"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395.000,00   </w:t>
            </w:r>
          </w:p>
          <w:p w14:paraId="36AFE34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Times New Roman" w:hAnsi="Times New Roman" w:cs="Times New Roman"/>
                <w:sz w:val="24"/>
                <w:szCs w:val="24"/>
                <w:lang w:val="sr-Cyrl-CS"/>
              </w:rPr>
              <w:t>(без ПДВ-а)</w:t>
            </w:r>
          </w:p>
        </w:tc>
      </w:tr>
      <w:tr w:rsidR="008577E3" w:rsidRPr="008577E3" w14:paraId="4EC2955F" w14:textId="77777777" w:rsidTr="004949C4">
        <w:trPr>
          <w:trHeight w:val="841"/>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31B0883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w:t>
            </w:r>
          </w:p>
        </w:tc>
        <w:tc>
          <w:tcPr>
            <w:tcW w:w="3795" w:type="dxa"/>
            <w:tcBorders>
              <w:top w:val="nil"/>
              <w:left w:val="nil"/>
              <w:bottom w:val="single" w:sz="4" w:space="0" w:color="auto"/>
              <w:right w:val="single" w:sz="4" w:space="0" w:color="auto"/>
            </w:tcBorders>
            <w:shd w:val="clear" w:color="000000" w:fill="FFFFFF"/>
            <w:vAlign w:val="center"/>
            <w:hideMark/>
          </w:tcPr>
          <w:p w14:paraId="5C66556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CS" w:eastAsia="ar-SA"/>
              </w:rPr>
              <w:t xml:space="preserve">Услуге израде пројектног задатака за </w:t>
            </w:r>
            <w:r w:rsidRPr="008577E3">
              <w:rPr>
                <w:rFonts w:ascii="Times New Roman" w:eastAsia="Arial Unicode MS" w:hAnsi="Times New Roman" w:cs="Times New Roman"/>
                <w:kern w:val="1"/>
                <w:sz w:val="24"/>
                <w:szCs w:val="24"/>
                <w:lang w:val="sr-Cyrl-RS" w:eastAsia="ar-SA"/>
              </w:rPr>
              <w:t>„Хидротехнички и багерски радови на уређењу критичног сектора на Сави-Ушће Дрине“</w:t>
            </w:r>
          </w:p>
        </w:tc>
        <w:tc>
          <w:tcPr>
            <w:tcW w:w="2268" w:type="dxa"/>
            <w:tcBorders>
              <w:top w:val="nil"/>
              <w:left w:val="nil"/>
              <w:bottom w:val="single" w:sz="4" w:space="0" w:color="auto"/>
              <w:right w:val="single" w:sz="4" w:space="0" w:color="auto"/>
            </w:tcBorders>
            <w:shd w:val="clear" w:color="000000" w:fill="FFFFFF"/>
            <w:vAlign w:val="center"/>
            <w:hideMark/>
          </w:tcPr>
          <w:p w14:paraId="5CE7762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36ACD4A4"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w:t>
            </w:r>
            <w:r w:rsidRPr="008577E3">
              <w:rPr>
                <w:rFonts w:ascii="Times New Roman" w:eastAsia="Arial Unicode MS" w:hAnsi="Times New Roman" w:cs="Times New Roman"/>
                <w:kern w:val="1"/>
                <w:sz w:val="24"/>
                <w:szCs w:val="24"/>
                <w:lang w:val="sr-Cyrl-CS" w:eastAsia="ar-SA"/>
              </w:rPr>
              <w:t>18/</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02</w:t>
            </w:r>
            <w:r w:rsidRPr="008577E3">
              <w:rPr>
                <w:rFonts w:ascii="Times New Roman" w:eastAsia="Arial Unicode MS" w:hAnsi="Times New Roman" w:cs="Times New Roman"/>
                <w:kern w:val="1"/>
                <w:sz w:val="24"/>
                <w:szCs w:val="24"/>
                <w:lang w:val="en-GB" w:eastAsia="ar-SA"/>
              </w:rPr>
              <w:t>.02.2018.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14:paraId="1F6677F0" w14:textId="77777777"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390.000,00</w:t>
            </w:r>
            <w:r w:rsidRPr="008577E3">
              <w:rPr>
                <w:rFonts w:ascii="Times New Roman" w:eastAsia="Arial Unicode MS" w:hAnsi="Times New Roman" w:cs="Times New Roman"/>
                <w:kern w:val="1"/>
                <w:sz w:val="24"/>
                <w:szCs w:val="24"/>
                <w:lang w:val="sr-Latn-CS" w:eastAsia="ar-SA"/>
              </w:rPr>
              <w:t xml:space="preserve">        </w:t>
            </w:r>
          </w:p>
          <w:p w14:paraId="3913FC4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49099B27" w14:textId="77777777" w:rsidTr="004949C4">
        <w:trPr>
          <w:trHeight w:val="45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19E94C5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w:t>
            </w:r>
          </w:p>
        </w:tc>
        <w:tc>
          <w:tcPr>
            <w:tcW w:w="3795" w:type="dxa"/>
            <w:tcBorders>
              <w:top w:val="nil"/>
              <w:left w:val="nil"/>
              <w:bottom w:val="single" w:sz="4" w:space="0" w:color="auto"/>
              <w:right w:val="single" w:sz="4" w:space="0" w:color="auto"/>
            </w:tcBorders>
            <w:shd w:val="clear" w:color="000000" w:fill="FFFFFF"/>
            <w:vAlign w:val="center"/>
            <w:hideMark/>
          </w:tcPr>
          <w:p w14:paraId="26222528" w14:textId="77777777" w:rsidR="00A2638A" w:rsidRPr="008577E3" w:rsidRDefault="00A2638A" w:rsidP="00A2638A">
            <w:pPr>
              <w:suppressAutoHyphens/>
              <w:spacing w:after="0" w:line="254"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Услуге израде тендерског досијеа за избор стручног надзора за Пројекат адаптације бродске преводнице у саставу ХЕПС, Ђердап 1, у складу са Практичним </w:t>
            </w:r>
            <w:r w:rsidRPr="008577E3">
              <w:rPr>
                <w:rFonts w:ascii="Times New Roman" w:eastAsia="Arial Unicode MS" w:hAnsi="Times New Roman" w:cs="Times New Roman"/>
                <w:kern w:val="1"/>
                <w:sz w:val="24"/>
                <w:szCs w:val="24"/>
                <w:lang w:val="sr-Cyrl-CS" w:eastAsia="ar-SA"/>
              </w:rPr>
              <w:lastRenderedPageBreak/>
              <w:t>водичем за уговорне поступке екстерне активности ЕК ( Праг)</w:t>
            </w:r>
          </w:p>
        </w:tc>
        <w:tc>
          <w:tcPr>
            <w:tcW w:w="2268" w:type="dxa"/>
            <w:tcBorders>
              <w:top w:val="nil"/>
              <w:left w:val="nil"/>
              <w:bottom w:val="single" w:sz="4" w:space="0" w:color="auto"/>
              <w:right w:val="single" w:sz="4" w:space="0" w:color="auto"/>
            </w:tcBorders>
            <w:shd w:val="clear" w:color="000000" w:fill="FFFFFF"/>
            <w:vAlign w:val="center"/>
            <w:hideMark/>
          </w:tcPr>
          <w:p w14:paraId="06F845E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Наруџбеница бр.</w:t>
            </w:r>
          </w:p>
          <w:p w14:paraId="7D9F5921"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404-02-42</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22</w:t>
            </w:r>
            <w:r w:rsidRPr="008577E3">
              <w:rPr>
                <w:rFonts w:ascii="Times New Roman" w:eastAsia="Arial Unicode MS" w:hAnsi="Times New Roman" w:cs="Times New Roman"/>
                <w:kern w:val="1"/>
                <w:sz w:val="24"/>
                <w:szCs w:val="24"/>
                <w:lang w:val="en-GB" w:eastAsia="ar-SA"/>
              </w:rPr>
              <w:t>.03.2018.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14:paraId="652B447E" w14:textId="77777777" w:rsidR="00A2638A" w:rsidRPr="008577E3" w:rsidRDefault="00A2638A" w:rsidP="00A2638A">
            <w:pPr>
              <w:spacing w:after="0" w:line="240" w:lineRule="auto"/>
              <w:jc w:val="center"/>
              <w:rPr>
                <w:rFonts w:ascii="Times New Roman" w:eastAsia="Arial Unicode MS" w:hAnsi="Times New Roman" w:cs="Times New Roman"/>
                <w:bCs/>
                <w:kern w:val="1"/>
                <w:sz w:val="24"/>
                <w:szCs w:val="24"/>
                <w:lang w:val="sr-Cyrl-CS" w:eastAsia="ar-SA"/>
              </w:rPr>
            </w:pPr>
            <w:r w:rsidRPr="008577E3">
              <w:rPr>
                <w:rFonts w:ascii="Times New Roman" w:eastAsia="Arial Unicode MS" w:hAnsi="Times New Roman" w:cs="Times New Roman"/>
                <w:bCs/>
                <w:kern w:val="1"/>
                <w:sz w:val="24"/>
                <w:szCs w:val="24"/>
                <w:lang w:val="sr-Cyrl-CS" w:eastAsia="ar-SA"/>
              </w:rPr>
              <w:t>398.000,00</w:t>
            </w:r>
          </w:p>
          <w:p w14:paraId="47EF793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4BF048C1" w14:textId="77777777" w:rsidTr="004949C4">
        <w:trPr>
          <w:trHeight w:val="948"/>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10920A2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w:t>
            </w:r>
          </w:p>
        </w:tc>
        <w:tc>
          <w:tcPr>
            <w:tcW w:w="3795" w:type="dxa"/>
            <w:tcBorders>
              <w:top w:val="nil"/>
              <w:left w:val="nil"/>
              <w:bottom w:val="single" w:sz="4" w:space="0" w:color="auto"/>
              <w:right w:val="single" w:sz="4" w:space="0" w:color="auto"/>
            </w:tcBorders>
            <w:shd w:val="clear" w:color="000000" w:fill="FFFFFF"/>
            <w:vAlign w:val="center"/>
            <w:hideMark/>
          </w:tcPr>
          <w:p w14:paraId="4D9C2B9F" w14:textId="77777777" w:rsidR="00A2638A" w:rsidRPr="008577E3" w:rsidRDefault="00A2638A" w:rsidP="00A2638A">
            <w:pPr>
              <w:suppressAutoHyphens/>
              <w:spacing w:after="0" w:line="100" w:lineRule="atLeast"/>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Израда фотоматеријала, израда видео материјала и припреме за ТВ продукцију за потребе Министарства грађевинарства, саобраћаја и инфраструктуре</w:t>
            </w:r>
          </w:p>
        </w:tc>
        <w:tc>
          <w:tcPr>
            <w:tcW w:w="2268" w:type="dxa"/>
            <w:tcBorders>
              <w:top w:val="nil"/>
              <w:left w:val="nil"/>
              <w:bottom w:val="single" w:sz="4" w:space="0" w:color="auto"/>
              <w:right w:val="single" w:sz="4" w:space="0" w:color="auto"/>
            </w:tcBorders>
            <w:shd w:val="clear" w:color="000000" w:fill="FFFFFF"/>
            <w:vAlign w:val="center"/>
            <w:hideMark/>
          </w:tcPr>
          <w:p w14:paraId="7B42481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38D50961" w14:textId="77777777" w:rsidR="00A2638A" w:rsidRPr="008577E3" w:rsidRDefault="00A2638A" w:rsidP="00A2638A">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8577E3">
              <w:rPr>
                <w:rFonts w:ascii="Times New Roman" w:eastAsia="Arial Unicode MS" w:hAnsi="Times New Roman" w:cs="Times New Roman"/>
                <w:kern w:val="1"/>
                <w:sz w:val="24"/>
                <w:szCs w:val="24"/>
                <w:lang w:eastAsia="ar-SA"/>
              </w:rPr>
              <w:t>404-02-14/</w:t>
            </w:r>
            <w:r w:rsidRPr="008577E3">
              <w:rPr>
                <w:rFonts w:ascii="Times New Roman" w:eastAsia="Arial Unicode MS" w:hAnsi="Times New Roman" w:cs="Times New Roman"/>
                <w:kern w:val="1"/>
                <w:sz w:val="24"/>
                <w:szCs w:val="24"/>
                <w:lang w:val="sr-Cyrl-CS" w:eastAsia="ar-SA"/>
              </w:rPr>
              <w:t>1/</w:t>
            </w:r>
            <w:r w:rsidRPr="008577E3">
              <w:rPr>
                <w:rFonts w:ascii="Times New Roman" w:eastAsia="Arial Unicode MS" w:hAnsi="Times New Roman" w:cs="Times New Roman"/>
                <w:kern w:val="1"/>
                <w:sz w:val="24"/>
                <w:szCs w:val="24"/>
                <w:lang w:eastAsia="ar-SA"/>
              </w:rPr>
              <w:t>2018-02</w:t>
            </w:r>
            <w:r w:rsidRPr="008577E3">
              <w:rPr>
                <w:rFonts w:ascii="Times New Roman" w:eastAsia="Arial Unicode MS" w:hAnsi="Times New Roman" w:cs="Times New Roman"/>
                <w:kern w:val="1"/>
                <w:sz w:val="24"/>
                <w:szCs w:val="24"/>
                <w:lang w:val="sr-Cyrl-CS" w:eastAsia="ar-SA"/>
              </w:rPr>
              <w:t xml:space="preserve"> од 09</w:t>
            </w:r>
            <w:r w:rsidRPr="008577E3">
              <w:rPr>
                <w:rFonts w:ascii="Times New Roman" w:eastAsia="Arial Unicode MS" w:hAnsi="Times New Roman" w:cs="Times New Roman"/>
                <w:kern w:val="1"/>
                <w:sz w:val="24"/>
                <w:szCs w:val="24"/>
                <w:lang w:eastAsia="ar-SA"/>
              </w:rPr>
              <w:t>.02.2018.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14:paraId="5FD5927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ru-RU"/>
              </w:rPr>
            </w:pPr>
          </w:p>
          <w:p w14:paraId="1F61FE30"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500.000,00</w:t>
            </w:r>
          </w:p>
          <w:p w14:paraId="0D61281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634AE99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ru-RU"/>
              </w:rPr>
            </w:pPr>
          </w:p>
        </w:tc>
      </w:tr>
      <w:tr w:rsidR="008577E3" w:rsidRPr="008577E3" w14:paraId="254228A2"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5C23FA7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5.</w:t>
            </w:r>
          </w:p>
        </w:tc>
        <w:tc>
          <w:tcPr>
            <w:tcW w:w="3795" w:type="dxa"/>
            <w:tcBorders>
              <w:top w:val="nil"/>
              <w:left w:val="nil"/>
              <w:bottom w:val="single" w:sz="4" w:space="0" w:color="auto"/>
              <w:right w:val="single" w:sz="4" w:space="0" w:color="auto"/>
            </w:tcBorders>
            <w:shd w:val="clear" w:color="000000" w:fill="FFFFFF"/>
            <w:vAlign w:val="center"/>
            <w:hideMark/>
          </w:tcPr>
          <w:p w14:paraId="6B4C85B6" w14:textId="77777777" w:rsidR="00A2638A" w:rsidRPr="008577E3" w:rsidRDefault="00A2638A" w:rsidP="00A2638A">
            <w:pPr>
              <w:suppressAutoHyphens/>
              <w:spacing w:after="0" w:line="254" w:lineRule="auto"/>
              <w:jc w:val="center"/>
              <w:rPr>
                <w:rFonts w:ascii="Times New Roman" w:eastAsia="Arial Unicode MS" w:hAnsi="Times New Roman" w:cs="Times New Roman"/>
                <w:b/>
                <w:kern w:val="1"/>
                <w:sz w:val="24"/>
                <w:szCs w:val="24"/>
                <w:lang w:val="en-GB" w:eastAsia="ar-SA"/>
              </w:rPr>
            </w:pPr>
            <w:r w:rsidRPr="008577E3">
              <w:rPr>
                <w:rFonts w:ascii="Times New Roman" w:eastAsia="Arial Unicode MS" w:hAnsi="Times New Roman" w:cs="Times New Roman"/>
                <w:kern w:val="1"/>
                <w:sz w:val="24"/>
                <w:szCs w:val="24"/>
                <w:lang w:val="sr-Cyrl-CS" w:eastAsia="ar-SA"/>
              </w:rPr>
              <w:t>Услуге лиценцираног центра за обуку Саветника за обуку једног инспектора  за транспорт опасне робе  за два вида саобраћаја и то АДР-друмски саобраћај и РИД-железнички саобраћај</w:t>
            </w:r>
          </w:p>
        </w:tc>
        <w:tc>
          <w:tcPr>
            <w:tcW w:w="2268" w:type="dxa"/>
            <w:tcBorders>
              <w:top w:val="nil"/>
              <w:left w:val="nil"/>
              <w:bottom w:val="single" w:sz="4" w:space="0" w:color="auto"/>
              <w:right w:val="single" w:sz="4" w:space="0" w:color="auto"/>
            </w:tcBorders>
            <w:shd w:val="clear" w:color="000000" w:fill="FFFFFF"/>
            <w:vAlign w:val="center"/>
            <w:hideMark/>
          </w:tcPr>
          <w:p w14:paraId="71B2993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BABD33A"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404-02-39</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19</w:t>
            </w:r>
            <w:r w:rsidRPr="008577E3">
              <w:rPr>
                <w:rFonts w:ascii="Times New Roman" w:eastAsia="Arial Unicode MS" w:hAnsi="Times New Roman" w:cs="Times New Roman"/>
                <w:kern w:val="1"/>
                <w:sz w:val="24"/>
                <w:szCs w:val="24"/>
                <w:lang w:val="en-GB" w:eastAsia="ar-SA"/>
              </w:rPr>
              <w:t>.03.2018.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14:paraId="39D33D99" w14:textId="77777777"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59.500,00           </w:t>
            </w:r>
          </w:p>
          <w:p w14:paraId="77EEF53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43B3F76E"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761D86D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6.</w:t>
            </w:r>
          </w:p>
        </w:tc>
        <w:tc>
          <w:tcPr>
            <w:tcW w:w="3795" w:type="dxa"/>
            <w:tcBorders>
              <w:top w:val="nil"/>
              <w:left w:val="nil"/>
              <w:bottom w:val="single" w:sz="4" w:space="0" w:color="auto"/>
              <w:right w:val="single" w:sz="4" w:space="0" w:color="auto"/>
            </w:tcBorders>
            <w:shd w:val="clear" w:color="000000" w:fill="FFFFFF"/>
            <w:vAlign w:val="center"/>
          </w:tcPr>
          <w:p w14:paraId="65CA1A6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Редовно одржавање возила</w:t>
            </w:r>
          </w:p>
        </w:tc>
        <w:tc>
          <w:tcPr>
            <w:tcW w:w="2268" w:type="dxa"/>
            <w:tcBorders>
              <w:top w:val="nil"/>
              <w:left w:val="nil"/>
              <w:bottom w:val="single" w:sz="4" w:space="0" w:color="auto"/>
              <w:right w:val="single" w:sz="4" w:space="0" w:color="auto"/>
            </w:tcBorders>
            <w:shd w:val="clear" w:color="000000" w:fill="FFFFFF"/>
            <w:vAlign w:val="center"/>
          </w:tcPr>
          <w:p w14:paraId="1564B66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Уговор бр.</w:t>
            </w:r>
          </w:p>
          <w:p w14:paraId="53B6F32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404-02-44/2018-02</w:t>
            </w:r>
          </w:p>
          <w:p w14:paraId="2C9ACF3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од </w:t>
            </w:r>
            <w:r w:rsidRPr="008577E3">
              <w:rPr>
                <w:rFonts w:ascii="Times New Roman" w:eastAsia="Times New Roman" w:hAnsi="Times New Roman" w:cs="Times New Roman"/>
                <w:sz w:val="24"/>
                <w:szCs w:val="24"/>
                <w:lang w:val="sr-Cyrl-CS"/>
              </w:rPr>
              <w:t>23</w:t>
            </w:r>
            <w:r w:rsidRPr="008577E3">
              <w:rPr>
                <w:rFonts w:ascii="Times New Roman" w:eastAsia="Times New Roman" w:hAnsi="Times New Roman" w:cs="Times New Roman"/>
                <w:sz w:val="24"/>
                <w:szCs w:val="24"/>
                <w:lang w:val="en-GB"/>
              </w:rPr>
              <w:t>.03.2018. године</w:t>
            </w:r>
          </w:p>
        </w:tc>
        <w:tc>
          <w:tcPr>
            <w:tcW w:w="2675" w:type="dxa"/>
            <w:tcBorders>
              <w:top w:val="nil"/>
              <w:left w:val="nil"/>
              <w:bottom w:val="single" w:sz="4" w:space="0" w:color="auto"/>
              <w:right w:val="single" w:sz="8" w:space="0" w:color="auto"/>
            </w:tcBorders>
            <w:shd w:val="clear" w:color="000000" w:fill="FFFFFF"/>
            <w:vAlign w:val="center"/>
          </w:tcPr>
          <w:p w14:paraId="4A0B9B9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333.333,00</w:t>
            </w:r>
          </w:p>
          <w:p w14:paraId="3A5BBA7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6C0CD77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2AD5144E"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A281E2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w:t>
            </w:r>
          </w:p>
        </w:tc>
        <w:tc>
          <w:tcPr>
            <w:tcW w:w="3795" w:type="dxa"/>
            <w:tcBorders>
              <w:top w:val="nil"/>
              <w:left w:val="nil"/>
              <w:bottom w:val="single" w:sz="4" w:space="0" w:color="auto"/>
              <w:right w:val="single" w:sz="4" w:space="0" w:color="auto"/>
            </w:tcBorders>
            <w:shd w:val="clear" w:color="000000" w:fill="FFFFFF"/>
            <w:vAlign w:val="center"/>
          </w:tcPr>
          <w:p w14:paraId="20190320"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Налепница за аутомобиле</w:t>
            </w:r>
          </w:p>
        </w:tc>
        <w:tc>
          <w:tcPr>
            <w:tcW w:w="2268" w:type="dxa"/>
            <w:tcBorders>
              <w:top w:val="nil"/>
              <w:left w:val="nil"/>
              <w:bottom w:val="single" w:sz="4" w:space="0" w:color="auto"/>
              <w:right w:val="single" w:sz="4" w:space="0" w:color="auto"/>
            </w:tcBorders>
            <w:shd w:val="clear" w:color="000000" w:fill="FFFFFF"/>
            <w:vAlign w:val="center"/>
          </w:tcPr>
          <w:p w14:paraId="7A99B75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761C7BB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404-02-35/2018</w:t>
            </w:r>
          </w:p>
          <w:p w14:paraId="3DC240E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16.03.2018. године</w:t>
            </w:r>
          </w:p>
        </w:tc>
        <w:tc>
          <w:tcPr>
            <w:tcW w:w="2675" w:type="dxa"/>
            <w:tcBorders>
              <w:top w:val="nil"/>
              <w:left w:val="nil"/>
              <w:bottom w:val="single" w:sz="4" w:space="0" w:color="auto"/>
              <w:right w:val="single" w:sz="8" w:space="0" w:color="auto"/>
            </w:tcBorders>
            <w:shd w:val="clear" w:color="000000" w:fill="FFFFFF"/>
            <w:vAlign w:val="center"/>
          </w:tcPr>
          <w:p w14:paraId="604053F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18.830,00</w:t>
            </w:r>
          </w:p>
          <w:p w14:paraId="1EE18B6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4DAE17D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p>
        </w:tc>
      </w:tr>
      <w:tr w:rsidR="008577E3" w:rsidRPr="008577E3" w14:paraId="2A9A9356"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4B78CA9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w:t>
            </w:r>
          </w:p>
        </w:tc>
        <w:tc>
          <w:tcPr>
            <w:tcW w:w="3795" w:type="dxa"/>
            <w:tcBorders>
              <w:top w:val="nil"/>
              <w:left w:val="nil"/>
              <w:bottom w:val="single" w:sz="4" w:space="0" w:color="auto"/>
              <w:right w:val="single" w:sz="4" w:space="0" w:color="auto"/>
            </w:tcBorders>
            <w:shd w:val="clear" w:color="000000" w:fill="FFFFFF"/>
            <w:vAlign w:val="center"/>
          </w:tcPr>
          <w:p w14:paraId="74006C39"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Израда печата</w:t>
            </w:r>
          </w:p>
        </w:tc>
        <w:tc>
          <w:tcPr>
            <w:tcW w:w="2268" w:type="dxa"/>
            <w:tcBorders>
              <w:top w:val="nil"/>
              <w:left w:val="nil"/>
              <w:bottom w:val="single" w:sz="4" w:space="0" w:color="auto"/>
              <w:right w:val="single" w:sz="4" w:space="0" w:color="auto"/>
            </w:tcBorders>
            <w:shd w:val="clear" w:color="000000" w:fill="FFFFFF"/>
            <w:vAlign w:val="center"/>
          </w:tcPr>
          <w:p w14:paraId="4F44CC7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1D6460D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404-02-38/2017</w:t>
            </w:r>
          </w:p>
          <w:p w14:paraId="2EE33A9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19.03.2018. године</w:t>
            </w:r>
          </w:p>
        </w:tc>
        <w:tc>
          <w:tcPr>
            <w:tcW w:w="2675" w:type="dxa"/>
            <w:tcBorders>
              <w:top w:val="nil"/>
              <w:left w:val="nil"/>
              <w:bottom w:val="single" w:sz="4" w:space="0" w:color="auto"/>
              <w:right w:val="single" w:sz="8" w:space="0" w:color="auto"/>
            </w:tcBorders>
            <w:shd w:val="clear" w:color="000000" w:fill="FFFFFF"/>
            <w:vAlign w:val="center"/>
          </w:tcPr>
          <w:p w14:paraId="5E4BBF0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14:paraId="1AED036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11A9652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73AA0B4A"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071321F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w:t>
            </w:r>
          </w:p>
        </w:tc>
        <w:tc>
          <w:tcPr>
            <w:tcW w:w="3795" w:type="dxa"/>
            <w:tcBorders>
              <w:top w:val="nil"/>
              <w:left w:val="nil"/>
              <w:bottom w:val="single" w:sz="4" w:space="0" w:color="auto"/>
              <w:right w:val="single" w:sz="4" w:space="0" w:color="auto"/>
            </w:tcBorders>
            <w:shd w:val="clear" w:color="000000" w:fill="FFFFFF"/>
            <w:vAlign w:val="center"/>
          </w:tcPr>
          <w:p w14:paraId="040B8EED"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Услуге мобилног интернета</w:t>
            </w:r>
          </w:p>
        </w:tc>
        <w:tc>
          <w:tcPr>
            <w:tcW w:w="2268" w:type="dxa"/>
            <w:tcBorders>
              <w:top w:val="nil"/>
              <w:left w:val="nil"/>
              <w:bottom w:val="single" w:sz="4" w:space="0" w:color="auto"/>
              <w:right w:val="single" w:sz="4" w:space="0" w:color="auto"/>
            </w:tcBorders>
            <w:shd w:val="clear" w:color="000000" w:fill="FFFFFF"/>
            <w:vAlign w:val="center"/>
          </w:tcPr>
          <w:p w14:paraId="4A76CD6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4AB3925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404-02-32/2018-02</w:t>
            </w:r>
          </w:p>
          <w:p w14:paraId="6601A88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08.03.2018. године</w:t>
            </w:r>
          </w:p>
        </w:tc>
        <w:tc>
          <w:tcPr>
            <w:tcW w:w="2675" w:type="dxa"/>
            <w:tcBorders>
              <w:top w:val="nil"/>
              <w:left w:val="nil"/>
              <w:bottom w:val="single" w:sz="4" w:space="0" w:color="auto"/>
              <w:right w:val="single" w:sz="8" w:space="0" w:color="auto"/>
            </w:tcBorders>
            <w:shd w:val="clear" w:color="000000" w:fill="FFFFFF"/>
            <w:vAlign w:val="center"/>
          </w:tcPr>
          <w:p w14:paraId="68AA771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14:paraId="6EA699F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086DB44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69458CD7"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5D800D9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10.</w:t>
            </w:r>
          </w:p>
        </w:tc>
        <w:tc>
          <w:tcPr>
            <w:tcW w:w="3795" w:type="dxa"/>
            <w:tcBorders>
              <w:top w:val="nil"/>
              <w:left w:val="nil"/>
              <w:bottom w:val="single" w:sz="4" w:space="0" w:color="auto"/>
              <w:right w:val="single" w:sz="4" w:space="0" w:color="auto"/>
            </w:tcBorders>
            <w:shd w:val="clear" w:color="000000" w:fill="FFFFFF"/>
            <w:vAlign w:val="center"/>
          </w:tcPr>
          <w:p w14:paraId="14974A6E"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Цвеће и зеленило</w:t>
            </w:r>
          </w:p>
        </w:tc>
        <w:tc>
          <w:tcPr>
            <w:tcW w:w="2268" w:type="dxa"/>
            <w:tcBorders>
              <w:top w:val="nil"/>
              <w:left w:val="nil"/>
              <w:bottom w:val="single" w:sz="4" w:space="0" w:color="auto"/>
              <w:right w:val="single" w:sz="4" w:space="0" w:color="auto"/>
            </w:tcBorders>
            <w:shd w:val="clear" w:color="000000" w:fill="FFFFFF"/>
            <w:vAlign w:val="center"/>
          </w:tcPr>
          <w:p w14:paraId="0B0F243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5EEE46E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404-02-13/2018-02</w:t>
            </w:r>
          </w:p>
          <w:p w14:paraId="7622C05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29.01.2018. године</w:t>
            </w:r>
          </w:p>
        </w:tc>
        <w:tc>
          <w:tcPr>
            <w:tcW w:w="2675" w:type="dxa"/>
            <w:tcBorders>
              <w:top w:val="nil"/>
              <w:left w:val="nil"/>
              <w:bottom w:val="single" w:sz="4" w:space="0" w:color="auto"/>
              <w:right w:val="single" w:sz="8" w:space="0" w:color="auto"/>
            </w:tcBorders>
            <w:shd w:val="clear" w:color="000000" w:fill="FFFFFF"/>
            <w:vAlign w:val="center"/>
          </w:tcPr>
          <w:p w14:paraId="2E3AB5A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182.000,00</w:t>
            </w:r>
          </w:p>
          <w:p w14:paraId="1D58C4D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7183D31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0DFA63F7"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C39079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11.</w:t>
            </w:r>
          </w:p>
        </w:tc>
        <w:tc>
          <w:tcPr>
            <w:tcW w:w="3795" w:type="dxa"/>
            <w:tcBorders>
              <w:top w:val="nil"/>
              <w:left w:val="nil"/>
              <w:bottom w:val="single" w:sz="4" w:space="0" w:color="auto"/>
              <w:right w:val="single" w:sz="4" w:space="0" w:color="auto"/>
            </w:tcBorders>
            <w:shd w:val="clear" w:color="000000" w:fill="FFFFFF"/>
            <w:vAlign w:val="center"/>
          </w:tcPr>
          <w:p w14:paraId="22E4425C"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Услуге хотелског смештаја</w:t>
            </w:r>
          </w:p>
        </w:tc>
        <w:tc>
          <w:tcPr>
            <w:tcW w:w="2268" w:type="dxa"/>
            <w:tcBorders>
              <w:top w:val="nil"/>
              <w:left w:val="nil"/>
              <w:bottom w:val="single" w:sz="4" w:space="0" w:color="auto"/>
              <w:right w:val="single" w:sz="4" w:space="0" w:color="auto"/>
            </w:tcBorders>
            <w:shd w:val="clear" w:color="000000" w:fill="FFFFFF"/>
            <w:vAlign w:val="center"/>
          </w:tcPr>
          <w:p w14:paraId="29D2807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0B9816A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404-02-11/2018-02</w:t>
            </w:r>
          </w:p>
          <w:p w14:paraId="64AAA77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17.01.2018. године</w:t>
            </w:r>
          </w:p>
        </w:tc>
        <w:tc>
          <w:tcPr>
            <w:tcW w:w="2675" w:type="dxa"/>
            <w:tcBorders>
              <w:top w:val="nil"/>
              <w:left w:val="nil"/>
              <w:bottom w:val="single" w:sz="4" w:space="0" w:color="auto"/>
              <w:right w:val="single" w:sz="8" w:space="0" w:color="auto"/>
            </w:tcBorders>
            <w:shd w:val="clear" w:color="000000" w:fill="FFFFFF"/>
            <w:vAlign w:val="center"/>
          </w:tcPr>
          <w:p w14:paraId="01E7580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465.770,91</w:t>
            </w:r>
          </w:p>
          <w:p w14:paraId="232999B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3E7375E4"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59D9AF7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12.</w:t>
            </w:r>
          </w:p>
        </w:tc>
        <w:tc>
          <w:tcPr>
            <w:tcW w:w="3795" w:type="dxa"/>
            <w:tcBorders>
              <w:top w:val="nil"/>
              <w:left w:val="nil"/>
              <w:bottom w:val="single" w:sz="4" w:space="0" w:color="auto"/>
              <w:right w:val="single" w:sz="4" w:space="0" w:color="auto"/>
            </w:tcBorders>
            <w:shd w:val="clear" w:color="000000" w:fill="FFFFFF"/>
            <w:vAlign w:val="center"/>
          </w:tcPr>
          <w:p w14:paraId="0F2DD6BB"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Уговор о куповини дневне и периодичне штампе</w:t>
            </w:r>
          </w:p>
        </w:tc>
        <w:tc>
          <w:tcPr>
            <w:tcW w:w="2268" w:type="dxa"/>
            <w:tcBorders>
              <w:top w:val="nil"/>
              <w:left w:val="nil"/>
              <w:bottom w:val="single" w:sz="4" w:space="0" w:color="auto"/>
              <w:right w:val="single" w:sz="4" w:space="0" w:color="auto"/>
            </w:tcBorders>
            <w:shd w:val="clear" w:color="000000" w:fill="FFFFFF"/>
            <w:vAlign w:val="center"/>
          </w:tcPr>
          <w:p w14:paraId="6C937DA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Уговор. бр.</w:t>
            </w:r>
          </w:p>
          <w:p w14:paraId="71475E1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404-02-20/2018</w:t>
            </w:r>
          </w:p>
          <w:p w14:paraId="59F1285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w:t>
            </w:r>
          </w:p>
          <w:p w14:paraId="13A4796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14.02.</w:t>
            </w:r>
          </w:p>
        </w:tc>
        <w:tc>
          <w:tcPr>
            <w:tcW w:w="2675" w:type="dxa"/>
            <w:tcBorders>
              <w:top w:val="nil"/>
              <w:left w:val="nil"/>
              <w:bottom w:val="single" w:sz="4" w:space="0" w:color="auto"/>
              <w:right w:val="single" w:sz="8" w:space="0" w:color="auto"/>
            </w:tcBorders>
            <w:shd w:val="clear" w:color="000000" w:fill="FFFFFF"/>
            <w:vAlign w:val="center"/>
          </w:tcPr>
          <w:p w14:paraId="27D327C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396.841,82</w:t>
            </w:r>
          </w:p>
          <w:p w14:paraId="6AAB088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22A09BF1"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6E7E8A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7A3F9BE"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Times New Roman" w:hAnsi="Times New Roman" w:cs="Times New Roman"/>
                <w:sz w:val="24"/>
                <w:szCs w:val="24"/>
                <w:lang w:val="sr-Cyrl-CS"/>
              </w:rPr>
              <w:t>Остала стручна литература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8B0B37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DE25E2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404-02-9/2018-02</w:t>
            </w:r>
          </w:p>
          <w:p w14:paraId="2042202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16.01.2018.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23D793D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11.818,20</w:t>
            </w:r>
          </w:p>
          <w:p w14:paraId="204F70A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17EC6110"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068B430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14.</w:t>
            </w:r>
          </w:p>
        </w:tc>
        <w:tc>
          <w:tcPr>
            <w:tcW w:w="3795" w:type="dxa"/>
            <w:tcBorders>
              <w:top w:val="nil"/>
              <w:left w:val="nil"/>
              <w:bottom w:val="single" w:sz="4" w:space="0" w:color="auto"/>
              <w:right w:val="single" w:sz="4" w:space="0" w:color="auto"/>
            </w:tcBorders>
            <w:shd w:val="clear" w:color="000000" w:fill="FFFFFF"/>
            <w:vAlign w:val="center"/>
          </w:tcPr>
          <w:p w14:paraId="2796E1D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техничког прегледа службених возила</w:t>
            </w:r>
          </w:p>
        </w:tc>
        <w:tc>
          <w:tcPr>
            <w:tcW w:w="2268" w:type="dxa"/>
            <w:tcBorders>
              <w:top w:val="nil"/>
              <w:left w:val="nil"/>
              <w:bottom w:val="single" w:sz="4" w:space="0" w:color="auto"/>
              <w:right w:val="single" w:sz="4" w:space="0" w:color="auto"/>
            </w:tcBorders>
            <w:shd w:val="clear" w:color="000000" w:fill="FFFFFF"/>
            <w:vAlign w:val="center"/>
          </w:tcPr>
          <w:p w14:paraId="6262084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5E5A26D"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en-GB" w:eastAsia="ar-SA"/>
              </w:rPr>
              <w:t>404-02-60</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23</w:t>
            </w:r>
            <w:r w:rsidRPr="008577E3">
              <w:rPr>
                <w:rFonts w:ascii="Times New Roman" w:eastAsia="Arial Unicode MS" w:hAnsi="Times New Roman" w:cs="Times New Roman"/>
                <w:kern w:val="1"/>
                <w:sz w:val="24"/>
                <w:szCs w:val="24"/>
                <w:lang w:val="en-GB" w:eastAsia="ar-SA"/>
              </w:rPr>
              <w:t>.04.2018.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14:paraId="359526BC" w14:textId="77777777"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83.333,00              </w:t>
            </w:r>
          </w:p>
          <w:p w14:paraId="35FBCCC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Times New Roman" w:hAnsi="Times New Roman" w:cs="Times New Roman"/>
                <w:sz w:val="24"/>
                <w:szCs w:val="24"/>
                <w:lang w:val="sr-Cyrl-CS"/>
              </w:rPr>
              <w:t>(без ПДВ-а)</w:t>
            </w:r>
          </w:p>
        </w:tc>
      </w:tr>
      <w:tr w:rsidR="008577E3" w:rsidRPr="008577E3" w14:paraId="0603BE41"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2546A1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15.</w:t>
            </w:r>
          </w:p>
        </w:tc>
        <w:tc>
          <w:tcPr>
            <w:tcW w:w="3795" w:type="dxa"/>
            <w:tcBorders>
              <w:top w:val="nil"/>
              <w:left w:val="nil"/>
              <w:bottom w:val="single" w:sz="4" w:space="0" w:color="auto"/>
              <w:right w:val="single" w:sz="4" w:space="0" w:color="auto"/>
            </w:tcBorders>
            <w:shd w:val="clear" w:color="000000" w:fill="FFFFFF"/>
            <w:vAlign w:val="center"/>
          </w:tcPr>
          <w:p w14:paraId="5B76046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каско осигурања службених возила</w:t>
            </w:r>
          </w:p>
        </w:tc>
        <w:tc>
          <w:tcPr>
            <w:tcW w:w="2268" w:type="dxa"/>
            <w:tcBorders>
              <w:top w:val="nil"/>
              <w:left w:val="nil"/>
              <w:bottom w:val="single" w:sz="4" w:space="0" w:color="auto"/>
              <w:right w:val="single" w:sz="4" w:space="0" w:color="auto"/>
            </w:tcBorders>
            <w:shd w:val="clear" w:color="000000" w:fill="FFFFFF"/>
            <w:vAlign w:val="center"/>
          </w:tcPr>
          <w:p w14:paraId="5994221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22ED7094"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404-02-64</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25</w:t>
            </w:r>
            <w:r w:rsidRPr="008577E3">
              <w:rPr>
                <w:rFonts w:ascii="Times New Roman" w:eastAsia="Arial Unicode MS" w:hAnsi="Times New Roman" w:cs="Times New Roman"/>
                <w:kern w:val="1"/>
                <w:sz w:val="24"/>
                <w:szCs w:val="24"/>
                <w:lang w:val="en-GB" w:eastAsia="ar-SA"/>
              </w:rPr>
              <w:t>.04.2018.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14:paraId="0A04A088" w14:textId="77777777"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Latn-CS" w:eastAsia="ar-SA"/>
              </w:rPr>
            </w:pPr>
            <w:r w:rsidRPr="008577E3">
              <w:rPr>
                <w:rFonts w:ascii="Times New Roman" w:eastAsia="Arial Unicode MS" w:hAnsi="Times New Roman" w:cs="Times New Roman"/>
                <w:kern w:val="1"/>
                <w:sz w:val="24"/>
                <w:szCs w:val="24"/>
                <w:lang w:val="sr-Cyrl-CS" w:eastAsia="ar-SA"/>
              </w:rPr>
              <w:t>212.500,00</w:t>
            </w:r>
            <w:r w:rsidRPr="008577E3">
              <w:rPr>
                <w:rFonts w:ascii="Times New Roman" w:eastAsia="Arial Unicode MS" w:hAnsi="Times New Roman" w:cs="Times New Roman"/>
                <w:kern w:val="1"/>
                <w:sz w:val="24"/>
                <w:szCs w:val="24"/>
                <w:lang w:val="sr-Latn-CS" w:eastAsia="ar-SA"/>
              </w:rPr>
              <w:t xml:space="preserve">    </w:t>
            </w:r>
          </w:p>
          <w:p w14:paraId="6E8F2ECF"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Latn-CS" w:eastAsia="ar-SA"/>
              </w:rPr>
              <w:t xml:space="preserve">         </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Times New Roman" w:hAnsi="Times New Roman" w:cs="Times New Roman"/>
                <w:sz w:val="24"/>
                <w:szCs w:val="24"/>
                <w:lang w:val="sr-Cyrl-CS"/>
              </w:rPr>
              <w:t>(без ПДВ-а)</w:t>
            </w:r>
          </w:p>
        </w:tc>
      </w:tr>
      <w:tr w:rsidR="008577E3" w:rsidRPr="008577E3" w14:paraId="50FBC116"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58A66B4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16.</w:t>
            </w:r>
          </w:p>
        </w:tc>
        <w:tc>
          <w:tcPr>
            <w:tcW w:w="3795" w:type="dxa"/>
            <w:tcBorders>
              <w:top w:val="nil"/>
              <w:left w:val="nil"/>
              <w:bottom w:val="single" w:sz="4" w:space="0" w:color="auto"/>
              <w:right w:val="single" w:sz="4" w:space="0" w:color="auto"/>
            </w:tcBorders>
            <w:shd w:val="clear" w:color="000000" w:fill="FFFFFF"/>
            <w:vAlign w:val="center"/>
          </w:tcPr>
          <w:p w14:paraId="036D5377" w14:textId="77777777" w:rsidR="00A2638A" w:rsidRPr="008577E3" w:rsidRDefault="00A2638A" w:rsidP="00A2638A">
            <w:pPr>
              <w:suppressAutoHyphens/>
              <w:spacing w:after="0" w:line="254"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Услуге прања службених возила службених возила </w:t>
            </w:r>
          </w:p>
        </w:tc>
        <w:tc>
          <w:tcPr>
            <w:tcW w:w="2268" w:type="dxa"/>
            <w:tcBorders>
              <w:top w:val="nil"/>
              <w:left w:val="nil"/>
              <w:bottom w:val="single" w:sz="4" w:space="0" w:color="auto"/>
              <w:right w:val="single" w:sz="4" w:space="0" w:color="auto"/>
            </w:tcBorders>
            <w:shd w:val="clear" w:color="000000" w:fill="FFFFFF"/>
            <w:vAlign w:val="center"/>
          </w:tcPr>
          <w:p w14:paraId="1427AE3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51530703"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w:t>
            </w:r>
            <w:r w:rsidRPr="008577E3">
              <w:rPr>
                <w:rFonts w:ascii="Times New Roman" w:eastAsia="Arial Unicode MS" w:hAnsi="Times New Roman" w:cs="Times New Roman"/>
                <w:kern w:val="1"/>
                <w:sz w:val="24"/>
                <w:szCs w:val="24"/>
                <w:lang w:val="sr-Cyrl-CS" w:eastAsia="ar-SA"/>
              </w:rPr>
              <w:t>61/</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23</w:t>
            </w:r>
            <w:r w:rsidRPr="008577E3">
              <w:rPr>
                <w:rFonts w:ascii="Times New Roman" w:eastAsia="Arial Unicode MS" w:hAnsi="Times New Roman" w:cs="Times New Roman"/>
                <w:kern w:val="1"/>
                <w:sz w:val="24"/>
                <w:szCs w:val="24"/>
                <w:lang w:val="en-GB" w:eastAsia="ar-SA"/>
              </w:rPr>
              <w:t>.04.2018.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14:paraId="7940DD2C" w14:textId="77777777" w:rsidR="00A2638A" w:rsidRPr="008577E3" w:rsidRDefault="00A2638A" w:rsidP="00A2638A">
            <w:pPr>
              <w:spacing w:after="0" w:line="240" w:lineRule="auto"/>
              <w:jc w:val="center"/>
              <w:rPr>
                <w:rFonts w:ascii="Times New Roman" w:eastAsia="Arial Unicode MS" w:hAnsi="Times New Roman" w:cs="Times New Roman"/>
                <w:bCs/>
                <w:kern w:val="1"/>
                <w:sz w:val="24"/>
                <w:szCs w:val="24"/>
                <w:lang w:val="sr-Cyrl-CS" w:eastAsia="ar-SA"/>
              </w:rPr>
            </w:pPr>
            <w:r w:rsidRPr="008577E3">
              <w:rPr>
                <w:rFonts w:ascii="Times New Roman" w:eastAsia="Arial Unicode MS" w:hAnsi="Times New Roman" w:cs="Times New Roman"/>
                <w:bCs/>
                <w:kern w:val="1"/>
                <w:sz w:val="24"/>
                <w:szCs w:val="24"/>
                <w:lang w:val="sr-Cyrl-CS" w:eastAsia="ar-SA"/>
              </w:rPr>
              <w:t>500.000,00</w:t>
            </w:r>
          </w:p>
          <w:p w14:paraId="4871CE1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24738EF6"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52B517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17.</w:t>
            </w:r>
          </w:p>
        </w:tc>
        <w:tc>
          <w:tcPr>
            <w:tcW w:w="3795" w:type="dxa"/>
            <w:tcBorders>
              <w:top w:val="nil"/>
              <w:left w:val="nil"/>
              <w:bottom w:val="single" w:sz="4" w:space="0" w:color="auto"/>
              <w:right w:val="single" w:sz="4" w:space="0" w:color="auto"/>
            </w:tcBorders>
            <w:shd w:val="clear" w:color="000000" w:fill="FFFFFF"/>
            <w:vAlign w:val="center"/>
          </w:tcPr>
          <w:p w14:paraId="49E03DD5" w14:textId="77777777" w:rsidR="00A2638A" w:rsidRPr="008577E3" w:rsidRDefault="00A2638A" w:rsidP="00A2638A">
            <w:pPr>
              <w:suppressAutoHyphens/>
              <w:spacing w:after="0" w:line="100" w:lineRule="atLeast"/>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Услуге хотелског смештаја</w:t>
            </w:r>
          </w:p>
        </w:tc>
        <w:tc>
          <w:tcPr>
            <w:tcW w:w="2268" w:type="dxa"/>
            <w:tcBorders>
              <w:top w:val="nil"/>
              <w:left w:val="nil"/>
              <w:bottom w:val="single" w:sz="4" w:space="0" w:color="auto"/>
              <w:right w:val="single" w:sz="4" w:space="0" w:color="auto"/>
            </w:tcBorders>
            <w:shd w:val="clear" w:color="000000" w:fill="FFFFFF"/>
            <w:vAlign w:val="center"/>
          </w:tcPr>
          <w:p w14:paraId="3AB0EFC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30EC094D" w14:textId="77777777" w:rsidR="00A2638A" w:rsidRPr="008577E3" w:rsidRDefault="00A2638A" w:rsidP="00A2638A">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8577E3">
              <w:rPr>
                <w:rFonts w:ascii="Times New Roman" w:eastAsia="Arial Unicode MS" w:hAnsi="Times New Roman" w:cs="Times New Roman"/>
                <w:kern w:val="1"/>
                <w:sz w:val="24"/>
                <w:szCs w:val="24"/>
                <w:lang w:eastAsia="ar-SA"/>
              </w:rPr>
              <w:t>404-02-52</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eastAsia="ar-SA"/>
              </w:rPr>
              <w:t>2018-02</w:t>
            </w:r>
            <w:r w:rsidRPr="008577E3">
              <w:rPr>
                <w:rFonts w:ascii="Times New Roman" w:eastAsia="Arial Unicode MS" w:hAnsi="Times New Roman" w:cs="Times New Roman"/>
                <w:kern w:val="1"/>
                <w:sz w:val="24"/>
                <w:szCs w:val="24"/>
                <w:lang w:val="sr-Cyrl-CS" w:eastAsia="ar-SA"/>
              </w:rPr>
              <w:t xml:space="preserve"> од 04</w:t>
            </w:r>
            <w:r w:rsidRPr="008577E3">
              <w:rPr>
                <w:rFonts w:ascii="Times New Roman" w:eastAsia="Arial Unicode MS" w:hAnsi="Times New Roman" w:cs="Times New Roman"/>
                <w:kern w:val="1"/>
                <w:sz w:val="24"/>
                <w:szCs w:val="24"/>
                <w:lang w:eastAsia="ar-SA"/>
              </w:rPr>
              <w:t>.04.2018.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14:paraId="6A2D9E8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ru-RU"/>
              </w:rPr>
            </w:pPr>
          </w:p>
          <w:p w14:paraId="732836F3"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74.899,36</w:t>
            </w:r>
          </w:p>
          <w:p w14:paraId="68D0FD2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348D1BE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ru-RU"/>
              </w:rPr>
            </w:pPr>
          </w:p>
        </w:tc>
      </w:tr>
      <w:tr w:rsidR="008577E3" w:rsidRPr="008577E3" w14:paraId="666FC150"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00402F6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18.</w:t>
            </w:r>
          </w:p>
        </w:tc>
        <w:tc>
          <w:tcPr>
            <w:tcW w:w="3795" w:type="dxa"/>
            <w:tcBorders>
              <w:top w:val="nil"/>
              <w:left w:val="nil"/>
              <w:bottom w:val="single" w:sz="4" w:space="0" w:color="auto"/>
              <w:right w:val="single" w:sz="4" w:space="0" w:color="auto"/>
            </w:tcBorders>
            <w:shd w:val="clear" w:color="000000" w:fill="FFFFFF"/>
            <w:vAlign w:val="center"/>
          </w:tcPr>
          <w:p w14:paraId="3966AF66" w14:textId="77777777" w:rsidR="00A2638A" w:rsidRPr="008577E3" w:rsidRDefault="00A2638A" w:rsidP="00A2638A">
            <w:pPr>
              <w:suppressAutoHyphens/>
              <w:spacing w:after="0" w:line="254"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Услуге симултаног, консекутивног и писаног превођења са српског на румунски, словачки, бугарски, словеначки и обрнуто</w:t>
            </w:r>
          </w:p>
        </w:tc>
        <w:tc>
          <w:tcPr>
            <w:tcW w:w="2268" w:type="dxa"/>
            <w:tcBorders>
              <w:top w:val="nil"/>
              <w:left w:val="nil"/>
              <w:bottom w:val="single" w:sz="4" w:space="0" w:color="auto"/>
              <w:right w:val="single" w:sz="4" w:space="0" w:color="auto"/>
            </w:tcBorders>
            <w:shd w:val="clear" w:color="000000" w:fill="FFFFFF"/>
            <w:vAlign w:val="center"/>
          </w:tcPr>
          <w:p w14:paraId="3363AC0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11CA8353"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404-02-69</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07</w:t>
            </w:r>
            <w:r w:rsidRPr="008577E3">
              <w:rPr>
                <w:rFonts w:ascii="Times New Roman" w:eastAsia="Arial Unicode MS" w:hAnsi="Times New Roman" w:cs="Times New Roman"/>
                <w:kern w:val="1"/>
                <w:sz w:val="24"/>
                <w:szCs w:val="24"/>
                <w:lang w:val="en-GB" w:eastAsia="ar-SA"/>
              </w:rPr>
              <w:t>.05.2018.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14:paraId="211CBC4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CS" w:eastAsia="ar-SA"/>
              </w:rPr>
              <w:t xml:space="preserve">500.000,00                 </w:t>
            </w:r>
            <w:r w:rsidRPr="008577E3">
              <w:rPr>
                <w:rFonts w:ascii="Times New Roman" w:eastAsia="Times New Roman" w:hAnsi="Times New Roman" w:cs="Times New Roman"/>
                <w:sz w:val="24"/>
                <w:szCs w:val="24"/>
                <w:lang w:val="sr-Cyrl-CS"/>
              </w:rPr>
              <w:t>(без ПДВ-а)</w:t>
            </w:r>
          </w:p>
        </w:tc>
      </w:tr>
      <w:tr w:rsidR="008577E3" w:rsidRPr="008577E3" w14:paraId="7B972FF3"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8580BE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19.</w:t>
            </w:r>
          </w:p>
        </w:tc>
        <w:tc>
          <w:tcPr>
            <w:tcW w:w="3795" w:type="dxa"/>
            <w:tcBorders>
              <w:top w:val="nil"/>
              <w:left w:val="nil"/>
              <w:bottom w:val="single" w:sz="4" w:space="0" w:color="auto"/>
              <w:right w:val="single" w:sz="4" w:space="0" w:color="auto"/>
            </w:tcBorders>
            <w:shd w:val="clear" w:color="000000" w:fill="FFFFFF"/>
            <w:vAlign w:val="center"/>
          </w:tcPr>
          <w:p w14:paraId="14CC8D3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Административна опрема</w:t>
            </w:r>
          </w:p>
        </w:tc>
        <w:tc>
          <w:tcPr>
            <w:tcW w:w="2268" w:type="dxa"/>
            <w:tcBorders>
              <w:top w:val="nil"/>
              <w:left w:val="nil"/>
              <w:bottom w:val="single" w:sz="4" w:space="0" w:color="auto"/>
              <w:right w:val="single" w:sz="4" w:space="0" w:color="auto"/>
            </w:tcBorders>
            <w:shd w:val="clear" w:color="000000" w:fill="FFFFFF"/>
            <w:vAlign w:val="center"/>
          </w:tcPr>
          <w:p w14:paraId="0651F54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Уговор бр.</w:t>
            </w:r>
          </w:p>
          <w:p w14:paraId="113AB80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404-02-68/2018-02</w:t>
            </w:r>
          </w:p>
          <w:p w14:paraId="14B1955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од </w:t>
            </w:r>
            <w:r w:rsidRPr="008577E3">
              <w:rPr>
                <w:rFonts w:ascii="Times New Roman" w:eastAsia="Times New Roman" w:hAnsi="Times New Roman" w:cs="Times New Roman"/>
                <w:sz w:val="24"/>
                <w:szCs w:val="24"/>
                <w:lang w:val="sr-Cyrl-CS"/>
              </w:rPr>
              <w:t>07</w:t>
            </w:r>
            <w:r w:rsidRPr="008577E3">
              <w:rPr>
                <w:rFonts w:ascii="Times New Roman" w:eastAsia="Times New Roman" w:hAnsi="Times New Roman" w:cs="Times New Roman"/>
                <w:sz w:val="24"/>
                <w:szCs w:val="24"/>
                <w:lang w:val="en-GB"/>
              </w:rPr>
              <w:t>.05.2018. године</w:t>
            </w:r>
          </w:p>
        </w:tc>
        <w:tc>
          <w:tcPr>
            <w:tcW w:w="2675" w:type="dxa"/>
            <w:tcBorders>
              <w:top w:val="nil"/>
              <w:left w:val="nil"/>
              <w:bottom w:val="single" w:sz="4" w:space="0" w:color="auto"/>
              <w:right w:val="single" w:sz="8" w:space="0" w:color="auto"/>
            </w:tcBorders>
            <w:shd w:val="clear" w:color="000000" w:fill="FFFFFF"/>
            <w:vAlign w:val="center"/>
          </w:tcPr>
          <w:p w14:paraId="7BBC07E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500.000,00</w:t>
            </w:r>
          </w:p>
          <w:p w14:paraId="7788BB3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53839FD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760EF04A"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7217765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20.</w:t>
            </w:r>
          </w:p>
        </w:tc>
        <w:tc>
          <w:tcPr>
            <w:tcW w:w="3795" w:type="dxa"/>
            <w:tcBorders>
              <w:top w:val="nil"/>
              <w:left w:val="nil"/>
              <w:bottom w:val="single" w:sz="4" w:space="0" w:color="auto"/>
              <w:right w:val="single" w:sz="4" w:space="0" w:color="auto"/>
            </w:tcBorders>
            <w:shd w:val="clear" w:color="000000" w:fill="FFFFFF"/>
            <w:vAlign w:val="center"/>
          </w:tcPr>
          <w:p w14:paraId="092495A5"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Набавка клима уређаја</w:t>
            </w:r>
          </w:p>
        </w:tc>
        <w:tc>
          <w:tcPr>
            <w:tcW w:w="2268" w:type="dxa"/>
            <w:tcBorders>
              <w:top w:val="nil"/>
              <w:left w:val="nil"/>
              <w:bottom w:val="single" w:sz="4" w:space="0" w:color="auto"/>
              <w:right w:val="single" w:sz="4" w:space="0" w:color="auto"/>
            </w:tcBorders>
            <w:shd w:val="clear" w:color="000000" w:fill="FFFFFF"/>
            <w:vAlign w:val="center"/>
          </w:tcPr>
          <w:p w14:paraId="5B8D95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1BCE39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404-02-87/2018</w:t>
            </w:r>
          </w:p>
          <w:p w14:paraId="2674BAF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04.06.2018. године</w:t>
            </w:r>
          </w:p>
        </w:tc>
        <w:tc>
          <w:tcPr>
            <w:tcW w:w="2675" w:type="dxa"/>
            <w:tcBorders>
              <w:top w:val="nil"/>
              <w:left w:val="nil"/>
              <w:bottom w:val="single" w:sz="4" w:space="0" w:color="auto"/>
              <w:right w:val="single" w:sz="8" w:space="0" w:color="auto"/>
            </w:tcBorders>
            <w:shd w:val="clear" w:color="000000" w:fill="FFFFFF"/>
            <w:vAlign w:val="center"/>
          </w:tcPr>
          <w:p w14:paraId="6734EFF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160.850,00</w:t>
            </w:r>
          </w:p>
          <w:p w14:paraId="74E6C1F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53AB84B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p>
        </w:tc>
      </w:tr>
      <w:tr w:rsidR="008577E3" w:rsidRPr="008577E3" w14:paraId="110AB2DC"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36252D3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21.</w:t>
            </w:r>
          </w:p>
        </w:tc>
        <w:tc>
          <w:tcPr>
            <w:tcW w:w="3795" w:type="dxa"/>
            <w:tcBorders>
              <w:top w:val="nil"/>
              <w:left w:val="nil"/>
              <w:bottom w:val="single" w:sz="4" w:space="0" w:color="auto"/>
              <w:right w:val="single" w:sz="4" w:space="0" w:color="auto"/>
            </w:tcBorders>
            <w:shd w:val="clear" w:color="000000" w:fill="FFFFFF"/>
            <w:vAlign w:val="center"/>
          </w:tcPr>
          <w:p w14:paraId="4B45356E"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Израда пратећег пропагандног материјала за Министарску конференцију</w:t>
            </w:r>
          </w:p>
        </w:tc>
        <w:tc>
          <w:tcPr>
            <w:tcW w:w="2268" w:type="dxa"/>
            <w:tcBorders>
              <w:top w:val="nil"/>
              <w:left w:val="nil"/>
              <w:bottom w:val="single" w:sz="4" w:space="0" w:color="auto"/>
              <w:right w:val="single" w:sz="4" w:space="0" w:color="auto"/>
            </w:tcBorders>
            <w:shd w:val="clear" w:color="000000" w:fill="FFFFFF"/>
            <w:vAlign w:val="center"/>
          </w:tcPr>
          <w:p w14:paraId="391FA69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0E478CD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404-02-67/2017</w:t>
            </w:r>
          </w:p>
          <w:p w14:paraId="69F393C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27.04.2018. године</w:t>
            </w:r>
          </w:p>
        </w:tc>
        <w:tc>
          <w:tcPr>
            <w:tcW w:w="2675" w:type="dxa"/>
            <w:tcBorders>
              <w:top w:val="nil"/>
              <w:left w:val="nil"/>
              <w:bottom w:val="single" w:sz="4" w:space="0" w:color="auto"/>
              <w:right w:val="single" w:sz="8" w:space="0" w:color="auto"/>
            </w:tcBorders>
            <w:shd w:val="clear" w:color="000000" w:fill="FFFFFF"/>
            <w:vAlign w:val="center"/>
          </w:tcPr>
          <w:p w14:paraId="4078706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498.361,00</w:t>
            </w:r>
          </w:p>
          <w:p w14:paraId="677C69E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 (без ПДВ-а)</w:t>
            </w:r>
          </w:p>
          <w:p w14:paraId="2AF8420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13A7B7F5"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27C55F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22.</w:t>
            </w:r>
          </w:p>
        </w:tc>
        <w:tc>
          <w:tcPr>
            <w:tcW w:w="3795" w:type="dxa"/>
            <w:tcBorders>
              <w:top w:val="nil"/>
              <w:left w:val="nil"/>
              <w:bottom w:val="single" w:sz="4" w:space="0" w:color="auto"/>
              <w:right w:val="single" w:sz="4" w:space="0" w:color="auto"/>
            </w:tcBorders>
            <w:shd w:val="clear" w:color="000000" w:fill="FFFFFF"/>
            <w:vAlign w:val="center"/>
          </w:tcPr>
          <w:p w14:paraId="56FBFAB1"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Софтвер- Правна база прописа уз пратеће услуге</w:t>
            </w:r>
          </w:p>
        </w:tc>
        <w:tc>
          <w:tcPr>
            <w:tcW w:w="2268" w:type="dxa"/>
            <w:tcBorders>
              <w:top w:val="nil"/>
              <w:left w:val="nil"/>
              <w:bottom w:val="single" w:sz="4" w:space="0" w:color="auto"/>
              <w:right w:val="single" w:sz="4" w:space="0" w:color="auto"/>
            </w:tcBorders>
            <w:shd w:val="clear" w:color="000000" w:fill="FFFFFF"/>
            <w:vAlign w:val="center"/>
          </w:tcPr>
          <w:p w14:paraId="1BCD371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2AC7183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404-02-57/2018-02</w:t>
            </w:r>
          </w:p>
          <w:p w14:paraId="32F8CBE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25.04.2018. године</w:t>
            </w:r>
          </w:p>
        </w:tc>
        <w:tc>
          <w:tcPr>
            <w:tcW w:w="2675" w:type="dxa"/>
            <w:tcBorders>
              <w:top w:val="nil"/>
              <w:left w:val="nil"/>
              <w:bottom w:val="single" w:sz="4" w:space="0" w:color="auto"/>
              <w:right w:val="single" w:sz="8" w:space="0" w:color="auto"/>
            </w:tcBorders>
            <w:shd w:val="clear" w:color="000000" w:fill="FFFFFF"/>
            <w:vAlign w:val="center"/>
          </w:tcPr>
          <w:p w14:paraId="0DB403B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262.300,00</w:t>
            </w:r>
          </w:p>
          <w:p w14:paraId="4DFE407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2DFB102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1FDF15F3"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448FB49"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CS"/>
              </w:rPr>
              <w:t>23</w:t>
            </w:r>
            <w:r w:rsidRPr="008577E3">
              <w:rPr>
                <w:rFonts w:ascii="Times New Roman" w:eastAsia="Times New Roman" w:hAnsi="Times New Roman" w:cs="Times New Roman"/>
                <w:sz w:val="24"/>
                <w:szCs w:val="24"/>
              </w:rPr>
              <w:t>.</w:t>
            </w:r>
          </w:p>
        </w:tc>
        <w:tc>
          <w:tcPr>
            <w:tcW w:w="3795" w:type="dxa"/>
            <w:tcBorders>
              <w:top w:val="nil"/>
              <w:left w:val="nil"/>
              <w:bottom w:val="single" w:sz="4" w:space="0" w:color="auto"/>
              <w:right w:val="single" w:sz="4" w:space="0" w:color="auto"/>
            </w:tcBorders>
            <w:shd w:val="clear" w:color="000000" w:fill="FFFFFF"/>
            <w:vAlign w:val="center"/>
          </w:tcPr>
          <w:p w14:paraId="1EDCEBB9"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Правна база прописа</w:t>
            </w:r>
          </w:p>
        </w:tc>
        <w:tc>
          <w:tcPr>
            <w:tcW w:w="2268" w:type="dxa"/>
            <w:tcBorders>
              <w:top w:val="nil"/>
              <w:left w:val="nil"/>
              <w:bottom w:val="single" w:sz="4" w:space="0" w:color="auto"/>
              <w:right w:val="single" w:sz="4" w:space="0" w:color="auto"/>
            </w:tcBorders>
            <w:shd w:val="clear" w:color="000000" w:fill="FFFFFF"/>
            <w:vAlign w:val="center"/>
          </w:tcPr>
          <w:p w14:paraId="1C4BE7A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2701FA0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404-02-57/1//2018-02</w:t>
            </w:r>
          </w:p>
          <w:p w14:paraId="11E0F57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25.04.2018. године</w:t>
            </w:r>
          </w:p>
        </w:tc>
        <w:tc>
          <w:tcPr>
            <w:tcW w:w="2675" w:type="dxa"/>
            <w:tcBorders>
              <w:top w:val="nil"/>
              <w:left w:val="nil"/>
              <w:bottom w:val="single" w:sz="4" w:space="0" w:color="auto"/>
              <w:right w:val="single" w:sz="8" w:space="0" w:color="auto"/>
            </w:tcBorders>
            <w:shd w:val="clear" w:color="000000" w:fill="FFFFFF"/>
            <w:vAlign w:val="center"/>
          </w:tcPr>
          <w:p w14:paraId="7E36C9A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90.000,00</w:t>
            </w:r>
          </w:p>
          <w:p w14:paraId="16E2CE3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160D861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335CB23F"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4C59D81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24.</w:t>
            </w:r>
          </w:p>
        </w:tc>
        <w:tc>
          <w:tcPr>
            <w:tcW w:w="3795" w:type="dxa"/>
            <w:tcBorders>
              <w:top w:val="nil"/>
              <w:left w:val="nil"/>
              <w:bottom w:val="single" w:sz="4" w:space="0" w:color="auto"/>
              <w:right w:val="single" w:sz="4" w:space="0" w:color="auto"/>
            </w:tcBorders>
            <w:shd w:val="clear" w:color="000000" w:fill="FFFFFF"/>
            <w:vAlign w:val="center"/>
          </w:tcPr>
          <w:p w14:paraId="2DC35813"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Техничка контрола пројекта за грађевинску дозволу</w:t>
            </w:r>
          </w:p>
        </w:tc>
        <w:tc>
          <w:tcPr>
            <w:tcW w:w="2268" w:type="dxa"/>
            <w:tcBorders>
              <w:top w:val="nil"/>
              <w:left w:val="nil"/>
              <w:bottom w:val="single" w:sz="4" w:space="0" w:color="auto"/>
              <w:right w:val="single" w:sz="4" w:space="0" w:color="auto"/>
            </w:tcBorders>
            <w:shd w:val="clear" w:color="000000" w:fill="FFFFFF"/>
            <w:vAlign w:val="center"/>
          </w:tcPr>
          <w:p w14:paraId="3A169E7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10C9A1E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404-02-76/2018-02</w:t>
            </w:r>
          </w:p>
          <w:p w14:paraId="22550BF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14.05.2018. године</w:t>
            </w:r>
          </w:p>
        </w:tc>
        <w:tc>
          <w:tcPr>
            <w:tcW w:w="2675" w:type="dxa"/>
            <w:tcBorders>
              <w:top w:val="nil"/>
              <w:left w:val="nil"/>
              <w:bottom w:val="single" w:sz="4" w:space="0" w:color="auto"/>
              <w:right w:val="single" w:sz="8" w:space="0" w:color="auto"/>
            </w:tcBorders>
            <w:shd w:val="clear" w:color="000000" w:fill="FFFFFF"/>
            <w:vAlign w:val="center"/>
          </w:tcPr>
          <w:p w14:paraId="33B9A00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100.000,00</w:t>
            </w:r>
          </w:p>
          <w:p w14:paraId="733E2D4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4C1C32CD"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062EFB9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25.</w:t>
            </w:r>
          </w:p>
        </w:tc>
        <w:tc>
          <w:tcPr>
            <w:tcW w:w="3795" w:type="dxa"/>
            <w:tcBorders>
              <w:top w:val="nil"/>
              <w:left w:val="nil"/>
              <w:bottom w:val="single" w:sz="4" w:space="0" w:color="auto"/>
              <w:right w:val="single" w:sz="4" w:space="0" w:color="auto"/>
            </w:tcBorders>
            <w:shd w:val="clear" w:color="000000" w:fill="FFFFFF"/>
            <w:vAlign w:val="center"/>
          </w:tcPr>
          <w:p w14:paraId="5377C958"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Дорада апликације за евиденцију пројекта</w:t>
            </w:r>
          </w:p>
        </w:tc>
        <w:tc>
          <w:tcPr>
            <w:tcW w:w="2268" w:type="dxa"/>
            <w:tcBorders>
              <w:top w:val="nil"/>
              <w:left w:val="nil"/>
              <w:bottom w:val="single" w:sz="4" w:space="0" w:color="auto"/>
              <w:right w:val="single" w:sz="4" w:space="0" w:color="auto"/>
            </w:tcBorders>
            <w:shd w:val="clear" w:color="000000" w:fill="FFFFFF"/>
            <w:vAlign w:val="center"/>
          </w:tcPr>
          <w:p w14:paraId="357412D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Уговор. бр.</w:t>
            </w:r>
          </w:p>
          <w:p w14:paraId="410425E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404-02-75/2018</w:t>
            </w:r>
          </w:p>
          <w:p w14:paraId="572E567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w:t>
            </w:r>
          </w:p>
          <w:p w14:paraId="27B9289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11.05.2018. године</w:t>
            </w:r>
          </w:p>
        </w:tc>
        <w:tc>
          <w:tcPr>
            <w:tcW w:w="2675" w:type="dxa"/>
            <w:tcBorders>
              <w:top w:val="nil"/>
              <w:left w:val="nil"/>
              <w:bottom w:val="single" w:sz="4" w:space="0" w:color="auto"/>
              <w:right w:val="single" w:sz="8" w:space="0" w:color="auto"/>
            </w:tcBorders>
            <w:shd w:val="clear" w:color="000000" w:fill="FFFFFF"/>
            <w:vAlign w:val="center"/>
          </w:tcPr>
          <w:p w14:paraId="05571CA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490.000,00</w:t>
            </w:r>
          </w:p>
          <w:p w14:paraId="79F1CB9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421B4499"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70D5BF4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319158F"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Набавка АДН Сертификати</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045D037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7F5AB10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404-02-85/2018-02</w:t>
            </w:r>
          </w:p>
          <w:p w14:paraId="5545B68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29.05.2018.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6E791FC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8.000,00</w:t>
            </w:r>
          </w:p>
          <w:p w14:paraId="37C600D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38A60CF4"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2B236B2A"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8D2EBF9"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Услуге пуњења тонера </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EB36E6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49F08B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404-02-91/2018-02</w:t>
            </w:r>
          </w:p>
          <w:p w14:paraId="441DF6C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11.06.2018.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4C91D14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14:paraId="1116F44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495D2B4F"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554BB937"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50D653F"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Услуге обавезног осигурања за службена возила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7DF1FBC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4755C01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404-02-80/2018-02</w:t>
            </w:r>
          </w:p>
          <w:p w14:paraId="3FB7EDE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21.05.2018.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0E2DA64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14:paraId="0851E8D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5FB9EC30"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165354F0"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5EE297F"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Набавка заштитне опреме, шлемова и прслука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6CBAAA5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502627E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404-02-51/2/2018-02</w:t>
            </w:r>
          </w:p>
          <w:p w14:paraId="62D556E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09.05.2018.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2D74C10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20.500,00</w:t>
            </w:r>
          </w:p>
          <w:p w14:paraId="731DF7D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3F049771" w14:textId="77777777" w:rsidTr="004949C4">
        <w:trPr>
          <w:trHeight w:val="1882"/>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7AA6DBA7"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E459D4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образаца сертификата за саветника у транспорту опасне робе и образаца потврда којима се потврђује да се возило може употребљавати у транспорту опасне робе на територији Републике Србије</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7FAFF10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1BBE8EF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404-02-73/2018-02</w:t>
            </w:r>
          </w:p>
          <w:p w14:paraId="787F18C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10.05.2018.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3EE5967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399.000,00</w:t>
            </w:r>
          </w:p>
          <w:p w14:paraId="08C9C12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7CC743C3" w14:textId="77777777" w:rsidTr="004949C4">
        <w:trPr>
          <w:trHeight w:val="274"/>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2E329774"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5E908F7"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Услуге осигурања стакала </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809E50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EA48D6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404-02-70/2018-02</w:t>
            </w:r>
          </w:p>
          <w:p w14:paraId="39D1309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07.05.2018.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2941BCB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99.450,00</w:t>
            </w:r>
          </w:p>
          <w:p w14:paraId="59F08FB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63286A40"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037F8495"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E0DFB9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Услуге вршења техничке контроле</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097A3AF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3135889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404-02-100/2018-02</w:t>
            </w:r>
          </w:p>
          <w:p w14:paraId="6DC53DA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20.06.2018.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42DA153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160.000,00</w:t>
            </w:r>
          </w:p>
          <w:p w14:paraId="436DB79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37AAF39C"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2081100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250191C"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Услуге осигурања чамаца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25E00EB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1FA1E15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404-02-128/2018-02</w:t>
            </w:r>
          </w:p>
          <w:p w14:paraId="204DC1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10.08.2018.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6214C72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37.984,70</w:t>
            </w:r>
          </w:p>
          <w:p w14:paraId="522A311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24547BD7"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34508BD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111FE6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Стручни надзор над рушењем објекта (извршење решења Републичких грађевинских инспектора) за које грађевинску дозволу издаје министарство надлежно за послове </w:t>
            </w:r>
            <w:r w:rsidRPr="008577E3">
              <w:rPr>
                <w:rFonts w:ascii="Times New Roman" w:eastAsia="Calibri" w:hAnsi="Times New Roman" w:cs="Times New Roman"/>
                <w:sz w:val="24"/>
                <w:szCs w:val="24"/>
                <w:lang w:val="sr-Cyrl-CS"/>
              </w:rPr>
              <w:lastRenderedPageBreak/>
              <w:t>грађевинарства, члан 133. закона о планирању и изградњи</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7A5A08A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Наруџбеница бр.</w:t>
            </w:r>
          </w:p>
          <w:p w14:paraId="6B0A572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404-02-108/2018-02</w:t>
            </w:r>
          </w:p>
          <w:p w14:paraId="06BDD8B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10.07.2018.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3C2FE03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14:paraId="13B8670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6789F999"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581F9ED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01DF06E"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Пловидбене дозволе</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279D80A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05C841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404-02-145/2018-02</w:t>
            </w:r>
          </w:p>
          <w:p w14:paraId="5843696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04.10.2018.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2D2E629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37.500,00(без ПДВ-а)</w:t>
            </w:r>
          </w:p>
        </w:tc>
      </w:tr>
      <w:tr w:rsidR="008577E3" w:rsidRPr="008577E3" w14:paraId="40A26617"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3339573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9D4DE9C"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Репропроизведени тонери</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66CCE8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073BF24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404-02-172/2018-02</w:t>
            </w:r>
          </w:p>
          <w:p w14:paraId="21CB44F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14.11.2018.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0E21C58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500.000,00(без ПДВ-а)</w:t>
            </w:r>
          </w:p>
        </w:tc>
      </w:tr>
      <w:tr w:rsidR="008577E3" w:rsidRPr="008577E3" w14:paraId="61369337"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313348B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77A3FF9"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Поправка и одржавање електронске опреме </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47F4E79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19660F5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404-02-177/2018-02</w:t>
            </w:r>
          </w:p>
          <w:p w14:paraId="7B670A8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23.11.2018.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3B0C481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23.700,00(без ПДВ-а)</w:t>
            </w:r>
          </w:p>
        </w:tc>
      </w:tr>
      <w:tr w:rsidR="008577E3" w:rsidRPr="008577E3" w14:paraId="5CF1A82B"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05BA7E4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E8BF0DD"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p>
          <w:p w14:paraId="39A44486" w14:textId="108E49D1" w:rsidR="00A2638A" w:rsidRPr="008577E3" w:rsidRDefault="00A2638A" w:rsidP="00A2638A">
            <w:pPr>
              <w:spacing w:after="0" w:line="240" w:lineRule="auto"/>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      </w:t>
            </w:r>
            <w:r w:rsidR="00335FA3"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  Набавка скенера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6DE5944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2A15C113" w14:textId="7D08BE7C" w:rsidR="00A2638A" w:rsidRPr="008577E3" w:rsidRDefault="00A2638A" w:rsidP="0084753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404-02-183/2018-02 од 28.11.2018.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1F9CC9A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499.860,00(без ПДВ-а)</w:t>
            </w:r>
          </w:p>
        </w:tc>
      </w:tr>
      <w:tr w:rsidR="008577E3" w:rsidRPr="008577E3" w14:paraId="62F32338"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3DCD6D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CFE59E4"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Услуге вештачења </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4CB35E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52E0A47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404-02-143/2018-02 од 02.10.2018.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0F12E54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 (без ПДВ-а)</w:t>
            </w:r>
          </w:p>
        </w:tc>
      </w:tr>
      <w:tr w:rsidR="008577E3" w:rsidRPr="008577E3" w14:paraId="6FB68645"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249B054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A26E1F0"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Службена обућа и одећа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70B6B04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2B95191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404-02-163/2018-02 од 01.11.2018.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11F1437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494.000,00 (без ПДВ-а)</w:t>
            </w:r>
          </w:p>
        </w:tc>
      </w:tr>
      <w:tr w:rsidR="008577E3" w:rsidRPr="008577E3" w14:paraId="1F335FA7" w14:textId="77777777" w:rsidTr="004949C4">
        <w:trPr>
          <w:trHeight w:val="55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4849F4E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8465601"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Набавка поклона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D5E54C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46E65BA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404-02-164/2018-02 од 30.11.2018.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0E5648C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242.000,00 (без ПДВ-а)</w:t>
            </w:r>
          </w:p>
        </w:tc>
      </w:tr>
      <w:tr w:rsidR="008577E3" w:rsidRPr="008577E3" w14:paraId="0ABCFF2B"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10E93D3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EDE65F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Набавка фотокондуктора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4FB49D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074BA58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404-02-168/2018-02 од 13.11.2018.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7C19F44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159.980,00 (без ПДВ-а)</w:t>
            </w:r>
          </w:p>
        </w:tc>
      </w:tr>
    </w:tbl>
    <w:p w14:paraId="0F95D117" w14:textId="77777777" w:rsidR="00A2638A" w:rsidRPr="008577E3" w:rsidRDefault="00A2638A" w:rsidP="00A2638A">
      <w:pPr>
        <w:spacing w:after="0" w:line="240" w:lineRule="auto"/>
        <w:rPr>
          <w:rFonts w:ascii="Times New Roman" w:eastAsia="Times New Roman" w:hAnsi="Times New Roman" w:cs="Times New Roman"/>
          <w:sz w:val="24"/>
          <w:szCs w:val="24"/>
        </w:rPr>
      </w:pPr>
    </w:p>
    <w:p w14:paraId="0183293D"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10" w:name="_Toc17359183"/>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3</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 xml:space="preserve">План јавних набавки за </w:t>
      </w:r>
      <w:r w:rsidRPr="008577E3">
        <w:rPr>
          <w:rFonts w:ascii="Times New Roman" w:eastAsia="Times New Roman" w:hAnsi="Times New Roman" w:cs="Times New Roman"/>
          <w:b/>
          <w:bCs/>
          <w:i/>
          <w:iCs/>
          <w:sz w:val="24"/>
          <w:szCs w:val="28"/>
          <w:lang w:val="en-GB" w:eastAsia="x-none"/>
        </w:rPr>
        <w:t>Министарство</w:t>
      </w:r>
      <w:r w:rsidRPr="008577E3">
        <w:rPr>
          <w:rFonts w:ascii="Times New Roman" w:eastAsia="Times New Roman" w:hAnsi="Times New Roman" w:cs="Times New Roman"/>
          <w:b/>
          <w:bCs/>
          <w:i/>
          <w:iCs/>
          <w:sz w:val="24"/>
          <w:szCs w:val="28"/>
          <w:lang w:val="sr-Cyrl-CS" w:eastAsia="x-none"/>
        </w:rPr>
        <w:t xml:space="preserve"> грађевинарства, саобраћаја и инфраструктуре за 2019. годину</w:t>
      </w:r>
      <w:bookmarkEnd w:id="110"/>
    </w:p>
    <w:p w14:paraId="1FD1C062"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Материјал се може преузети са линка: </w:t>
      </w:r>
    </w:p>
    <w:p w14:paraId="2023B9E4" w14:textId="794A967F" w:rsidR="00A2638A" w:rsidRPr="00355B68"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u w:val="single"/>
          <w:lang w:val="en-GB"/>
        </w:rPr>
        <w:t>https://www.mgsi.gov.rs/cir/dokumenti/javne-nabavke?page=1</w:t>
      </w:r>
    </w:p>
    <w:p w14:paraId="159F291C"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11" w:name="_Toc17359184"/>
      <w:r w:rsidRPr="008577E3">
        <w:rPr>
          <w:rFonts w:ascii="Times New Roman" w:eastAsia="Times New Roman" w:hAnsi="Times New Roman" w:cs="Times New Roman"/>
          <w:b/>
          <w:bCs/>
          <w:i/>
          <w:iCs/>
          <w:sz w:val="24"/>
          <w:szCs w:val="28"/>
          <w:lang w:eastAsia="x-none"/>
        </w:rPr>
        <w:lastRenderedPageBreak/>
        <w:t>14.</w:t>
      </w:r>
      <w:r w:rsidRPr="008577E3">
        <w:rPr>
          <w:rFonts w:ascii="Times New Roman" w:eastAsia="Times New Roman" w:hAnsi="Times New Roman" w:cs="Times New Roman"/>
          <w:b/>
          <w:bCs/>
          <w:i/>
          <w:iCs/>
          <w:sz w:val="24"/>
          <w:szCs w:val="28"/>
          <w:lang w:val="sr-Cyrl-CS" w:eastAsia="x-none"/>
        </w:rPr>
        <w:t>4</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Реализоване јавне набавке за Министарство грађевинарства, саобраћаја и инфраструктуре за 2019. годинe</w:t>
      </w:r>
      <w:bookmarkEnd w:id="111"/>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514"/>
        <w:gridCol w:w="1923"/>
        <w:gridCol w:w="2613"/>
      </w:tblGrid>
      <w:tr w:rsidR="00973DC4" w:rsidRPr="00973DC4" w14:paraId="3479F317" w14:textId="77777777" w:rsidTr="00643730">
        <w:trPr>
          <w:trHeight w:val="625"/>
          <w:jc w:val="center"/>
        </w:trPr>
        <w:tc>
          <w:tcPr>
            <w:tcW w:w="9918" w:type="dxa"/>
            <w:gridSpan w:val="4"/>
            <w:shd w:val="clear" w:color="auto" w:fill="auto"/>
            <w:vAlign w:val="center"/>
            <w:hideMark/>
          </w:tcPr>
          <w:p w14:paraId="407F7854" w14:textId="77777777" w:rsidR="00973DC4" w:rsidRPr="00973DC4" w:rsidRDefault="00973DC4" w:rsidP="00973DC4">
            <w:pPr>
              <w:spacing w:after="0" w:line="240" w:lineRule="auto"/>
              <w:ind w:right="-2016"/>
              <w:jc w:val="center"/>
              <w:rPr>
                <w:rFonts w:ascii="Times New Roman" w:eastAsia="Calibri" w:hAnsi="Times New Roman" w:cs="Times New Roman"/>
                <w:b/>
                <w:bCs/>
                <w:sz w:val="24"/>
                <w:szCs w:val="24"/>
                <w:lang w:val="en-GB"/>
              </w:rPr>
            </w:pPr>
            <w:r w:rsidRPr="00973DC4">
              <w:rPr>
                <w:rFonts w:ascii="Times New Roman" w:eastAsia="Calibri" w:hAnsi="Times New Roman" w:cs="Times New Roman"/>
                <w:b/>
                <w:bCs/>
                <w:sz w:val="24"/>
                <w:szCs w:val="24"/>
                <w:lang w:val="en-GB"/>
              </w:rPr>
              <w:t>ИЗВЕШТАЈ О РЕАЛИЗОВАНИМ ЈАВНИМ НАБАВКАМА</w:t>
            </w:r>
          </w:p>
          <w:p w14:paraId="7537F82B" w14:textId="77777777" w:rsidR="00973DC4" w:rsidRPr="00973DC4" w:rsidRDefault="00973DC4" w:rsidP="00973DC4">
            <w:pPr>
              <w:spacing w:after="0" w:line="240" w:lineRule="auto"/>
              <w:ind w:right="-2016"/>
              <w:jc w:val="center"/>
              <w:rPr>
                <w:rFonts w:ascii="Times New Roman" w:eastAsia="Calibri" w:hAnsi="Times New Roman" w:cs="Times New Roman"/>
                <w:b/>
                <w:bCs/>
                <w:sz w:val="24"/>
                <w:szCs w:val="24"/>
                <w:lang w:val="en-GB"/>
              </w:rPr>
            </w:pPr>
            <w:r w:rsidRPr="00973DC4">
              <w:rPr>
                <w:rFonts w:ascii="Times New Roman" w:eastAsia="Calibri" w:hAnsi="Times New Roman" w:cs="Times New Roman"/>
                <w:b/>
                <w:bCs/>
                <w:sz w:val="24"/>
                <w:szCs w:val="24"/>
                <w:lang w:val="en-GB"/>
              </w:rPr>
              <w:t xml:space="preserve">У ПЕРИОДУ јануар – </w:t>
            </w:r>
            <w:r w:rsidRPr="00973DC4">
              <w:rPr>
                <w:rFonts w:ascii="Times New Roman" w:eastAsia="Calibri" w:hAnsi="Times New Roman" w:cs="Times New Roman"/>
                <w:b/>
                <w:bCs/>
                <w:sz w:val="24"/>
                <w:szCs w:val="24"/>
                <w:lang w:val="sr-Cyrl-CS"/>
              </w:rPr>
              <w:t xml:space="preserve">децембар </w:t>
            </w:r>
            <w:r w:rsidRPr="00973DC4">
              <w:rPr>
                <w:rFonts w:ascii="Times New Roman" w:eastAsia="Calibri" w:hAnsi="Times New Roman" w:cs="Times New Roman"/>
                <w:b/>
                <w:bCs/>
                <w:sz w:val="24"/>
                <w:szCs w:val="24"/>
                <w:lang w:val="en-GB"/>
              </w:rPr>
              <w:t>201</w:t>
            </w:r>
            <w:r w:rsidRPr="00973DC4">
              <w:rPr>
                <w:rFonts w:ascii="Times New Roman" w:eastAsia="Calibri" w:hAnsi="Times New Roman" w:cs="Times New Roman"/>
                <w:b/>
                <w:bCs/>
                <w:sz w:val="24"/>
                <w:szCs w:val="24"/>
                <w:lang w:val="sr-Cyrl-CS"/>
              </w:rPr>
              <w:t>9</w:t>
            </w:r>
            <w:r w:rsidRPr="00973DC4">
              <w:rPr>
                <w:rFonts w:ascii="Times New Roman" w:eastAsia="Calibri" w:hAnsi="Times New Roman" w:cs="Times New Roman"/>
                <w:b/>
                <w:bCs/>
                <w:sz w:val="24"/>
                <w:szCs w:val="24"/>
                <w:lang w:val="en-GB"/>
              </w:rPr>
              <w:t>. ГОДИНЕ</w:t>
            </w:r>
          </w:p>
          <w:p w14:paraId="7F3878A9" w14:textId="77777777" w:rsidR="00973DC4" w:rsidRPr="00973DC4" w:rsidRDefault="00973DC4" w:rsidP="00973DC4">
            <w:pPr>
              <w:spacing w:after="0" w:line="240" w:lineRule="auto"/>
              <w:ind w:right="-2016"/>
              <w:jc w:val="center"/>
              <w:rPr>
                <w:rFonts w:ascii="Times New Roman" w:eastAsia="Calibri" w:hAnsi="Times New Roman" w:cs="Times New Roman"/>
                <w:b/>
                <w:bCs/>
                <w:sz w:val="24"/>
                <w:szCs w:val="24"/>
                <w:lang w:val="en-GB"/>
              </w:rPr>
            </w:pPr>
          </w:p>
        </w:tc>
      </w:tr>
      <w:tr w:rsidR="00973DC4" w:rsidRPr="00973DC4" w14:paraId="44D067AA" w14:textId="77777777" w:rsidTr="00643730">
        <w:trPr>
          <w:trHeight w:val="283"/>
          <w:jc w:val="center"/>
        </w:trPr>
        <w:tc>
          <w:tcPr>
            <w:tcW w:w="0" w:type="auto"/>
            <w:vMerge w:val="restart"/>
            <w:shd w:val="clear" w:color="auto" w:fill="auto"/>
            <w:vAlign w:val="center"/>
            <w:hideMark/>
          </w:tcPr>
          <w:p w14:paraId="456F9165" w14:textId="77777777" w:rsidR="00973DC4" w:rsidRPr="00973DC4" w:rsidRDefault="00973DC4" w:rsidP="00973DC4">
            <w:pPr>
              <w:spacing w:after="0" w:line="240" w:lineRule="auto"/>
              <w:jc w:val="center"/>
              <w:rPr>
                <w:rFonts w:ascii="Times New Roman" w:eastAsia="Calibri" w:hAnsi="Times New Roman" w:cs="Times New Roman"/>
                <w:b/>
                <w:bCs/>
                <w:sz w:val="24"/>
                <w:szCs w:val="24"/>
                <w:lang w:val="en-GB"/>
              </w:rPr>
            </w:pPr>
            <w:r w:rsidRPr="00973DC4">
              <w:rPr>
                <w:rFonts w:ascii="Times New Roman" w:eastAsia="Calibri" w:hAnsi="Times New Roman" w:cs="Times New Roman"/>
                <w:b/>
                <w:bCs/>
                <w:sz w:val="24"/>
                <w:szCs w:val="24"/>
                <w:lang w:val="en-GB"/>
              </w:rPr>
              <w:t>Редни</w:t>
            </w:r>
            <w:r w:rsidRPr="00973DC4">
              <w:rPr>
                <w:rFonts w:ascii="Times New Roman" w:eastAsia="Calibri" w:hAnsi="Times New Roman" w:cs="Times New Roman"/>
                <w:b/>
                <w:bCs/>
                <w:sz w:val="24"/>
                <w:szCs w:val="24"/>
                <w:lang w:val="en-GB"/>
              </w:rPr>
              <w:br/>
              <w:t>број</w:t>
            </w:r>
          </w:p>
        </w:tc>
        <w:tc>
          <w:tcPr>
            <w:tcW w:w="4514" w:type="dxa"/>
            <w:vMerge w:val="restart"/>
            <w:shd w:val="clear" w:color="auto" w:fill="auto"/>
            <w:vAlign w:val="center"/>
            <w:hideMark/>
          </w:tcPr>
          <w:p w14:paraId="6429B9F0" w14:textId="77777777" w:rsidR="00973DC4" w:rsidRPr="00973DC4" w:rsidRDefault="00973DC4" w:rsidP="00973DC4">
            <w:pPr>
              <w:spacing w:after="0" w:line="240" w:lineRule="auto"/>
              <w:jc w:val="center"/>
              <w:rPr>
                <w:rFonts w:ascii="Times New Roman" w:eastAsia="Calibri" w:hAnsi="Times New Roman" w:cs="Times New Roman"/>
                <w:b/>
                <w:bCs/>
                <w:sz w:val="24"/>
                <w:szCs w:val="24"/>
                <w:lang w:val="en-GB"/>
              </w:rPr>
            </w:pPr>
            <w:r w:rsidRPr="00973DC4">
              <w:rPr>
                <w:rFonts w:ascii="Times New Roman" w:eastAsia="Calibri" w:hAnsi="Times New Roman" w:cs="Times New Roman"/>
                <w:b/>
                <w:bCs/>
                <w:sz w:val="24"/>
                <w:szCs w:val="24"/>
                <w:lang w:val="en-GB"/>
              </w:rPr>
              <w:t>Предмет набавке/ ОРН</w:t>
            </w:r>
          </w:p>
        </w:tc>
        <w:tc>
          <w:tcPr>
            <w:tcW w:w="1923" w:type="dxa"/>
            <w:vMerge w:val="restart"/>
            <w:shd w:val="clear" w:color="auto" w:fill="auto"/>
            <w:vAlign w:val="center"/>
            <w:hideMark/>
          </w:tcPr>
          <w:p w14:paraId="2FCF1BC2" w14:textId="77777777" w:rsidR="00973DC4" w:rsidRPr="00973DC4" w:rsidRDefault="00973DC4" w:rsidP="00973DC4">
            <w:pPr>
              <w:spacing w:after="0" w:line="240" w:lineRule="auto"/>
              <w:jc w:val="center"/>
              <w:rPr>
                <w:rFonts w:ascii="Times New Roman" w:eastAsia="Calibri" w:hAnsi="Times New Roman" w:cs="Times New Roman"/>
                <w:b/>
                <w:bCs/>
                <w:sz w:val="24"/>
                <w:szCs w:val="24"/>
                <w:lang w:val="en-GB"/>
              </w:rPr>
            </w:pPr>
            <w:r w:rsidRPr="00973DC4">
              <w:rPr>
                <w:rFonts w:ascii="Times New Roman" w:eastAsia="Calibri" w:hAnsi="Times New Roman" w:cs="Times New Roman"/>
                <w:b/>
                <w:bCs/>
                <w:sz w:val="24"/>
                <w:szCs w:val="24"/>
                <w:lang w:val="en-GB"/>
              </w:rPr>
              <w:t>Вредност</w:t>
            </w:r>
          </w:p>
        </w:tc>
        <w:tc>
          <w:tcPr>
            <w:tcW w:w="2613" w:type="dxa"/>
            <w:vMerge w:val="restart"/>
            <w:shd w:val="clear" w:color="auto" w:fill="auto"/>
            <w:noWrap/>
            <w:vAlign w:val="center"/>
            <w:hideMark/>
          </w:tcPr>
          <w:p w14:paraId="3768A6B6" w14:textId="77777777" w:rsidR="00973DC4" w:rsidRPr="00973DC4" w:rsidRDefault="00973DC4" w:rsidP="00973DC4">
            <w:pPr>
              <w:spacing w:after="0" w:line="240" w:lineRule="auto"/>
              <w:jc w:val="center"/>
              <w:rPr>
                <w:rFonts w:ascii="Times New Roman" w:eastAsia="Calibri" w:hAnsi="Times New Roman" w:cs="Times New Roman"/>
                <w:b/>
                <w:bCs/>
                <w:sz w:val="24"/>
                <w:szCs w:val="24"/>
                <w:lang w:val="en-GB"/>
              </w:rPr>
            </w:pPr>
            <w:r w:rsidRPr="00973DC4">
              <w:rPr>
                <w:rFonts w:ascii="Times New Roman" w:eastAsia="Calibri" w:hAnsi="Times New Roman" w:cs="Times New Roman"/>
                <w:b/>
                <w:bCs/>
                <w:sz w:val="24"/>
                <w:szCs w:val="24"/>
                <w:lang w:val="en-GB"/>
              </w:rPr>
              <w:t>СТАТУС</w:t>
            </w:r>
          </w:p>
        </w:tc>
      </w:tr>
      <w:tr w:rsidR="00973DC4" w:rsidRPr="00973DC4" w14:paraId="5309B8AE" w14:textId="77777777" w:rsidTr="00643730">
        <w:trPr>
          <w:trHeight w:val="276"/>
          <w:jc w:val="center"/>
        </w:trPr>
        <w:tc>
          <w:tcPr>
            <w:tcW w:w="0" w:type="auto"/>
            <w:vMerge/>
            <w:shd w:val="clear" w:color="auto" w:fill="auto"/>
            <w:vAlign w:val="center"/>
            <w:hideMark/>
          </w:tcPr>
          <w:p w14:paraId="0A25AC8B" w14:textId="77777777" w:rsidR="00973DC4" w:rsidRPr="00973DC4" w:rsidRDefault="00973DC4" w:rsidP="00973DC4">
            <w:pPr>
              <w:spacing w:after="0" w:line="240" w:lineRule="auto"/>
              <w:jc w:val="center"/>
              <w:rPr>
                <w:rFonts w:ascii="Times New Roman" w:eastAsia="Calibri" w:hAnsi="Times New Roman" w:cs="Times New Roman"/>
                <w:b/>
                <w:bCs/>
                <w:sz w:val="24"/>
                <w:szCs w:val="24"/>
                <w:lang w:val="en-GB"/>
              </w:rPr>
            </w:pPr>
          </w:p>
        </w:tc>
        <w:tc>
          <w:tcPr>
            <w:tcW w:w="4514" w:type="dxa"/>
            <w:vMerge/>
            <w:shd w:val="clear" w:color="auto" w:fill="auto"/>
            <w:vAlign w:val="center"/>
            <w:hideMark/>
          </w:tcPr>
          <w:p w14:paraId="6259046B" w14:textId="77777777" w:rsidR="00973DC4" w:rsidRPr="00973DC4" w:rsidRDefault="00973DC4" w:rsidP="00973DC4">
            <w:pPr>
              <w:spacing w:after="0" w:line="240" w:lineRule="auto"/>
              <w:jc w:val="center"/>
              <w:rPr>
                <w:rFonts w:ascii="Times New Roman" w:eastAsia="Calibri" w:hAnsi="Times New Roman" w:cs="Times New Roman"/>
                <w:b/>
                <w:bCs/>
                <w:sz w:val="24"/>
                <w:szCs w:val="24"/>
                <w:lang w:val="en-GB"/>
              </w:rPr>
            </w:pPr>
          </w:p>
        </w:tc>
        <w:tc>
          <w:tcPr>
            <w:tcW w:w="1923" w:type="dxa"/>
            <w:vMerge/>
            <w:shd w:val="clear" w:color="auto" w:fill="auto"/>
            <w:vAlign w:val="center"/>
            <w:hideMark/>
          </w:tcPr>
          <w:p w14:paraId="0C0B785B" w14:textId="77777777" w:rsidR="00973DC4" w:rsidRPr="00973DC4" w:rsidRDefault="00973DC4" w:rsidP="00973DC4">
            <w:pPr>
              <w:spacing w:after="0" w:line="240" w:lineRule="auto"/>
              <w:jc w:val="center"/>
              <w:rPr>
                <w:rFonts w:ascii="Times New Roman" w:eastAsia="Calibri" w:hAnsi="Times New Roman" w:cs="Times New Roman"/>
                <w:b/>
                <w:bCs/>
                <w:sz w:val="24"/>
                <w:szCs w:val="24"/>
                <w:lang w:val="en-GB"/>
              </w:rPr>
            </w:pPr>
          </w:p>
        </w:tc>
        <w:tc>
          <w:tcPr>
            <w:tcW w:w="2613" w:type="dxa"/>
            <w:vMerge/>
            <w:shd w:val="clear" w:color="auto" w:fill="auto"/>
            <w:vAlign w:val="center"/>
            <w:hideMark/>
          </w:tcPr>
          <w:p w14:paraId="2F14FBB9" w14:textId="77777777" w:rsidR="00973DC4" w:rsidRPr="00973DC4" w:rsidRDefault="00973DC4" w:rsidP="00973DC4">
            <w:pPr>
              <w:spacing w:after="0" w:line="240" w:lineRule="auto"/>
              <w:jc w:val="center"/>
              <w:rPr>
                <w:rFonts w:ascii="Times New Roman" w:eastAsia="Calibri" w:hAnsi="Times New Roman" w:cs="Times New Roman"/>
                <w:b/>
                <w:bCs/>
                <w:sz w:val="24"/>
                <w:szCs w:val="24"/>
                <w:lang w:val="en-GB"/>
              </w:rPr>
            </w:pPr>
          </w:p>
        </w:tc>
      </w:tr>
      <w:tr w:rsidR="00973DC4" w:rsidRPr="00973DC4" w14:paraId="78983C7C" w14:textId="77777777" w:rsidTr="00643730">
        <w:trPr>
          <w:trHeight w:val="38"/>
          <w:jc w:val="center"/>
        </w:trPr>
        <w:tc>
          <w:tcPr>
            <w:tcW w:w="0" w:type="auto"/>
            <w:gridSpan w:val="3"/>
            <w:shd w:val="clear" w:color="auto" w:fill="auto"/>
            <w:vAlign w:val="center"/>
            <w:hideMark/>
          </w:tcPr>
          <w:p w14:paraId="36FEC833" w14:textId="77777777" w:rsidR="00973DC4" w:rsidRPr="00973DC4" w:rsidRDefault="00973DC4" w:rsidP="00973DC4">
            <w:pPr>
              <w:spacing w:after="0" w:line="240" w:lineRule="auto"/>
              <w:jc w:val="center"/>
              <w:rPr>
                <w:rFonts w:ascii="Times New Roman" w:eastAsia="Calibri" w:hAnsi="Times New Roman" w:cs="Times New Roman"/>
                <w:b/>
                <w:bCs/>
                <w:sz w:val="24"/>
                <w:szCs w:val="24"/>
                <w:lang w:val="sr-Cyrl-RS"/>
              </w:rPr>
            </w:pPr>
            <w:r w:rsidRPr="00973DC4">
              <w:rPr>
                <w:rFonts w:ascii="Times New Roman" w:eastAsia="Calibri" w:hAnsi="Times New Roman" w:cs="Times New Roman"/>
                <w:b/>
                <w:bCs/>
                <w:sz w:val="24"/>
                <w:szCs w:val="24"/>
                <w:lang w:val="en-GB"/>
              </w:rPr>
              <w:t>УСЛУГЕ</w:t>
            </w:r>
            <w:r w:rsidRPr="00973DC4">
              <w:rPr>
                <w:rFonts w:ascii="Times New Roman" w:eastAsia="Calibri" w:hAnsi="Times New Roman" w:cs="Times New Roman"/>
                <w:b/>
                <w:bCs/>
                <w:sz w:val="24"/>
                <w:szCs w:val="24"/>
                <w:lang w:val="sr-Cyrl-RS"/>
              </w:rPr>
              <w:t>, ДОБРА,РАДОВИ</w:t>
            </w:r>
          </w:p>
        </w:tc>
        <w:tc>
          <w:tcPr>
            <w:tcW w:w="2613" w:type="dxa"/>
            <w:vMerge/>
            <w:shd w:val="clear" w:color="auto" w:fill="auto"/>
            <w:vAlign w:val="center"/>
            <w:hideMark/>
          </w:tcPr>
          <w:p w14:paraId="67530FF6" w14:textId="77777777" w:rsidR="00973DC4" w:rsidRPr="00973DC4" w:rsidRDefault="00973DC4" w:rsidP="00973DC4">
            <w:pPr>
              <w:spacing w:after="0" w:line="240" w:lineRule="auto"/>
              <w:jc w:val="center"/>
              <w:rPr>
                <w:rFonts w:ascii="Times New Roman" w:eastAsia="Calibri" w:hAnsi="Times New Roman" w:cs="Times New Roman"/>
                <w:b/>
                <w:bCs/>
                <w:sz w:val="24"/>
                <w:szCs w:val="24"/>
                <w:lang w:val="en-GB"/>
              </w:rPr>
            </w:pPr>
          </w:p>
        </w:tc>
      </w:tr>
      <w:tr w:rsidR="00973DC4" w:rsidRPr="00973DC4" w14:paraId="6C4AFC96" w14:textId="77777777" w:rsidTr="00643730">
        <w:trPr>
          <w:trHeight w:val="1159"/>
          <w:jc w:val="center"/>
        </w:trPr>
        <w:tc>
          <w:tcPr>
            <w:tcW w:w="0" w:type="auto"/>
            <w:shd w:val="clear" w:color="auto" w:fill="auto"/>
            <w:noWrap/>
            <w:vAlign w:val="center"/>
            <w:hideMark/>
          </w:tcPr>
          <w:p w14:paraId="03556560"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1.</w:t>
            </w:r>
          </w:p>
        </w:tc>
        <w:tc>
          <w:tcPr>
            <w:tcW w:w="4514" w:type="dxa"/>
            <w:shd w:val="clear" w:color="auto" w:fill="auto"/>
            <w:vAlign w:val="center"/>
            <w:hideMark/>
          </w:tcPr>
          <w:p w14:paraId="7E1EBEF5" w14:textId="77777777" w:rsidR="00973DC4" w:rsidRPr="00973DC4" w:rsidRDefault="00973DC4" w:rsidP="00973DC4">
            <w:pPr>
              <w:widowControl w:val="0"/>
              <w:tabs>
                <w:tab w:val="left" w:pos="0"/>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Услуге вршења стручног надзора над извођењем радова на реконструкцији и доградњи државног пута Крагујевац – Баточина (деоница од км 0+000 до км 5+000)</w:t>
            </w:r>
          </w:p>
        </w:tc>
        <w:tc>
          <w:tcPr>
            <w:tcW w:w="1923" w:type="dxa"/>
            <w:shd w:val="clear" w:color="auto" w:fill="auto"/>
            <w:vAlign w:val="center"/>
            <w:hideMark/>
          </w:tcPr>
          <w:p w14:paraId="7C90A7DA"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45.000.000,00</w:t>
            </w:r>
          </w:p>
          <w:p w14:paraId="548447DC" w14:textId="77777777" w:rsidR="00973DC4" w:rsidRPr="00973DC4" w:rsidRDefault="00973DC4" w:rsidP="00973DC4">
            <w:pPr>
              <w:spacing w:after="0" w:line="240" w:lineRule="auto"/>
              <w:jc w:val="center"/>
              <w:rPr>
                <w:rFonts w:ascii="Times New Roman" w:eastAsia="Calibri" w:hAnsi="Times New Roman" w:cs="Times New Roman"/>
                <w:sz w:val="24"/>
                <w:szCs w:val="24"/>
                <w:u w:val="single"/>
              </w:rPr>
            </w:pPr>
            <w:r w:rsidRPr="00973DC4">
              <w:rPr>
                <w:rFonts w:ascii="Times New Roman" w:eastAsia="Calibri" w:hAnsi="Times New Roman" w:cs="Times New Roman"/>
                <w:sz w:val="24"/>
                <w:szCs w:val="24"/>
                <w:lang w:val="sr-Cyrl-CS"/>
              </w:rPr>
              <w:t>(без ПДВ-а)</w:t>
            </w:r>
          </w:p>
          <w:p w14:paraId="71C5B1E3"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4846520B"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w:t>
            </w:r>
          </w:p>
          <w:p w14:paraId="4CC63E25"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404-02-158/7/2018-02 од </w:t>
            </w:r>
            <w:r w:rsidRPr="00973DC4">
              <w:rPr>
                <w:rFonts w:ascii="Times New Roman" w:eastAsia="Times New Roman" w:hAnsi="Times New Roman" w:cs="Times New Roman"/>
                <w:sz w:val="24"/>
                <w:szCs w:val="24"/>
                <w:lang w:val="sr-Cyrl-CS"/>
              </w:rPr>
              <w:t>22.01.2019</w:t>
            </w:r>
            <w:r w:rsidRPr="00973DC4">
              <w:rPr>
                <w:rFonts w:ascii="Times New Roman" w:eastAsia="Calibri" w:hAnsi="Times New Roman" w:cs="Times New Roman"/>
                <w:sz w:val="24"/>
                <w:szCs w:val="24"/>
                <w:lang w:val="sr-Cyrl-CS"/>
              </w:rPr>
              <w:t>. године</w:t>
            </w:r>
          </w:p>
        </w:tc>
      </w:tr>
      <w:tr w:rsidR="00973DC4" w:rsidRPr="00973DC4" w14:paraId="0A3BFE76" w14:textId="77777777" w:rsidTr="00643730">
        <w:trPr>
          <w:trHeight w:val="711"/>
          <w:jc w:val="center"/>
        </w:trPr>
        <w:tc>
          <w:tcPr>
            <w:tcW w:w="0" w:type="auto"/>
            <w:shd w:val="clear" w:color="auto" w:fill="auto"/>
            <w:vAlign w:val="center"/>
            <w:hideMark/>
          </w:tcPr>
          <w:p w14:paraId="13C8FCF5"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2.</w:t>
            </w:r>
          </w:p>
        </w:tc>
        <w:tc>
          <w:tcPr>
            <w:tcW w:w="4514" w:type="dxa"/>
            <w:shd w:val="clear" w:color="auto" w:fill="auto"/>
            <w:vAlign w:val="center"/>
            <w:hideMark/>
          </w:tcPr>
          <w:p w14:paraId="209CFD3A"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Набавка горива и мазива Партија 2</w:t>
            </w:r>
          </w:p>
        </w:tc>
        <w:tc>
          <w:tcPr>
            <w:tcW w:w="1923" w:type="dxa"/>
            <w:shd w:val="clear" w:color="auto" w:fill="auto"/>
            <w:vAlign w:val="center"/>
            <w:hideMark/>
          </w:tcPr>
          <w:p w14:paraId="41AB52B7" w14:textId="77777777" w:rsidR="00973DC4" w:rsidRPr="00973DC4" w:rsidRDefault="00973DC4" w:rsidP="00973DC4">
            <w:pPr>
              <w:spacing w:after="0" w:line="240" w:lineRule="auto"/>
              <w:contextualSpacing/>
              <w:jc w:val="center"/>
              <w:rPr>
                <w:rFonts w:ascii="Times New Roman" w:eastAsia="TimesNewRomanPSMT" w:hAnsi="Times New Roman" w:cs="Times New Roman"/>
                <w:bCs/>
                <w:kern w:val="2"/>
                <w:sz w:val="24"/>
                <w:szCs w:val="24"/>
                <w:lang w:val="ru-RU" w:eastAsia="ar-SA"/>
              </w:rPr>
            </w:pPr>
            <w:r w:rsidRPr="00973DC4">
              <w:rPr>
                <w:rFonts w:ascii="Times New Roman" w:eastAsia="TimesNewRomanPSMT" w:hAnsi="Times New Roman" w:cs="Times New Roman"/>
                <w:bCs/>
                <w:kern w:val="2"/>
                <w:sz w:val="24"/>
                <w:szCs w:val="24"/>
                <w:lang w:val="ru-RU" w:eastAsia="ar-SA"/>
              </w:rPr>
              <w:t>8.333.333,00</w:t>
            </w:r>
          </w:p>
          <w:p w14:paraId="64911C9B" w14:textId="77777777" w:rsidR="00973DC4" w:rsidRPr="00973DC4" w:rsidRDefault="00973DC4" w:rsidP="00973DC4">
            <w:pPr>
              <w:spacing w:after="0" w:line="240" w:lineRule="auto"/>
              <w:contextualSpacing/>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p w14:paraId="2E035641"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5110BD53" w14:textId="77777777" w:rsidR="00973DC4" w:rsidRPr="00973DC4" w:rsidRDefault="00973DC4" w:rsidP="00973DC4">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 xml:space="preserve">Закључен уговор бр. </w:t>
            </w:r>
            <w:r w:rsidRPr="00973DC4">
              <w:rPr>
                <w:rFonts w:ascii="Times New Roman" w:eastAsia="Calibri" w:hAnsi="Times New Roman" w:cs="Times New Roman"/>
                <w:noProof/>
                <w:sz w:val="24"/>
                <w:szCs w:val="24"/>
                <w:lang w:val="sr-Cyrl-RS" w:eastAsia="sr-Cyrl-CS"/>
              </w:rPr>
              <w:t>404-02-</w:t>
            </w:r>
            <w:r w:rsidRPr="00973DC4">
              <w:rPr>
                <w:rFonts w:ascii="Times New Roman" w:eastAsia="Calibri" w:hAnsi="Times New Roman" w:cs="Times New Roman"/>
                <w:noProof/>
                <w:sz w:val="24"/>
                <w:szCs w:val="24"/>
                <w:lang w:eastAsia="sr-Cyrl-CS"/>
              </w:rPr>
              <w:t>19</w:t>
            </w:r>
            <w:r w:rsidRPr="00973DC4">
              <w:rPr>
                <w:rFonts w:ascii="Times New Roman" w:eastAsia="Calibri" w:hAnsi="Times New Roman" w:cs="Times New Roman"/>
                <w:noProof/>
                <w:sz w:val="24"/>
                <w:szCs w:val="24"/>
                <w:lang w:val="sr-Cyrl-CS" w:eastAsia="sr-Cyrl-CS"/>
              </w:rPr>
              <w:t>5</w:t>
            </w:r>
            <w:r w:rsidRPr="00973DC4">
              <w:rPr>
                <w:rFonts w:ascii="Times New Roman" w:eastAsia="Calibri" w:hAnsi="Times New Roman" w:cs="Times New Roman"/>
                <w:noProof/>
                <w:sz w:val="24"/>
                <w:szCs w:val="24"/>
                <w:lang w:eastAsia="sr-Cyrl-CS"/>
              </w:rPr>
              <w:t>/</w:t>
            </w:r>
            <w:r w:rsidRPr="00973DC4">
              <w:rPr>
                <w:rFonts w:ascii="Times New Roman" w:eastAsia="Calibri" w:hAnsi="Times New Roman" w:cs="Times New Roman"/>
                <w:noProof/>
                <w:sz w:val="24"/>
                <w:szCs w:val="24"/>
                <w:lang w:val="sr-Cyrl-RS" w:eastAsia="sr-Cyrl-CS"/>
              </w:rPr>
              <w:t xml:space="preserve">7/2018-02 од </w:t>
            </w:r>
            <w:r w:rsidRPr="00973DC4">
              <w:rPr>
                <w:rFonts w:ascii="Times New Roman" w:eastAsia="Times New Roman" w:hAnsi="Times New Roman" w:cs="Times New Roman"/>
                <w:sz w:val="24"/>
                <w:szCs w:val="24"/>
                <w:lang w:val="sr-Cyrl-CS"/>
              </w:rPr>
              <w:t>01.02.2019. године</w:t>
            </w:r>
          </w:p>
        </w:tc>
      </w:tr>
      <w:tr w:rsidR="00973DC4" w:rsidRPr="00973DC4" w14:paraId="3A35D77A" w14:textId="77777777" w:rsidTr="00643730">
        <w:trPr>
          <w:trHeight w:val="891"/>
          <w:jc w:val="center"/>
        </w:trPr>
        <w:tc>
          <w:tcPr>
            <w:tcW w:w="0" w:type="auto"/>
            <w:shd w:val="clear" w:color="auto" w:fill="auto"/>
            <w:noWrap/>
            <w:vAlign w:val="center"/>
            <w:hideMark/>
          </w:tcPr>
          <w:p w14:paraId="3A9D9829"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3.</w:t>
            </w:r>
          </w:p>
        </w:tc>
        <w:tc>
          <w:tcPr>
            <w:tcW w:w="4514" w:type="dxa"/>
            <w:shd w:val="clear" w:color="auto" w:fill="auto"/>
            <w:vAlign w:val="center"/>
            <w:hideMark/>
          </w:tcPr>
          <w:p w14:paraId="4AE32593"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Набавка горива и мазива Партија 1</w:t>
            </w:r>
          </w:p>
        </w:tc>
        <w:tc>
          <w:tcPr>
            <w:tcW w:w="1923" w:type="dxa"/>
            <w:shd w:val="clear" w:color="auto" w:fill="auto"/>
            <w:vAlign w:val="center"/>
            <w:hideMark/>
          </w:tcPr>
          <w:p w14:paraId="07255997" w14:textId="77777777" w:rsidR="00973DC4" w:rsidRPr="00973DC4" w:rsidRDefault="00973DC4" w:rsidP="00973DC4">
            <w:pPr>
              <w:spacing w:after="0" w:line="240" w:lineRule="auto"/>
              <w:contextualSpacing/>
              <w:jc w:val="center"/>
              <w:rPr>
                <w:rFonts w:ascii="Times New Roman" w:eastAsia="TimesNewRomanPSMT" w:hAnsi="Times New Roman" w:cs="Times New Roman"/>
                <w:bCs/>
                <w:kern w:val="2"/>
                <w:sz w:val="24"/>
                <w:szCs w:val="24"/>
                <w:lang w:val="ru-RU" w:eastAsia="ar-SA"/>
              </w:rPr>
            </w:pPr>
            <w:r w:rsidRPr="00973DC4">
              <w:rPr>
                <w:rFonts w:ascii="Times New Roman" w:eastAsia="TimesNewRomanPSMT" w:hAnsi="Times New Roman" w:cs="Times New Roman"/>
                <w:bCs/>
                <w:kern w:val="2"/>
                <w:sz w:val="24"/>
                <w:szCs w:val="24"/>
                <w:lang w:val="ru-RU" w:eastAsia="ar-SA"/>
              </w:rPr>
              <w:t>7.500.000,00</w:t>
            </w:r>
          </w:p>
          <w:p w14:paraId="3EEA9986" w14:textId="77777777" w:rsidR="00973DC4" w:rsidRPr="00973DC4" w:rsidRDefault="00973DC4" w:rsidP="00973DC4">
            <w:pPr>
              <w:spacing w:after="0" w:line="240" w:lineRule="auto"/>
              <w:contextualSpacing/>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p w14:paraId="49106ED7"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1678FAAF" w14:textId="77777777" w:rsidR="00973DC4" w:rsidRPr="00973DC4" w:rsidRDefault="00973DC4" w:rsidP="00973DC4">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 xml:space="preserve">Закључен уговор бр. </w:t>
            </w:r>
            <w:r w:rsidRPr="00973DC4">
              <w:rPr>
                <w:rFonts w:ascii="Times New Roman" w:eastAsia="Calibri" w:hAnsi="Times New Roman" w:cs="Times New Roman"/>
                <w:noProof/>
                <w:sz w:val="24"/>
                <w:szCs w:val="24"/>
                <w:lang w:val="sr-Cyrl-RS" w:eastAsia="sr-Cyrl-CS"/>
              </w:rPr>
              <w:t>404-02-</w:t>
            </w:r>
            <w:r w:rsidRPr="00973DC4">
              <w:rPr>
                <w:rFonts w:ascii="Times New Roman" w:eastAsia="Calibri" w:hAnsi="Times New Roman" w:cs="Times New Roman"/>
                <w:noProof/>
                <w:sz w:val="24"/>
                <w:szCs w:val="24"/>
                <w:lang w:eastAsia="sr-Cyrl-CS"/>
              </w:rPr>
              <w:t>19</w:t>
            </w:r>
            <w:r w:rsidRPr="00973DC4">
              <w:rPr>
                <w:rFonts w:ascii="Times New Roman" w:eastAsia="Calibri" w:hAnsi="Times New Roman" w:cs="Times New Roman"/>
                <w:noProof/>
                <w:sz w:val="24"/>
                <w:szCs w:val="24"/>
                <w:lang w:val="sr-Cyrl-CS" w:eastAsia="sr-Cyrl-CS"/>
              </w:rPr>
              <w:t>5</w:t>
            </w:r>
            <w:r w:rsidRPr="00973DC4">
              <w:rPr>
                <w:rFonts w:ascii="Times New Roman" w:eastAsia="Calibri" w:hAnsi="Times New Roman" w:cs="Times New Roman"/>
                <w:noProof/>
                <w:sz w:val="24"/>
                <w:szCs w:val="24"/>
                <w:lang w:eastAsia="sr-Cyrl-CS"/>
              </w:rPr>
              <w:t>/</w:t>
            </w:r>
            <w:r w:rsidRPr="00973DC4">
              <w:rPr>
                <w:rFonts w:ascii="Times New Roman" w:eastAsia="Calibri" w:hAnsi="Times New Roman" w:cs="Times New Roman"/>
                <w:noProof/>
                <w:sz w:val="24"/>
                <w:szCs w:val="24"/>
                <w:lang w:val="sr-Cyrl-CS" w:eastAsia="sr-Cyrl-CS"/>
              </w:rPr>
              <w:t>6</w:t>
            </w:r>
            <w:r w:rsidRPr="00973DC4">
              <w:rPr>
                <w:rFonts w:ascii="Times New Roman" w:eastAsia="Calibri" w:hAnsi="Times New Roman" w:cs="Times New Roman"/>
                <w:noProof/>
                <w:sz w:val="24"/>
                <w:szCs w:val="24"/>
                <w:lang w:val="sr-Cyrl-RS" w:eastAsia="sr-Cyrl-CS"/>
              </w:rPr>
              <w:t xml:space="preserve">/2018-02 од </w:t>
            </w:r>
            <w:r w:rsidRPr="00973DC4">
              <w:rPr>
                <w:rFonts w:ascii="Times New Roman" w:eastAsia="Times New Roman" w:hAnsi="Times New Roman" w:cs="Times New Roman"/>
                <w:sz w:val="24"/>
                <w:szCs w:val="24"/>
                <w:lang w:val="sr-Cyrl-CS"/>
              </w:rPr>
              <w:t>04.02.2019. године</w:t>
            </w:r>
          </w:p>
        </w:tc>
      </w:tr>
      <w:tr w:rsidR="00973DC4" w:rsidRPr="00973DC4" w14:paraId="13805349" w14:textId="77777777" w:rsidTr="00643730">
        <w:trPr>
          <w:trHeight w:val="833"/>
          <w:jc w:val="center"/>
        </w:trPr>
        <w:tc>
          <w:tcPr>
            <w:tcW w:w="0" w:type="auto"/>
            <w:shd w:val="clear" w:color="auto" w:fill="auto"/>
            <w:noWrap/>
            <w:vAlign w:val="center"/>
            <w:hideMark/>
          </w:tcPr>
          <w:p w14:paraId="3E983D3C"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4.</w:t>
            </w:r>
          </w:p>
        </w:tc>
        <w:tc>
          <w:tcPr>
            <w:tcW w:w="4514" w:type="dxa"/>
            <w:shd w:val="clear" w:color="auto" w:fill="auto"/>
            <w:vAlign w:val="center"/>
            <w:hideMark/>
          </w:tcPr>
          <w:p w14:paraId="7171FF6F"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eastAsia="x-none"/>
              </w:rPr>
            </w:pPr>
            <w:r w:rsidRPr="00973DC4">
              <w:rPr>
                <w:rFonts w:ascii="Times New Roman" w:eastAsia="Times New Roman" w:hAnsi="Times New Roman" w:cs="Times New Roman"/>
                <w:sz w:val="24"/>
                <w:szCs w:val="24"/>
                <w:lang w:val="sr-Cyrl-CS"/>
              </w:rPr>
              <w:t>Услуге рушења (извршење решења Републичких инспектора)</w:t>
            </w:r>
          </w:p>
        </w:tc>
        <w:tc>
          <w:tcPr>
            <w:tcW w:w="1923" w:type="dxa"/>
            <w:shd w:val="clear" w:color="auto" w:fill="auto"/>
            <w:vAlign w:val="center"/>
            <w:hideMark/>
          </w:tcPr>
          <w:p w14:paraId="3D6140F5" w14:textId="77777777" w:rsidR="00973DC4" w:rsidRPr="00973DC4" w:rsidRDefault="00973DC4" w:rsidP="00973DC4">
            <w:pPr>
              <w:suppressAutoHyphens/>
              <w:spacing w:after="0" w:line="276" w:lineRule="auto"/>
              <w:ind w:right="50"/>
              <w:jc w:val="center"/>
              <w:rPr>
                <w:rFonts w:ascii="Times New Roman" w:eastAsia="Calibri" w:hAnsi="Times New Roman" w:cs="Times New Roman"/>
                <w:kern w:val="1"/>
                <w:sz w:val="24"/>
                <w:szCs w:val="24"/>
                <w:lang w:val="en-GB" w:eastAsia="ar-SA"/>
              </w:rPr>
            </w:pPr>
            <w:r w:rsidRPr="00973DC4">
              <w:rPr>
                <w:rFonts w:ascii="Times New Roman" w:eastAsia="TimesNewRomanPSMT" w:hAnsi="Times New Roman" w:cs="Times New Roman"/>
                <w:bCs/>
                <w:kern w:val="2"/>
                <w:sz w:val="24"/>
                <w:szCs w:val="24"/>
                <w:lang w:val="ru-RU" w:eastAsia="ar-SA"/>
              </w:rPr>
              <w:t xml:space="preserve">27.916,666,00 </w:t>
            </w: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hideMark/>
          </w:tcPr>
          <w:p w14:paraId="5705C5C1" w14:textId="77777777" w:rsidR="00973DC4" w:rsidRPr="00973DC4" w:rsidRDefault="00973DC4" w:rsidP="00973DC4">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168</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13.0</w:t>
            </w:r>
            <w:r w:rsidRPr="00973DC4">
              <w:rPr>
                <w:rFonts w:ascii="Times New Roman" w:eastAsia="Times New Roman" w:hAnsi="Times New Roman" w:cs="Times New Roman"/>
                <w:sz w:val="24"/>
                <w:szCs w:val="24"/>
                <w:lang w:val="en-GB"/>
              </w:rPr>
              <w:t>2</w:t>
            </w:r>
            <w:r w:rsidRPr="00973DC4">
              <w:rPr>
                <w:rFonts w:ascii="Times New Roman" w:eastAsia="Times New Roman" w:hAnsi="Times New Roman" w:cs="Times New Roman"/>
                <w:sz w:val="24"/>
                <w:szCs w:val="24"/>
                <w:lang w:val="sr-Cyrl-CS"/>
              </w:rPr>
              <w:t>.2019. године</w:t>
            </w:r>
          </w:p>
        </w:tc>
      </w:tr>
      <w:tr w:rsidR="00973DC4" w:rsidRPr="00973DC4" w14:paraId="56164844" w14:textId="77777777" w:rsidTr="00643730">
        <w:trPr>
          <w:trHeight w:val="275"/>
          <w:jc w:val="center"/>
        </w:trPr>
        <w:tc>
          <w:tcPr>
            <w:tcW w:w="0" w:type="auto"/>
            <w:shd w:val="clear" w:color="auto" w:fill="auto"/>
            <w:noWrap/>
            <w:vAlign w:val="center"/>
            <w:hideMark/>
          </w:tcPr>
          <w:p w14:paraId="3D07C6A6"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5.</w:t>
            </w:r>
          </w:p>
        </w:tc>
        <w:tc>
          <w:tcPr>
            <w:tcW w:w="4514" w:type="dxa"/>
            <w:shd w:val="clear" w:color="auto" w:fill="auto"/>
            <w:vAlign w:val="center"/>
          </w:tcPr>
          <w:p w14:paraId="6E5CB1CF"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Услуге надзорног органа који ће вршити стручни надзор над извођењем радова на изградњи београдске обилазнице на аутопуту Е70/Е75, деоница: Мост преко реке Саве код Остружнице – Бубањ Поток (сектори 4, 5 и 6)</w:t>
            </w:r>
          </w:p>
        </w:tc>
        <w:tc>
          <w:tcPr>
            <w:tcW w:w="1923" w:type="dxa"/>
            <w:shd w:val="clear" w:color="auto" w:fill="auto"/>
            <w:vAlign w:val="center"/>
          </w:tcPr>
          <w:p w14:paraId="751E346D"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548.000.000,00</w:t>
            </w:r>
          </w:p>
          <w:p w14:paraId="22CE3EE6"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D4FB66C" w14:textId="77777777" w:rsidR="00973DC4" w:rsidRPr="00973DC4" w:rsidRDefault="00973DC4" w:rsidP="00973DC4">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141</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27</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18.0</w:t>
            </w:r>
            <w:r w:rsidRPr="00973DC4">
              <w:rPr>
                <w:rFonts w:ascii="Times New Roman" w:eastAsia="Times New Roman" w:hAnsi="Times New Roman" w:cs="Times New Roman"/>
                <w:sz w:val="24"/>
                <w:szCs w:val="24"/>
                <w:lang w:val="en-GB"/>
              </w:rPr>
              <w:t>2</w:t>
            </w:r>
            <w:r w:rsidRPr="00973DC4">
              <w:rPr>
                <w:rFonts w:ascii="Times New Roman" w:eastAsia="Times New Roman" w:hAnsi="Times New Roman" w:cs="Times New Roman"/>
                <w:sz w:val="24"/>
                <w:szCs w:val="24"/>
                <w:lang w:val="sr-Cyrl-CS"/>
              </w:rPr>
              <w:t>.2019. године</w:t>
            </w:r>
          </w:p>
        </w:tc>
      </w:tr>
      <w:tr w:rsidR="00973DC4" w:rsidRPr="00973DC4" w14:paraId="0183CD9B" w14:textId="77777777" w:rsidTr="00643730">
        <w:trPr>
          <w:trHeight w:val="609"/>
          <w:jc w:val="center"/>
        </w:trPr>
        <w:tc>
          <w:tcPr>
            <w:tcW w:w="0" w:type="auto"/>
            <w:shd w:val="clear" w:color="auto" w:fill="auto"/>
            <w:noWrap/>
            <w:vAlign w:val="center"/>
            <w:hideMark/>
          </w:tcPr>
          <w:p w14:paraId="2FDF3C49"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6.</w:t>
            </w:r>
          </w:p>
        </w:tc>
        <w:tc>
          <w:tcPr>
            <w:tcW w:w="4514" w:type="dxa"/>
            <w:shd w:val="clear" w:color="auto" w:fill="auto"/>
            <w:vAlign w:val="center"/>
          </w:tcPr>
          <w:p w14:paraId="22187F5C"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Додатне услуге израде идејног пројекта за брзу саобраћајницу Iб реда Нови Сад- Рума - Партија 1</w:t>
            </w:r>
          </w:p>
        </w:tc>
        <w:tc>
          <w:tcPr>
            <w:tcW w:w="1923" w:type="dxa"/>
            <w:shd w:val="clear" w:color="auto" w:fill="auto"/>
            <w:vAlign w:val="center"/>
          </w:tcPr>
          <w:p w14:paraId="20DAA0CD"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2.980.000,00</w:t>
            </w:r>
          </w:p>
          <w:p w14:paraId="7E578AAC"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R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7F6FDD25" w14:textId="77777777" w:rsidR="00973DC4" w:rsidRPr="00973DC4" w:rsidRDefault="00973DC4" w:rsidP="00973DC4">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178</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7</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27.0</w:t>
            </w:r>
            <w:r w:rsidRPr="00973DC4">
              <w:rPr>
                <w:rFonts w:ascii="Times New Roman" w:eastAsia="Times New Roman" w:hAnsi="Times New Roman" w:cs="Times New Roman"/>
                <w:sz w:val="24"/>
                <w:szCs w:val="24"/>
                <w:lang w:val="en-GB"/>
              </w:rPr>
              <w:t>2</w:t>
            </w:r>
            <w:r w:rsidRPr="00973DC4">
              <w:rPr>
                <w:rFonts w:ascii="Times New Roman" w:eastAsia="Times New Roman" w:hAnsi="Times New Roman" w:cs="Times New Roman"/>
                <w:sz w:val="24"/>
                <w:szCs w:val="24"/>
                <w:lang w:val="sr-Cyrl-CS"/>
              </w:rPr>
              <w:t>.2019. године</w:t>
            </w:r>
          </w:p>
        </w:tc>
      </w:tr>
      <w:tr w:rsidR="00973DC4" w:rsidRPr="00973DC4" w14:paraId="73957FC4" w14:textId="77777777" w:rsidTr="00643730">
        <w:trPr>
          <w:trHeight w:val="895"/>
          <w:jc w:val="center"/>
        </w:trPr>
        <w:tc>
          <w:tcPr>
            <w:tcW w:w="0" w:type="auto"/>
            <w:shd w:val="clear" w:color="auto" w:fill="auto"/>
            <w:noWrap/>
            <w:vAlign w:val="center"/>
          </w:tcPr>
          <w:p w14:paraId="38735BD8"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7.</w:t>
            </w:r>
          </w:p>
        </w:tc>
        <w:tc>
          <w:tcPr>
            <w:tcW w:w="4514" w:type="dxa"/>
            <w:shd w:val="clear" w:color="auto" w:fill="auto"/>
            <w:vAlign w:val="center"/>
          </w:tcPr>
          <w:p w14:paraId="3C975193" w14:textId="77777777" w:rsidR="00973DC4" w:rsidRPr="00973DC4" w:rsidRDefault="00973DC4" w:rsidP="00973DC4">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Додатне услуге израде идејног пројекта за брзу саобраћајницу Iб реда Нови Сад- Рума - Партија 2</w:t>
            </w:r>
          </w:p>
        </w:tc>
        <w:tc>
          <w:tcPr>
            <w:tcW w:w="1923" w:type="dxa"/>
            <w:shd w:val="clear" w:color="auto" w:fill="auto"/>
            <w:vAlign w:val="center"/>
          </w:tcPr>
          <w:p w14:paraId="14214D1F" w14:textId="77777777" w:rsidR="00973DC4" w:rsidRPr="00973DC4" w:rsidRDefault="00973DC4" w:rsidP="00973DC4">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2.990.000,00</w:t>
            </w:r>
          </w:p>
          <w:p w14:paraId="5C985422" w14:textId="77777777" w:rsidR="00973DC4" w:rsidRPr="00973DC4" w:rsidRDefault="00973DC4" w:rsidP="00973DC4">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AE08D31" w14:textId="77777777" w:rsidR="00973DC4" w:rsidRPr="00973DC4" w:rsidRDefault="00973DC4" w:rsidP="00973DC4">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178</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27.0</w:t>
            </w:r>
            <w:r w:rsidRPr="00973DC4">
              <w:rPr>
                <w:rFonts w:ascii="Times New Roman" w:eastAsia="Times New Roman" w:hAnsi="Times New Roman" w:cs="Times New Roman"/>
                <w:sz w:val="24"/>
                <w:szCs w:val="24"/>
                <w:lang w:val="en-GB"/>
              </w:rPr>
              <w:t>2</w:t>
            </w:r>
            <w:r w:rsidRPr="00973DC4">
              <w:rPr>
                <w:rFonts w:ascii="Times New Roman" w:eastAsia="Times New Roman" w:hAnsi="Times New Roman" w:cs="Times New Roman"/>
                <w:sz w:val="24"/>
                <w:szCs w:val="24"/>
                <w:lang w:val="sr-Cyrl-CS"/>
              </w:rPr>
              <w:t>.2019. године</w:t>
            </w:r>
          </w:p>
        </w:tc>
      </w:tr>
      <w:tr w:rsidR="00973DC4" w:rsidRPr="00973DC4" w14:paraId="365F0540" w14:textId="77777777" w:rsidTr="00643730">
        <w:trPr>
          <w:trHeight w:val="1101"/>
          <w:jc w:val="center"/>
        </w:trPr>
        <w:tc>
          <w:tcPr>
            <w:tcW w:w="0" w:type="auto"/>
            <w:shd w:val="clear" w:color="auto" w:fill="auto"/>
            <w:noWrap/>
            <w:vAlign w:val="center"/>
            <w:hideMark/>
          </w:tcPr>
          <w:p w14:paraId="495382C8"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p>
          <w:p w14:paraId="23CD00CF"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8.</w:t>
            </w:r>
          </w:p>
        </w:tc>
        <w:tc>
          <w:tcPr>
            <w:tcW w:w="4514" w:type="dxa"/>
            <w:shd w:val="clear" w:color="auto" w:fill="auto"/>
            <w:vAlign w:val="center"/>
          </w:tcPr>
          <w:p w14:paraId="0AA4C9FD"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en-GB"/>
              </w:rPr>
            </w:pPr>
            <w:r w:rsidRPr="00973DC4">
              <w:rPr>
                <w:rFonts w:ascii="Times New Roman" w:eastAsia="Calibri" w:hAnsi="Times New Roman" w:cs="Times New Roman"/>
                <w:iCs/>
                <w:sz w:val="24"/>
                <w:szCs w:val="24"/>
                <w:lang w:val="sr-Cyrl-CS"/>
              </w:rPr>
              <w:t>Извођење р</w:t>
            </w:r>
            <w:r w:rsidRPr="00973DC4">
              <w:rPr>
                <w:rFonts w:ascii="Times New Roman" w:eastAsia="Calibri" w:hAnsi="Times New Roman" w:cs="Times New Roman"/>
                <w:iCs/>
                <w:sz w:val="24"/>
                <w:szCs w:val="24"/>
                <w:lang w:val="en-GB"/>
              </w:rPr>
              <w:t>адов</w:t>
            </w:r>
            <w:r w:rsidRPr="00973DC4">
              <w:rPr>
                <w:rFonts w:ascii="Times New Roman" w:eastAsia="Calibri" w:hAnsi="Times New Roman" w:cs="Times New Roman"/>
                <w:iCs/>
                <w:sz w:val="24"/>
                <w:szCs w:val="24"/>
                <w:lang w:val="sr-Cyrl-CS"/>
              </w:rPr>
              <w:t>а</w:t>
            </w:r>
            <w:r w:rsidRPr="00973DC4">
              <w:rPr>
                <w:rFonts w:ascii="Times New Roman" w:eastAsia="Calibri" w:hAnsi="Times New Roman" w:cs="Times New Roman"/>
                <w:iCs/>
                <w:sz w:val="24"/>
                <w:szCs w:val="24"/>
                <w:lang w:val="en-GB"/>
              </w:rPr>
              <w:t xml:space="preserve"> на изградњи јавне железничке пруге од пруге од постојеће пруге Смедерево – Мала Крсна до терминала за расуте и генералне терете Луке Смедерево, друга фаза</w:t>
            </w:r>
          </w:p>
        </w:tc>
        <w:tc>
          <w:tcPr>
            <w:tcW w:w="1923" w:type="dxa"/>
            <w:shd w:val="clear" w:color="auto" w:fill="auto"/>
            <w:vAlign w:val="center"/>
          </w:tcPr>
          <w:p w14:paraId="6EE598A5"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453</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845</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847,59</w:t>
            </w:r>
          </w:p>
          <w:p w14:paraId="791DD272"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081F5DD2"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404-02-162/</w:t>
            </w:r>
            <w:r w:rsidRPr="00973DC4">
              <w:rPr>
                <w:rFonts w:ascii="Times New Roman" w:eastAsia="Calibri" w:hAnsi="Times New Roman" w:cs="Times New Roman"/>
                <w:sz w:val="24"/>
                <w:szCs w:val="24"/>
                <w:lang w:val="sr-Cyrl-CS"/>
              </w:rPr>
              <w:t>22</w:t>
            </w:r>
            <w:r w:rsidRPr="00973DC4">
              <w:rPr>
                <w:rFonts w:ascii="Times New Roman" w:eastAsia="Calibri" w:hAnsi="Times New Roman" w:cs="Times New Roman"/>
                <w:sz w:val="24"/>
                <w:szCs w:val="24"/>
                <w:lang w:val="en-GB"/>
              </w:rPr>
              <w:t>/2018-02 од 2</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.02.2019. </w:t>
            </w:r>
            <w:r w:rsidRPr="00973DC4">
              <w:rPr>
                <w:rFonts w:ascii="Times New Roman" w:eastAsia="Times New Roman" w:hAnsi="Times New Roman" w:cs="Times New Roman"/>
                <w:sz w:val="24"/>
                <w:szCs w:val="24"/>
                <w:lang w:val="sr-Cyrl-CS"/>
              </w:rPr>
              <w:t>године</w:t>
            </w:r>
          </w:p>
        </w:tc>
      </w:tr>
      <w:tr w:rsidR="00973DC4" w:rsidRPr="00973DC4" w14:paraId="2334B120" w14:textId="77777777" w:rsidTr="00D403E0">
        <w:trPr>
          <w:trHeight w:val="841"/>
          <w:jc w:val="center"/>
        </w:trPr>
        <w:tc>
          <w:tcPr>
            <w:tcW w:w="0" w:type="auto"/>
            <w:shd w:val="clear" w:color="auto" w:fill="auto"/>
            <w:noWrap/>
            <w:vAlign w:val="center"/>
          </w:tcPr>
          <w:p w14:paraId="7659386C"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p>
          <w:p w14:paraId="57D66EB6"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9.</w:t>
            </w:r>
          </w:p>
          <w:p w14:paraId="5862101C"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p>
          <w:p w14:paraId="4510F3C3"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p>
        </w:tc>
        <w:tc>
          <w:tcPr>
            <w:tcW w:w="4514" w:type="dxa"/>
            <w:shd w:val="clear" w:color="auto" w:fill="auto"/>
            <w:vAlign w:val="center"/>
          </w:tcPr>
          <w:p w14:paraId="366467C4" w14:textId="77777777" w:rsidR="00973DC4" w:rsidRPr="00973DC4" w:rsidRDefault="00973DC4" w:rsidP="00973DC4">
            <w:pPr>
              <w:spacing w:after="0" w:line="240" w:lineRule="auto"/>
              <w:jc w:val="center"/>
              <w:rPr>
                <w:rFonts w:ascii="Times New Roman" w:eastAsia="Times New Roman" w:hAnsi="Times New Roman" w:cs="Times New Roman"/>
                <w:bCs/>
                <w:sz w:val="24"/>
                <w:szCs w:val="24"/>
                <w:lang w:val="sr-Latn-CS"/>
              </w:rPr>
            </w:pPr>
            <w:r w:rsidRPr="00973DC4">
              <w:rPr>
                <w:rFonts w:ascii="Times New Roman" w:eastAsia="Times New Roman" w:hAnsi="Times New Roman" w:cs="Times New Roman"/>
                <w:bCs/>
                <w:sz w:val="24"/>
                <w:szCs w:val="24"/>
                <w:lang w:val="en-GB"/>
              </w:rPr>
              <w:t xml:space="preserve">Ангажовање сарадника на основу Уговора о делу на Пројекту Стратегија Европске уније за Дунавски регион и реализација активности у оквииру Приоритетне области 16 - Побољшати </w:t>
            </w:r>
            <w:r w:rsidRPr="00973DC4">
              <w:rPr>
                <w:rFonts w:ascii="Times New Roman" w:eastAsia="Times New Roman" w:hAnsi="Times New Roman" w:cs="Times New Roman"/>
                <w:bCs/>
                <w:sz w:val="24"/>
                <w:szCs w:val="24"/>
                <w:lang w:val="en-GB"/>
              </w:rPr>
              <w:lastRenderedPageBreak/>
              <w:t>мобилност мултимодалност - железнички, друмски и ваздушни транспорт - ПА 1 б</w:t>
            </w:r>
          </w:p>
        </w:tc>
        <w:tc>
          <w:tcPr>
            <w:tcW w:w="1923" w:type="dxa"/>
            <w:shd w:val="clear" w:color="auto" w:fill="auto"/>
            <w:vAlign w:val="center"/>
          </w:tcPr>
          <w:p w14:paraId="44EDA192" w14:textId="77777777" w:rsidR="00973DC4" w:rsidRPr="00973DC4" w:rsidRDefault="00973DC4" w:rsidP="00973DC4">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Times New Roman" w:hAnsi="Times New Roman" w:cs="Times New Roman"/>
                <w:sz w:val="24"/>
                <w:szCs w:val="24"/>
                <w:lang w:val="sr-Cyrl-CS"/>
              </w:rPr>
              <w:lastRenderedPageBreak/>
              <w:t>770.000,0</w:t>
            </w:r>
            <w:r w:rsidRPr="00973DC4">
              <w:rPr>
                <w:rFonts w:ascii="Times New Roman" w:eastAsia="Times New Roman" w:hAnsi="Times New Roman" w:cs="Times New Roman"/>
                <w:sz w:val="24"/>
                <w:szCs w:val="24"/>
                <w:lang w:val="sr-Latn-CS"/>
              </w:rPr>
              <w:t xml:space="preserve">0 </w:t>
            </w:r>
            <w:r w:rsidRPr="00973DC4">
              <w:rPr>
                <w:rFonts w:ascii="Times New Roman" w:eastAsia="Times New Roman" w:hAnsi="Times New Roman" w:cs="Times New Roman"/>
                <w:sz w:val="24"/>
                <w:szCs w:val="24"/>
                <w:lang w:val="sr-Cyrl-CS"/>
              </w:rPr>
              <w:t xml:space="preserve">      </w:t>
            </w:r>
            <w:r w:rsidRPr="00973DC4">
              <w:rPr>
                <w:rFonts w:ascii="Times New Roman" w:eastAsia="Calibri" w:hAnsi="Times New Roman" w:cs="Times New Roman"/>
                <w:sz w:val="24"/>
                <w:szCs w:val="24"/>
                <w:lang w:val="sr-Cyrl-CS"/>
              </w:rPr>
              <w:t>(без доприноса)</w:t>
            </w:r>
          </w:p>
          <w:p w14:paraId="6B5C2FEF" w14:textId="77777777" w:rsidR="00973DC4" w:rsidRPr="00973DC4" w:rsidRDefault="00973DC4" w:rsidP="00973DC4">
            <w:pPr>
              <w:tabs>
                <w:tab w:val="left" w:pos="1418"/>
              </w:tabs>
              <w:spacing w:after="0" w:line="240" w:lineRule="auto"/>
              <w:jc w:val="center"/>
              <w:rPr>
                <w:rFonts w:ascii="Times New Roman" w:eastAsia="Calibri" w:hAnsi="Times New Roman" w:cs="Times New Roman"/>
                <w:sz w:val="24"/>
                <w:szCs w:val="24"/>
                <w:lang w:val="sr-Cyrl-CS"/>
              </w:rPr>
            </w:pPr>
          </w:p>
        </w:tc>
        <w:tc>
          <w:tcPr>
            <w:tcW w:w="2613" w:type="dxa"/>
            <w:shd w:val="clear" w:color="auto" w:fill="auto"/>
            <w:vAlign w:val="center"/>
          </w:tcPr>
          <w:p w14:paraId="4AA7D21E"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404-02-07/5/2019-02</w:t>
            </w:r>
            <w:r w:rsidRPr="00973DC4">
              <w:rPr>
                <w:rFonts w:ascii="Times New Roman" w:eastAsia="Calibri" w:hAnsi="Times New Roman" w:cs="Times New Roman"/>
                <w:sz w:val="24"/>
                <w:szCs w:val="24"/>
                <w:lang w:val="sr-Cyrl-CS"/>
              </w:rPr>
              <w:t xml:space="preserve"> од </w:t>
            </w:r>
            <w:r w:rsidRPr="00973DC4">
              <w:rPr>
                <w:rFonts w:ascii="Times New Roman" w:eastAsia="Times New Roman" w:hAnsi="Times New Roman" w:cs="Times New Roman"/>
                <w:sz w:val="24"/>
                <w:szCs w:val="24"/>
                <w:lang w:val="sr-Cyrl-CS"/>
              </w:rPr>
              <w:t>29.01.2019. године</w:t>
            </w:r>
          </w:p>
        </w:tc>
      </w:tr>
      <w:tr w:rsidR="00973DC4" w:rsidRPr="00973DC4" w14:paraId="57F19A82" w14:textId="77777777" w:rsidTr="00643730">
        <w:trPr>
          <w:trHeight w:val="506"/>
          <w:jc w:val="center"/>
        </w:trPr>
        <w:tc>
          <w:tcPr>
            <w:tcW w:w="0" w:type="auto"/>
            <w:shd w:val="clear" w:color="auto" w:fill="auto"/>
            <w:noWrap/>
            <w:vAlign w:val="center"/>
          </w:tcPr>
          <w:p w14:paraId="377BE581"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10.</w:t>
            </w:r>
          </w:p>
        </w:tc>
        <w:tc>
          <w:tcPr>
            <w:tcW w:w="4514" w:type="dxa"/>
            <w:shd w:val="clear" w:color="auto" w:fill="auto"/>
            <w:vAlign w:val="center"/>
          </w:tcPr>
          <w:p w14:paraId="27204747" w14:textId="77777777" w:rsidR="00973DC4" w:rsidRPr="00973DC4" w:rsidRDefault="00973DC4" w:rsidP="00973DC4">
            <w:pPr>
              <w:spacing w:after="0" w:line="240" w:lineRule="auto"/>
              <w:jc w:val="center"/>
              <w:rPr>
                <w:rFonts w:ascii="Times New Roman" w:eastAsia="Times New Roman" w:hAnsi="Times New Roman" w:cs="Times New Roman"/>
                <w:bCs/>
                <w:sz w:val="24"/>
                <w:szCs w:val="24"/>
                <w:lang w:val="sr-Cyrl-CS"/>
              </w:rPr>
            </w:pPr>
            <w:r w:rsidRPr="00973DC4">
              <w:rPr>
                <w:rFonts w:ascii="Times New Roman" w:eastAsia="Times New Roman" w:hAnsi="Times New Roman" w:cs="Times New Roman"/>
                <w:bCs/>
                <w:sz w:val="24"/>
                <w:szCs w:val="24"/>
                <w:lang w:val="sr-Latn-RS"/>
              </w:rPr>
              <w:t>Услуге сервиса вести, фото сервис</w:t>
            </w:r>
            <w:r w:rsidRPr="00973DC4">
              <w:rPr>
                <w:rFonts w:ascii="Times New Roman" w:eastAsia="Times New Roman" w:hAnsi="Times New Roman" w:cs="Times New Roman"/>
                <w:bCs/>
                <w:sz w:val="24"/>
                <w:szCs w:val="24"/>
                <w:lang w:val="sr-Cyrl-CS"/>
              </w:rPr>
              <w:t>а</w:t>
            </w:r>
            <w:r w:rsidRPr="00973DC4">
              <w:rPr>
                <w:rFonts w:ascii="Times New Roman" w:eastAsia="Times New Roman" w:hAnsi="Times New Roman" w:cs="Times New Roman"/>
                <w:bCs/>
                <w:sz w:val="24"/>
                <w:szCs w:val="24"/>
                <w:lang w:val="sr-Latn-RS"/>
              </w:rPr>
              <w:t xml:space="preserve"> и видео сервис</w:t>
            </w:r>
            <w:r w:rsidRPr="00973DC4">
              <w:rPr>
                <w:rFonts w:ascii="Times New Roman" w:eastAsia="Times New Roman" w:hAnsi="Times New Roman" w:cs="Times New Roman"/>
                <w:bCs/>
                <w:sz w:val="24"/>
                <w:szCs w:val="24"/>
                <w:lang w:val="sr-Cyrl-CS"/>
              </w:rPr>
              <w:t>а</w:t>
            </w:r>
          </w:p>
        </w:tc>
        <w:tc>
          <w:tcPr>
            <w:tcW w:w="1923" w:type="dxa"/>
            <w:shd w:val="clear" w:color="auto" w:fill="auto"/>
            <w:vAlign w:val="center"/>
          </w:tcPr>
          <w:p w14:paraId="1C5B383A" w14:textId="77777777" w:rsidR="00973DC4" w:rsidRPr="00973DC4" w:rsidRDefault="00973DC4" w:rsidP="00973DC4">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1.656.666,00</w:t>
            </w:r>
          </w:p>
          <w:p w14:paraId="7288BCD8" w14:textId="77777777" w:rsidR="00973DC4" w:rsidRPr="00973DC4" w:rsidRDefault="00973DC4" w:rsidP="00973DC4">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02C19805"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199</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01.0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973DC4" w:rsidRPr="00973DC4" w14:paraId="204AD641" w14:textId="77777777" w:rsidTr="00643730">
        <w:trPr>
          <w:trHeight w:val="506"/>
          <w:jc w:val="center"/>
        </w:trPr>
        <w:tc>
          <w:tcPr>
            <w:tcW w:w="0" w:type="auto"/>
            <w:shd w:val="clear" w:color="auto" w:fill="auto"/>
            <w:noWrap/>
            <w:vAlign w:val="center"/>
          </w:tcPr>
          <w:p w14:paraId="6AC14AE3"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11.</w:t>
            </w:r>
          </w:p>
        </w:tc>
        <w:tc>
          <w:tcPr>
            <w:tcW w:w="4514" w:type="dxa"/>
            <w:shd w:val="clear" w:color="auto" w:fill="auto"/>
            <w:vAlign w:val="center"/>
          </w:tcPr>
          <w:p w14:paraId="1462D942" w14:textId="77777777" w:rsidR="00973DC4" w:rsidRPr="00973DC4" w:rsidRDefault="00973DC4" w:rsidP="00973DC4">
            <w:pPr>
              <w:spacing w:after="0" w:line="240" w:lineRule="auto"/>
              <w:jc w:val="center"/>
              <w:rPr>
                <w:rFonts w:ascii="Times New Roman" w:eastAsia="Times New Roman" w:hAnsi="Times New Roman" w:cs="Times New Roman"/>
                <w:bCs/>
                <w:sz w:val="24"/>
                <w:szCs w:val="24"/>
                <w:lang w:val="sr-Cyrl-CS"/>
              </w:rPr>
            </w:pPr>
            <w:r w:rsidRPr="00973DC4">
              <w:rPr>
                <w:rFonts w:ascii="Times New Roman" w:eastAsia="Times New Roman" w:hAnsi="Times New Roman" w:cs="Times New Roman"/>
                <w:bCs/>
                <w:sz w:val="24"/>
                <w:szCs w:val="24"/>
                <w:lang w:val="sr-Cyrl-CS"/>
              </w:rPr>
              <w:t>Радови на изградњи леве траке Аутопута Е75, деоница ГП Келебија – петља Суботица Југ, сектор 1 - од Миљкутског пута до Сомборског пута</w:t>
            </w:r>
          </w:p>
        </w:tc>
        <w:tc>
          <w:tcPr>
            <w:tcW w:w="1923" w:type="dxa"/>
            <w:shd w:val="clear" w:color="auto" w:fill="auto"/>
            <w:vAlign w:val="center"/>
          </w:tcPr>
          <w:p w14:paraId="2F3576F2" w14:textId="77777777" w:rsidR="00973DC4" w:rsidRPr="00973DC4" w:rsidRDefault="00973DC4" w:rsidP="00973DC4">
            <w:pPr>
              <w:tabs>
                <w:tab w:val="left" w:pos="1418"/>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988.222.176,11</w:t>
            </w:r>
          </w:p>
          <w:p w14:paraId="3120DDB5" w14:textId="77777777" w:rsidR="00973DC4" w:rsidRPr="00973DC4" w:rsidRDefault="00973DC4" w:rsidP="00973DC4">
            <w:pPr>
              <w:tabs>
                <w:tab w:val="left" w:pos="1418"/>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4E640A5"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04</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6</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15.0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973DC4" w:rsidRPr="00973DC4" w14:paraId="6A619C47" w14:textId="77777777" w:rsidTr="00643730">
        <w:trPr>
          <w:trHeight w:val="506"/>
          <w:jc w:val="center"/>
        </w:trPr>
        <w:tc>
          <w:tcPr>
            <w:tcW w:w="0" w:type="auto"/>
            <w:shd w:val="clear" w:color="auto" w:fill="auto"/>
            <w:noWrap/>
            <w:vAlign w:val="center"/>
          </w:tcPr>
          <w:p w14:paraId="720A4D0F"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12.</w:t>
            </w:r>
          </w:p>
        </w:tc>
        <w:tc>
          <w:tcPr>
            <w:tcW w:w="4514" w:type="dxa"/>
            <w:shd w:val="clear" w:color="auto" w:fill="auto"/>
            <w:vAlign w:val="center"/>
          </w:tcPr>
          <w:p w14:paraId="103B234D" w14:textId="77777777" w:rsidR="00973DC4" w:rsidRPr="00973DC4" w:rsidRDefault="00973DC4" w:rsidP="00973DC4">
            <w:pPr>
              <w:spacing w:after="0" w:line="240" w:lineRule="auto"/>
              <w:jc w:val="center"/>
              <w:rPr>
                <w:rFonts w:ascii="Times New Roman" w:eastAsia="Times New Roman" w:hAnsi="Times New Roman" w:cs="Times New Roman"/>
                <w:bCs/>
                <w:sz w:val="24"/>
                <w:szCs w:val="24"/>
                <w:lang w:val="sr-Cyrl-CS"/>
              </w:rPr>
            </w:pPr>
            <w:r w:rsidRPr="00973DC4">
              <w:rPr>
                <w:rFonts w:ascii="Times New Roman" w:eastAsia="Calibri" w:hAnsi="Times New Roman" w:cs="Times New Roman"/>
                <w:bCs/>
                <w:sz w:val="24"/>
                <w:szCs w:val="24"/>
              </w:rPr>
              <w:t xml:space="preserve">Услуге израде просторних планова подручја посебне намене - </w:t>
            </w:r>
            <w:r w:rsidRPr="00973DC4">
              <w:rPr>
                <w:rFonts w:ascii="Times New Roman" w:eastAsia="Calibri" w:hAnsi="Times New Roman" w:cs="Times New Roman"/>
                <w:bCs/>
                <w:sz w:val="24"/>
                <w:szCs w:val="24"/>
                <w:lang w:val="sr-Cyrl-RS"/>
              </w:rPr>
              <w:t>Партија 1</w:t>
            </w:r>
          </w:p>
        </w:tc>
        <w:tc>
          <w:tcPr>
            <w:tcW w:w="1923" w:type="dxa"/>
            <w:shd w:val="clear" w:color="auto" w:fill="auto"/>
            <w:vAlign w:val="center"/>
          </w:tcPr>
          <w:p w14:paraId="47C5F559" w14:textId="77777777" w:rsidR="00973DC4" w:rsidRPr="00973DC4" w:rsidRDefault="00973DC4" w:rsidP="00973DC4">
            <w:pPr>
              <w:tabs>
                <w:tab w:val="left" w:pos="1418"/>
              </w:tabs>
              <w:spacing w:after="0" w:line="240" w:lineRule="auto"/>
              <w:jc w:val="center"/>
              <w:rPr>
                <w:rFonts w:ascii="Times New Roman" w:eastAsia="Calibri" w:hAnsi="Times New Roman" w:cs="Times New Roman"/>
                <w:sz w:val="24"/>
                <w:szCs w:val="24"/>
                <w:lang w:val="sr-Cyrl-RS"/>
              </w:rPr>
            </w:pPr>
            <w:r w:rsidRPr="00973DC4">
              <w:rPr>
                <w:rFonts w:ascii="Times New Roman" w:eastAsia="Calibri" w:hAnsi="Times New Roman" w:cs="Times New Roman"/>
                <w:sz w:val="24"/>
                <w:szCs w:val="24"/>
                <w:lang w:val="sr-Cyrl-RS"/>
              </w:rPr>
              <w:t>5.970.000,00</w:t>
            </w:r>
          </w:p>
          <w:p w14:paraId="10622FE7" w14:textId="77777777" w:rsidR="00973DC4" w:rsidRPr="00973DC4" w:rsidRDefault="00973DC4" w:rsidP="00973DC4">
            <w:pPr>
              <w:tabs>
                <w:tab w:val="left" w:pos="1418"/>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21D458DB"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6</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14</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27.0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973DC4" w:rsidRPr="00973DC4" w14:paraId="51B2D85E" w14:textId="77777777" w:rsidTr="00643730">
        <w:trPr>
          <w:trHeight w:val="798"/>
          <w:jc w:val="center"/>
        </w:trPr>
        <w:tc>
          <w:tcPr>
            <w:tcW w:w="0" w:type="auto"/>
            <w:shd w:val="clear" w:color="auto" w:fill="auto"/>
            <w:noWrap/>
            <w:vAlign w:val="center"/>
          </w:tcPr>
          <w:p w14:paraId="3DB53E03"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13.</w:t>
            </w:r>
          </w:p>
        </w:tc>
        <w:tc>
          <w:tcPr>
            <w:tcW w:w="4514" w:type="dxa"/>
            <w:shd w:val="clear" w:color="auto" w:fill="auto"/>
            <w:vAlign w:val="center"/>
          </w:tcPr>
          <w:p w14:paraId="6D18DA58"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Calibri" w:hAnsi="Times New Roman" w:cs="Times New Roman"/>
                <w:bCs/>
                <w:sz w:val="24"/>
                <w:szCs w:val="24"/>
              </w:rPr>
              <w:t>Услуге сервиса службених аутомобила</w:t>
            </w:r>
          </w:p>
        </w:tc>
        <w:tc>
          <w:tcPr>
            <w:tcW w:w="1923" w:type="dxa"/>
            <w:shd w:val="clear" w:color="auto" w:fill="auto"/>
            <w:vAlign w:val="center"/>
          </w:tcPr>
          <w:p w14:paraId="6D7D5954"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3.333.333,00</w:t>
            </w:r>
          </w:p>
          <w:p w14:paraId="7CD8D2FD"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25232E45"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3</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14.02.2019. године</w:t>
            </w:r>
          </w:p>
        </w:tc>
      </w:tr>
      <w:tr w:rsidR="00973DC4" w:rsidRPr="00973DC4" w14:paraId="12B676F1" w14:textId="77777777" w:rsidTr="00643730">
        <w:trPr>
          <w:trHeight w:val="1079"/>
          <w:jc w:val="center"/>
        </w:trPr>
        <w:tc>
          <w:tcPr>
            <w:tcW w:w="0" w:type="auto"/>
            <w:shd w:val="clear" w:color="auto" w:fill="auto"/>
            <w:noWrap/>
            <w:vAlign w:val="center"/>
          </w:tcPr>
          <w:p w14:paraId="55237D0B"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14.</w:t>
            </w:r>
          </w:p>
        </w:tc>
        <w:tc>
          <w:tcPr>
            <w:tcW w:w="4514" w:type="dxa"/>
            <w:shd w:val="clear" w:color="auto" w:fill="auto"/>
            <w:vAlign w:val="center"/>
          </w:tcPr>
          <w:p w14:paraId="4D80E23E"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Израда Урбанистичког пројекта са идејним решењем за уливно-изливне саобраћајнице на аутопуту Београд-Јужни Јадран, деоница Сурчин - Обреновац у Јакову</w:t>
            </w:r>
          </w:p>
        </w:tc>
        <w:tc>
          <w:tcPr>
            <w:tcW w:w="1923" w:type="dxa"/>
            <w:shd w:val="clear" w:color="auto" w:fill="auto"/>
            <w:vAlign w:val="center"/>
          </w:tcPr>
          <w:p w14:paraId="647436CB" w14:textId="77777777" w:rsidR="00973DC4" w:rsidRPr="00973DC4" w:rsidRDefault="00973DC4" w:rsidP="00973DC4">
            <w:pPr>
              <w:tabs>
                <w:tab w:val="left" w:pos="1418"/>
              </w:tabs>
              <w:spacing w:after="0" w:line="240" w:lineRule="auto"/>
              <w:jc w:val="center"/>
              <w:rPr>
                <w:rFonts w:ascii="Times New Roman" w:eastAsia="Calibri" w:hAnsi="Times New Roman" w:cs="Times New Roman"/>
                <w:sz w:val="24"/>
                <w:szCs w:val="24"/>
                <w:lang w:val="ru-RU" w:eastAsia="ar-SA"/>
              </w:rPr>
            </w:pPr>
            <w:r w:rsidRPr="00973DC4">
              <w:rPr>
                <w:rFonts w:ascii="Times New Roman" w:eastAsia="Calibri" w:hAnsi="Times New Roman" w:cs="Times New Roman"/>
                <w:sz w:val="24"/>
                <w:szCs w:val="24"/>
                <w:lang w:val="ru-RU" w:eastAsia="ar-SA"/>
              </w:rPr>
              <w:t>1.888.000,00</w:t>
            </w:r>
          </w:p>
          <w:p w14:paraId="5966F485"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DBF65EF"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404-02-15/</w:t>
            </w:r>
            <w:r w:rsidRPr="00973DC4">
              <w:rPr>
                <w:rFonts w:ascii="Times New Roman" w:eastAsia="Calibri" w:hAnsi="Times New Roman" w:cs="Times New Roman"/>
                <w:sz w:val="24"/>
                <w:szCs w:val="24"/>
                <w:lang w:val="sr-Cyrl-CS"/>
              </w:rPr>
              <w:t>5</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18.0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973DC4" w:rsidRPr="00973DC4" w14:paraId="463BA459" w14:textId="77777777" w:rsidTr="00643730">
        <w:trPr>
          <w:trHeight w:val="7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CFDAB5A"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2AA3978E"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Пнеуметици за службена возила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0F9DFCD"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1.000.000,00</w:t>
            </w:r>
          </w:p>
          <w:p w14:paraId="6D0BA4AB"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2B93538"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5</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21.02.2019. године</w:t>
            </w:r>
          </w:p>
        </w:tc>
      </w:tr>
      <w:tr w:rsidR="00973DC4" w:rsidRPr="00973DC4" w14:paraId="2D96D3C2" w14:textId="77777777" w:rsidTr="00643730">
        <w:trPr>
          <w:trHeight w:val="9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1CBFAC"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EF2256A"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Услуге систематског прегледа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A923E22"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3.940.000,00</w:t>
            </w:r>
          </w:p>
          <w:p w14:paraId="27666409"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1E188444"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 xml:space="preserve">Закључен </w:t>
            </w:r>
            <w:r w:rsidRPr="00973DC4">
              <w:rPr>
                <w:rFonts w:ascii="Times New Roman" w:eastAsia="Calibri" w:hAnsi="Times New Roman" w:cs="Times New Roman"/>
                <w:sz w:val="24"/>
                <w:szCs w:val="24"/>
                <w:lang w:val="sr-Cyrl-CS"/>
              </w:rPr>
              <w:t xml:space="preserve">оквирни споразум </w:t>
            </w:r>
            <w:r w:rsidRPr="00973DC4">
              <w:rPr>
                <w:rFonts w:ascii="Times New Roman" w:eastAsia="Calibri" w:hAnsi="Times New Roman" w:cs="Times New Roman"/>
                <w:sz w:val="24"/>
                <w:szCs w:val="24"/>
                <w:lang w:val="en-GB"/>
              </w:rPr>
              <w:t>бр. 404-02-</w:t>
            </w:r>
            <w:r w:rsidRPr="00973DC4">
              <w:rPr>
                <w:rFonts w:ascii="Times New Roman" w:eastAsia="Calibri" w:hAnsi="Times New Roman" w:cs="Times New Roman"/>
                <w:sz w:val="24"/>
                <w:szCs w:val="24"/>
                <w:lang w:val="sr-Cyrl-CS"/>
              </w:rPr>
              <w:t>13</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7</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25.0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973DC4" w:rsidRPr="00973DC4" w14:paraId="49513BB3" w14:textId="77777777" w:rsidTr="00643730">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E469604"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4F5D771"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Услуге пружања стручног надзора на изградњи јавне железничке пруге од постојеће пруге Смедерево – Мала Крсна до терминала за расуте и генералне терете Луке Смедерево, II фаза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656E88A"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4.400.000,00</w:t>
            </w:r>
          </w:p>
          <w:p w14:paraId="6F23AB7B"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676741C"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30</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7</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Calibri" w:hAnsi="Times New Roman" w:cs="Times New Roman"/>
                <w:sz w:val="24"/>
                <w:szCs w:val="24"/>
                <w:lang w:val="sr-Cyrl-CS"/>
              </w:rPr>
              <w:t>11</w:t>
            </w:r>
            <w:r w:rsidRPr="00973DC4">
              <w:rPr>
                <w:rFonts w:ascii="Times New Roman" w:eastAsia="Times New Roman" w:hAnsi="Times New Roman" w:cs="Times New Roman"/>
                <w:sz w:val="24"/>
                <w:szCs w:val="24"/>
                <w:lang w:val="sr-Cyrl-CS"/>
              </w:rPr>
              <w:t>.0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973DC4" w:rsidRPr="00973DC4" w14:paraId="21FA2095" w14:textId="77777777" w:rsidTr="00643730">
        <w:trPr>
          <w:trHeight w:val="109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C6C2096"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18.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6B2AFD2C"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bCs/>
                <w:sz w:val="24"/>
                <w:szCs w:val="24"/>
              </w:rPr>
              <w:t>Избор најповољнијег понуђача за обављање авио-превоза на линијама проглашеним као линије у јавном инетересу</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B3F634A" w14:textId="77777777" w:rsidR="00973DC4" w:rsidRPr="00973DC4" w:rsidRDefault="00973DC4" w:rsidP="00973DC4">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1.769.439.455,00</w:t>
            </w:r>
          </w:p>
          <w:p w14:paraId="79D0F3B5"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r w:rsidRPr="00973DC4">
              <w:rPr>
                <w:rFonts w:ascii="Times New Roman" w:hAnsi="Times New Roman"/>
                <w:sz w:val="24"/>
                <w:szCs w:val="24"/>
              </w:rPr>
              <w:t xml:space="preserve"> </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0226143"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уговор </w:t>
            </w:r>
            <w:r w:rsidRPr="00973DC4">
              <w:rPr>
                <w:rFonts w:ascii="Times New Roman" w:hAnsi="Times New Roman"/>
                <w:bCs/>
                <w:sz w:val="24"/>
                <w:szCs w:val="24"/>
                <w:lang w:eastAsia="ar-SA"/>
              </w:rPr>
              <w:t>бр. 404-02-56/10/2019-02 од 09.05.2019. године</w:t>
            </w:r>
          </w:p>
        </w:tc>
      </w:tr>
      <w:tr w:rsidR="00973DC4" w:rsidRPr="00973DC4" w14:paraId="7034B0DE" w14:textId="77777777" w:rsidTr="00643730">
        <w:trPr>
          <w:trHeight w:val="111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3C0B46C"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62D640DD" w14:textId="77777777" w:rsidR="00973DC4" w:rsidRPr="00973DC4" w:rsidRDefault="00973DC4" w:rsidP="00973DC4">
            <w:pPr>
              <w:spacing w:line="240" w:lineRule="auto"/>
              <w:ind w:left="360"/>
              <w:contextualSpacing/>
              <w:jc w:val="center"/>
              <w:rPr>
                <w:rFonts w:ascii="Times New Roman" w:hAnsi="Times New Roman"/>
                <w:sz w:val="24"/>
                <w:szCs w:val="24"/>
                <w:lang w:eastAsia="ar-SA"/>
              </w:rPr>
            </w:pPr>
            <w:r w:rsidRPr="00973DC4">
              <w:rPr>
                <w:rFonts w:ascii="Times New Roman" w:hAnsi="Times New Roman"/>
                <w:sz w:val="24"/>
                <w:szCs w:val="24"/>
                <w:lang w:val="sr-Cyrl-RS"/>
              </w:rPr>
              <w:t>Услуга обезбеђивања авио карата и хотелског смештаја за службена путовања у земљи и иностранству</w:t>
            </w:r>
          </w:p>
          <w:p w14:paraId="50834FE0"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89C2C4D" w14:textId="77777777" w:rsidR="00973DC4" w:rsidRPr="00973DC4" w:rsidRDefault="00973DC4" w:rsidP="00973DC4">
            <w:pPr>
              <w:tabs>
                <w:tab w:val="left" w:pos="1418"/>
              </w:tabs>
              <w:spacing w:after="0" w:line="240" w:lineRule="auto"/>
              <w:jc w:val="center"/>
              <w:rPr>
                <w:rFonts w:ascii="Times New Roman" w:hAnsi="Times New Roman"/>
                <w:bCs/>
                <w:sz w:val="24"/>
                <w:szCs w:val="24"/>
              </w:rPr>
            </w:pPr>
            <w:r w:rsidRPr="00973DC4">
              <w:rPr>
                <w:rFonts w:ascii="Times New Roman" w:hAnsi="Times New Roman"/>
                <w:bCs/>
                <w:sz w:val="24"/>
                <w:szCs w:val="24"/>
              </w:rPr>
              <w:t>7.000.000,00</w:t>
            </w:r>
          </w:p>
          <w:p w14:paraId="7A5C5D56"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475A481"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оквирни споразум </w:t>
            </w:r>
            <w:r w:rsidRPr="00973DC4">
              <w:rPr>
                <w:rFonts w:ascii="Times New Roman" w:hAnsi="Times New Roman"/>
                <w:bCs/>
                <w:sz w:val="24"/>
                <w:szCs w:val="24"/>
                <w:lang w:eastAsia="ar-SA"/>
              </w:rPr>
              <w:t>бр.</w:t>
            </w:r>
            <w:r w:rsidRPr="00973DC4">
              <w:rPr>
                <w:rFonts w:ascii="Times New Roman" w:hAnsi="Times New Roman"/>
                <w:bCs/>
                <w:sz w:val="24"/>
                <w:szCs w:val="24"/>
              </w:rPr>
              <w:t xml:space="preserve"> </w:t>
            </w:r>
            <w:r w:rsidRPr="00973DC4">
              <w:rPr>
                <w:rFonts w:ascii="Times New Roman" w:hAnsi="Times New Roman"/>
                <w:sz w:val="24"/>
                <w:szCs w:val="24"/>
                <w:lang w:val="sr-Cyrl-RS"/>
              </w:rPr>
              <w:t>404-02-14/</w:t>
            </w:r>
            <w:r w:rsidRPr="00973DC4">
              <w:rPr>
                <w:rFonts w:ascii="Times New Roman" w:hAnsi="Times New Roman"/>
                <w:sz w:val="24"/>
                <w:szCs w:val="24"/>
              </w:rPr>
              <w:t>5/</w:t>
            </w:r>
            <w:r w:rsidRPr="00973DC4">
              <w:rPr>
                <w:rFonts w:ascii="Times New Roman" w:hAnsi="Times New Roman"/>
                <w:sz w:val="24"/>
                <w:szCs w:val="24"/>
                <w:lang w:val="sr-Cyrl-RS"/>
              </w:rPr>
              <w:t>2019-02 од 23.04.2019</w:t>
            </w:r>
            <w:r w:rsidRPr="00973DC4">
              <w:rPr>
                <w:rFonts w:ascii="Times New Roman" w:hAnsi="Times New Roman"/>
                <w:sz w:val="24"/>
                <w:szCs w:val="24"/>
              </w:rPr>
              <w:t>. године</w:t>
            </w:r>
          </w:p>
        </w:tc>
      </w:tr>
      <w:tr w:rsidR="00973DC4" w:rsidRPr="00973DC4" w14:paraId="2965A711" w14:textId="77777777" w:rsidTr="00643730">
        <w:trPr>
          <w:trHeight w:val="11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7223D8"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25D5DE3A" w14:textId="77777777" w:rsidR="00973DC4" w:rsidRPr="00973DC4" w:rsidRDefault="00973DC4" w:rsidP="00973DC4">
            <w:pPr>
              <w:spacing w:line="240" w:lineRule="auto"/>
              <w:contextualSpacing/>
              <w:jc w:val="center"/>
              <w:rPr>
                <w:rFonts w:ascii="Times New Roman" w:hAnsi="Times New Roman"/>
                <w:sz w:val="24"/>
                <w:szCs w:val="24"/>
                <w:lang w:eastAsia="ar-SA"/>
              </w:rPr>
            </w:pPr>
            <w:r w:rsidRPr="00973DC4">
              <w:rPr>
                <w:rFonts w:ascii="Times New Roman" w:hAnsi="Times New Roman"/>
                <w:bCs/>
                <w:sz w:val="24"/>
                <w:szCs w:val="24"/>
                <w:lang w:val="sr-Cyrl-RS"/>
              </w:rPr>
              <w:t xml:space="preserve">Набавка </w:t>
            </w:r>
            <w:r w:rsidRPr="00973DC4">
              <w:rPr>
                <w:rFonts w:ascii="Times New Roman" w:hAnsi="Times New Roman"/>
                <w:bCs/>
                <w:sz w:val="24"/>
                <w:szCs w:val="24"/>
              </w:rPr>
              <w:t xml:space="preserve">изворног кода </w:t>
            </w:r>
            <w:r w:rsidRPr="00973DC4">
              <w:rPr>
                <w:rFonts w:ascii="Times New Roman" w:hAnsi="Times New Roman"/>
                <w:bCs/>
                <w:sz w:val="24"/>
                <w:szCs w:val="24"/>
                <w:lang w:val="sr-Cyrl-RS"/>
              </w:rPr>
              <w:t>(</w:t>
            </w:r>
            <w:r w:rsidRPr="00973DC4">
              <w:rPr>
                <w:rFonts w:ascii="Times New Roman" w:hAnsi="Times New Roman"/>
                <w:bCs/>
                <w:sz w:val="24"/>
                <w:szCs w:val="24"/>
              </w:rPr>
              <w:t>Source code</w:t>
            </w:r>
            <w:r w:rsidRPr="00973DC4">
              <w:rPr>
                <w:rFonts w:ascii="Times New Roman" w:hAnsi="Times New Roman"/>
                <w:bCs/>
                <w:sz w:val="24"/>
                <w:szCs w:val="24"/>
                <w:lang w:val="sr-Cyrl-RS"/>
              </w:rPr>
              <w:t xml:space="preserve">) </w:t>
            </w:r>
            <w:r w:rsidRPr="00973DC4">
              <w:rPr>
                <w:rFonts w:ascii="Times New Roman" w:hAnsi="Times New Roman"/>
                <w:bCs/>
                <w:sz w:val="24"/>
                <w:szCs w:val="24"/>
              </w:rPr>
              <w:t> апликативног софтвера електронске базе података за праћење пројеката МГСИ</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18BB18DC" w14:textId="77777777" w:rsidR="00973DC4" w:rsidRPr="00973DC4" w:rsidRDefault="00973DC4" w:rsidP="00973DC4">
            <w:pPr>
              <w:tabs>
                <w:tab w:val="left" w:pos="1418"/>
              </w:tabs>
              <w:spacing w:after="0" w:line="240" w:lineRule="auto"/>
              <w:jc w:val="center"/>
              <w:rPr>
                <w:rFonts w:ascii="Times New Roman" w:hAnsi="Times New Roman"/>
                <w:bCs/>
                <w:sz w:val="24"/>
                <w:szCs w:val="24"/>
              </w:rPr>
            </w:pPr>
            <w:r w:rsidRPr="00973DC4">
              <w:rPr>
                <w:rFonts w:ascii="Times New Roman" w:hAnsi="Times New Roman"/>
                <w:bCs/>
                <w:sz w:val="24"/>
                <w:szCs w:val="24"/>
              </w:rPr>
              <w:t>1.490.000,00</w:t>
            </w:r>
          </w:p>
          <w:p w14:paraId="5CB575D4"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87631EA"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уговор </w:t>
            </w:r>
            <w:r w:rsidRPr="00973DC4">
              <w:rPr>
                <w:rFonts w:ascii="Times New Roman" w:hAnsi="Times New Roman"/>
                <w:bCs/>
                <w:sz w:val="24"/>
                <w:szCs w:val="24"/>
                <w:lang w:eastAsia="ar-SA"/>
              </w:rPr>
              <w:t>бр.</w:t>
            </w:r>
            <w:r w:rsidRPr="00973DC4">
              <w:rPr>
                <w:rFonts w:ascii="Times New Roman" w:hAnsi="Times New Roman"/>
                <w:bCs/>
                <w:sz w:val="24"/>
                <w:szCs w:val="24"/>
              </w:rPr>
              <w:t xml:space="preserve"> </w:t>
            </w:r>
            <w:r w:rsidRPr="00973DC4">
              <w:rPr>
                <w:rFonts w:ascii="Times New Roman" w:hAnsi="Times New Roman"/>
                <w:sz w:val="24"/>
                <w:szCs w:val="24"/>
                <w:lang w:val="sr-Cyrl-RS"/>
              </w:rPr>
              <w:t>404-02-191/</w:t>
            </w:r>
            <w:r w:rsidRPr="00973DC4">
              <w:rPr>
                <w:rFonts w:ascii="Times New Roman" w:hAnsi="Times New Roman"/>
                <w:sz w:val="24"/>
                <w:szCs w:val="24"/>
              </w:rPr>
              <w:t>5/</w:t>
            </w:r>
            <w:r w:rsidRPr="00973DC4">
              <w:rPr>
                <w:rFonts w:ascii="Times New Roman" w:hAnsi="Times New Roman"/>
                <w:sz w:val="24"/>
                <w:szCs w:val="24"/>
                <w:lang w:val="sr-Cyrl-RS"/>
              </w:rPr>
              <w:t>2018-02 од 10.05.2019</w:t>
            </w:r>
            <w:r w:rsidRPr="00973DC4">
              <w:rPr>
                <w:rFonts w:ascii="Times New Roman" w:hAnsi="Times New Roman"/>
                <w:sz w:val="24"/>
                <w:szCs w:val="24"/>
              </w:rPr>
              <w:t>. године</w:t>
            </w:r>
          </w:p>
        </w:tc>
      </w:tr>
      <w:tr w:rsidR="00973DC4" w:rsidRPr="00973DC4" w14:paraId="19BA09B6" w14:textId="77777777" w:rsidTr="00643730">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C6EE79"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21.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9B773BE" w14:textId="77777777" w:rsidR="00973DC4" w:rsidRPr="00973DC4" w:rsidRDefault="00973DC4" w:rsidP="00973DC4">
            <w:pPr>
              <w:spacing w:line="240" w:lineRule="auto"/>
              <w:ind w:right="185"/>
              <w:contextualSpacing/>
              <w:jc w:val="center"/>
              <w:rPr>
                <w:rFonts w:ascii="Times New Roman" w:hAnsi="Times New Roman"/>
                <w:sz w:val="24"/>
                <w:szCs w:val="24"/>
              </w:rPr>
            </w:pPr>
            <w:r w:rsidRPr="00973DC4">
              <w:rPr>
                <w:rFonts w:ascii="Times New Roman" w:hAnsi="Times New Roman"/>
                <w:bCs/>
                <w:sz w:val="24"/>
                <w:szCs w:val="24"/>
                <w:lang w:val="sr-Cyrl-RS"/>
              </w:rPr>
              <w:t>Радови на одржавању и адаптацији постојећег објекта Лучке капетаније Кладово</w:t>
            </w:r>
            <w:r w:rsidRPr="00973DC4">
              <w:rPr>
                <w:rFonts w:ascii="Times New Roman" w:hAnsi="Times New Roman"/>
                <w:bCs/>
                <w:sz w:val="24"/>
                <w:szCs w:val="24"/>
              </w:rPr>
              <w:t>, уређење фасаде и крова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DE02D6B" w14:textId="77777777" w:rsidR="00973DC4" w:rsidRPr="00973DC4" w:rsidRDefault="00973DC4" w:rsidP="00973DC4">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1.950.531,25</w:t>
            </w:r>
          </w:p>
          <w:p w14:paraId="4C3B4334"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188DF9EF"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404-02-37/5/2019-02 од 30.04.2019. године</w:t>
            </w:r>
          </w:p>
        </w:tc>
      </w:tr>
      <w:tr w:rsidR="00973DC4" w:rsidRPr="00973DC4" w14:paraId="754C5297" w14:textId="77777777" w:rsidTr="00643730">
        <w:trPr>
          <w:trHeight w:val="85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135453"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2D96B963" w14:textId="77777777" w:rsidR="00973DC4" w:rsidRPr="00973DC4" w:rsidRDefault="00973DC4" w:rsidP="00973DC4">
            <w:pPr>
              <w:spacing w:line="240" w:lineRule="auto"/>
              <w:ind w:right="185"/>
              <w:contextualSpacing/>
              <w:jc w:val="center"/>
              <w:rPr>
                <w:rFonts w:ascii="Times New Roman" w:eastAsia="Times New Roman" w:hAnsi="Times New Roman" w:cs="Times New Roman"/>
                <w:sz w:val="24"/>
                <w:szCs w:val="24"/>
                <w:lang w:val="sr-Cyrl-CS"/>
              </w:rPr>
            </w:pPr>
            <w:r w:rsidRPr="00973DC4">
              <w:rPr>
                <w:rFonts w:ascii="Times New Roman" w:hAnsi="Times New Roman"/>
                <w:bCs/>
                <w:sz w:val="24"/>
                <w:szCs w:val="24"/>
                <w:lang w:val="sr-Cyrl-RS"/>
              </w:rPr>
              <w:t>Радови на одржавању и адаптацији постојећег објекта Лучке капетаније Велико Градиште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A52DE83" w14:textId="77777777" w:rsidR="00973DC4" w:rsidRPr="00973DC4" w:rsidRDefault="00973DC4" w:rsidP="00973DC4">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2.286.078,00</w:t>
            </w:r>
          </w:p>
          <w:p w14:paraId="282F0F5F"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06D89CD"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404-02-36/9/2019-02 од 04.04.2019. године</w:t>
            </w:r>
          </w:p>
        </w:tc>
      </w:tr>
      <w:tr w:rsidR="00973DC4" w:rsidRPr="00973DC4" w14:paraId="004E1CB3" w14:textId="77777777" w:rsidTr="00643730">
        <w:trPr>
          <w:trHeight w:val="124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C0951E3"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C971BA6" w14:textId="77777777" w:rsidR="00973DC4" w:rsidRPr="00973DC4" w:rsidRDefault="00973DC4" w:rsidP="00973DC4">
            <w:pPr>
              <w:spacing w:line="240" w:lineRule="auto"/>
              <w:ind w:right="185"/>
              <w:contextualSpacing/>
              <w:jc w:val="center"/>
              <w:rPr>
                <w:rFonts w:ascii="Times New Roman" w:hAnsi="Times New Roman"/>
                <w:sz w:val="24"/>
                <w:szCs w:val="24"/>
              </w:rPr>
            </w:pPr>
            <w:r w:rsidRPr="00973DC4">
              <w:rPr>
                <w:rFonts w:ascii="Times New Roman" w:hAnsi="Times New Roman"/>
                <w:bCs/>
                <w:sz w:val="24"/>
                <w:szCs w:val="24"/>
              </w:rPr>
              <w:t>Разминирање – чишћење касетне муниције и других нексплодирних убојних средстава (у даљем тексту: НУС) са локације ''Стеван Синђелић'' општина Црвени крст, град Ниш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C0C9343" w14:textId="77777777" w:rsidR="00973DC4" w:rsidRPr="00973DC4" w:rsidRDefault="00973DC4" w:rsidP="00973DC4">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16.784.810,65</w:t>
            </w:r>
          </w:p>
          <w:p w14:paraId="797A30A7"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FA9632A"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404-02-31/8/2019-02 од 08.04.2019. године</w:t>
            </w:r>
          </w:p>
        </w:tc>
      </w:tr>
      <w:tr w:rsidR="00973DC4" w:rsidRPr="00973DC4" w14:paraId="01273F02" w14:textId="77777777" w:rsidTr="00643730">
        <w:trPr>
          <w:trHeight w:val="7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FAFBBB8"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24.</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23C160A2" w14:textId="77777777" w:rsidR="00973DC4" w:rsidRPr="00973DC4" w:rsidRDefault="00973DC4" w:rsidP="00973DC4">
            <w:pPr>
              <w:spacing w:line="240" w:lineRule="auto"/>
              <w:contextualSpacing/>
              <w:jc w:val="center"/>
              <w:rPr>
                <w:rFonts w:ascii="Times New Roman" w:hAnsi="Times New Roman"/>
                <w:bCs/>
                <w:sz w:val="24"/>
                <w:szCs w:val="24"/>
              </w:rPr>
            </w:pPr>
            <w:r w:rsidRPr="00973DC4">
              <w:rPr>
                <w:rFonts w:ascii="Times New Roman" w:hAnsi="Times New Roman"/>
                <w:bCs/>
                <w:sz w:val="24"/>
                <w:szCs w:val="24"/>
              </w:rPr>
              <w:t>Услуге превођења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CA4E019" w14:textId="77777777" w:rsidR="00973DC4" w:rsidRPr="00973DC4" w:rsidRDefault="00973DC4" w:rsidP="00973DC4">
            <w:pPr>
              <w:tabs>
                <w:tab w:val="left" w:pos="1418"/>
              </w:tabs>
              <w:spacing w:after="0" w:line="240" w:lineRule="auto"/>
              <w:jc w:val="center"/>
              <w:rPr>
                <w:rFonts w:ascii="Times New Roman" w:hAnsi="Times New Roman"/>
                <w:sz w:val="24"/>
                <w:szCs w:val="24"/>
                <w:lang w:val="sr-Cyrl-RS"/>
              </w:rPr>
            </w:pPr>
            <w:r w:rsidRPr="00973DC4">
              <w:rPr>
                <w:rFonts w:ascii="Times New Roman" w:hAnsi="Times New Roman"/>
                <w:sz w:val="24"/>
                <w:szCs w:val="24"/>
              </w:rPr>
              <w:t>2.750.000,00</w:t>
            </w:r>
          </w:p>
          <w:p w14:paraId="6C35F03A"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R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C4DD668"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404-02-52/5/2019-02 од 19.06.2019. године</w:t>
            </w:r>
          </w:p>
        </w:tc>
      </w:tr>
      <w:tr w:rsidR="00973DC4" w:rsidRPr="00973DC4" w14:paraId="5125E268" w14:textId="77777777" w:rsidTr="00643730">
        <w:trPr>
          <w:trHeight w:val="73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A8E081"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EB99838" w14:textId="77777777" w:rsidR="00973DC4" w:rsidRPr="00973DC4" w:rsidRDefault="00973DC4" w:rsidP="00973DC4">
            <w:pPr>
              <w:spacing w:line="240" w:lineRule="auto"/>
              <w:ind w:right="185"/>
              <w:contextualSpacing/>
              <w:jc w:val="center"/>
              <w:rPr>
                <w:rFonts w:ascii="Times New Roman" w:eastAsia="Times New Roman" w:hAnsi="Times New Roman" w:cs="Times New Roman"/>
                <w:sz w:val="24"/>
                <w:szCs w:val="24"/>
                <w:lang w:val="sr-Cyrl-CS"/>
              </w:rPr>
            </w:pPr>
            <w:r w:rsidRPr="00973DC4">
              <w:rPr>
                <w:rFonts w:ascii="Times New Roman" w:hAnsi="Times New Roman"/>
                <w:bCs/>
                <w:sz w:val="24"/>
                <w:szCs w:val="24"/>
                <w:lang w:eastAsia="ar-SA"/>
              </w:rPr>
              <w:t>Набавка опреме за речни информативни систем</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71117C19" w14:textId="77777777" w:rsidR="00973DC4" w:rsidRPr="00973DC4" w:rsidRDefault="00973DC4" w:rsidP="00973DC4">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11.608.055,00</w:t>
            </w:r>
          </w:p>
          <w:p w14:paraId="46D2D087"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096B837"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404-02-72/6/2019-02 од 03.06.2019. године</w:t>
            </w:r>
          </w:p>
        </w:tc>
      </w:tr>
      <w:tr w:rsidR="00973DC4" w:rsidRPr="00973DC4" w14:paraId="49650E99" w14:textId="77777777" w:rsidTr="00643730">
        <w:trPr>
          <w:trHeight w:val="89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56B941C"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B1DD853" w14:textId="77777777" w:rsidR="00973DC4" w:rsidRPr="00973DC4" w:rsidRDefault="00973DC4" w:rsidP="00973DC4">
            <w:pPr>
              <w:spacing w:line="240" w:lineRule="auto"/>
              <w:ind w:right="185"/>
              <w:contextualSpacing/>
              <w:jc w:val="center"/>
              <w:rPr>
                <w:rFonts w:ascii="Times New Roman" w:hAnsi="Times New Roman"/>
                <w:sz w:val="24"/>
                <w:szCs w:val="24"/>
              </w:rPr>
            </w:pPr>
            <w:r w:rsidRPr="00973DC4">
              <w:rPr>
                <w:rFonts w:ascii="Times New Roman" w:hAnsi="Times New Roman"/>
                <w:bCs/>
                <w:sz w:val="24"/>
                <w:szCs w:val="24"/>
              </w:rPr>
              <w:t>Услуге одржавања службених аутомобила, Мазда и Фиат Типо</w:t>
            </w:r>
          </w:p>
          <w:p w14:paraId="4300E668"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1494002C" w14:textId="77777777" w:rsidR="00973DC4" w:rsidRPr="00973DC4" w:rsidRDefault="00973DC4" w:rsidP="00973DC4">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833.333,00</w:t>
            </w:r>
          </w:p>
          <w:p w14:paraId="0CD74A0A"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A4021FF"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404-02-89/9/2019-02 од 14.06.2019. године</w:t>
            </w:r>
          </w:p>
        </w:tc>
      </w:tr>
      <w:tr w:rsidR="00973DC4" w:rsidRPr="00973DC4" w14:paraId="4E842584" w14:textId="77777777" w:rsidTr="00643730">
        <w:trPr>
          <w:trHeight w:val="96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EDF10D"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7456805" w14:textId="77777777" w:rsidR="00973DC4" w:rsidRPr="00973DC4" w:rsidRDefault="00973DC4" w:rsidP="00973DC4">
            <w:pPr>
              <w:spacing w:line="240" w:lineRule="auto"/>
              <w:ind w:right="185"/>
              <w:contextualSpacing/>
              <w:jc w:val="center"/>
              <w:rPr>
                <w:rFonts w:ascii="Times New Roman" w:hAnsi="Times New Roman"/>
                <w:sz w:val="24"/>
                <w:szCs w:val="24"/>
              </w:rPr>
            </w:pPr>
            <w:r w:rsidRPr="00973DC4">
              <w:rPr>
                <w:rFonts w:ascii="Times New Roman" w:hAnsi="Times New Roman"/>
                <w:sz w:val="24"/>
                <w:szCs w:val="24"/>
                <w:lang w:val="sr-Cyrl-RS"/>
              </w:rPr>
              <w:t>Услуге израде пројектно техничке документације (проширење инфраструктуре) гранични прелаз Хоргош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3CB48206" w14:textId="77777777" w:rsidR="00973DC4" w:rsidRPr="00973DC4" w:rsidRDefault="00973DC4" w:rsidP="00973DC4">
            <w:pPr>
              <w:tabs>
                <w:tab w:val="left" w:pos="1418"/>
              </w:tabs>
              <w:spacing w:after="0" w:line="240" w:lineRule="auto"/>
              <w:jc w:val="center"/>
              <w:rPr>
                <w:rFonts w:ascii="Times New Roman" w:hAnsi="Times New Roman"/>
                <w:sz w:val="24"/>
                <w:szCs w:val="24"/>
              </w:rPr>
            </w:pPr>
            <w:r w:rsidRPr="00973DC4">
              <w:rPr>
                <w:rFonts w:ascii="Times New Roman" w:eastAsia="MS Mincho" w:hAnsi="Times New Roman"/>
                <w:sz w:val="24"/>
                <w:szCs w:val="24"/>
                <w:lang w:val="sr-Latn-CS"/>
              </w:rPr>
              <w:t>33.100</w:t>
            </w:r>
            <w:r w:rsidRPr="00973DC4">
              <w:rPr>
                <w:rFonts w:ascii="Times New Roman" w:eastAsia="MS Mincho" w:hAnsi="Times New Roman"/>
                <w:sz w:val="24"/>
                <w:szCs w:val="24"/>
              </w:rPr>
              <w:t>.000</w:t>
            </w:r>
            <w:r w:rsidRPr="00973DC4">
              <w:rPr>
                <w:rFonts w:ascii="Times New Roman" w:hAnsi="Times New Roman"/>
                <w:sz w:val="24"/>
                <w:szCs w:val="24"/>
              </w:rPr>
              <w:t>,00</w:t>
            </w:r>
          </w:p>
          <w:p w14:paraId="73ED03E8"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6BBD26A"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404-02-135/9/2019-02  од 11.09.2019. године</w:t>
            </w:r>
          </w:p>
        </w:tc>
      </w:tr>
      <w:tr w:rsidR="00973DC4" w:rsidRPr="00973DC4" w14:paraId="6FB8E975" w14:textId="77777777" w:rsidTr="00643730">
        <w:trPr>
          <w:trHeight w:val="112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A02034"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20005045" w14:textId="77777777" w:rsidR="00973DC4" w:rsidRPr="00973DC4" w:rsidRDefault="00973DC4" w:rsidP="00973DC4">
            <w:pPr>
              <w:spacing w:line="240" w:lineRule="auto"/>
              <w:ind w:right="185"/>
              <w:contextualSpacing/>
              <w:jc w:val="center"/>
              <w:rPr>
                <w:rFonts w:ascii="Times New Roman" w:hAnsi="Times New Roman"/>
                <w:sz w:val="24"/>
                <w:szCs w:val="24"/>
              </w:rPr>
            </w:pPr>
            <w:r w:rsidRPr="00973DC4">
              <w:rPr>
                <w:rFonts w:ascii="Times New Roman" w:hAnsi="Times New Roman"/>
                <w:sz w:val="24"/>
              </w:rPr>
              <w:t>Услуге израде Просторног плана Републике Србије од 2021. до 2035. године</w:t>
            </w:r>
          </w:p>
          <w:p w14:paraId="471437B0" w14:textId="77777777" w:rsidR="00973DC4" w:rsidRPr="00973DC4" w:rsidRDefault="00973DC4" w:rsidP="00973DC4">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DA945DC" w14:textId="77777777" w:rsidR="00973DC4" w:rsidRPr="00973DC4" w:rsidRDefault="00973DC4" w:rsidP="00973DC4">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23.270.000,00</w:t>
            </w:r>
          </w:p>
          <w:p w14:paraId="11E9EA7B" w14:textId="77777777" w:rsidR="00973DC4" w:rsidRPr="00973DC4" w:rsidRDefault="00973DC4" w:rsidP="00973DC4">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5D53757"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оквирни споразум Партија 1</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404-02-67/7/2019 од </w:t>
            </w:r>
            <w:r w:rsidRPr="00973DC4">
              <w:rPr>
                <w:rFonts w:ascii="Times New Roman" w:hAnsi="Times New Roman"/>
                <w:sz w:val="24"/>
                <w:szCs w:val="24"/>
              </w:rPr>
              <w:t>28.08.2019</w:t>
            </w:r>
            <w:r w:rsidRPr="00973DC4">
              <w:rPr>
                <w:rFonts w:ascii="Times New Roman" w:hAnsi="Times New Roman"/>
                <w:bCs/>
                <w:sz w:val="24"/>
                <w:szCs w:val="24"/>
                <w:lang w:eastAsia="ar-SA"/>
              </w:rPr>
              <w:t>. године</w:t>
            </w:r>
          </w:p>
        </w:tc>
      </w:tr>
      <w:tr w:rsidR="00973DC4" w:rsidRPr="00973DC4" w14:paraId="66628F73" w14:textId="77777777" w:rsidTr="00643730">
        <w:trPr>
          <w:trHeight w:val="116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E11A14"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DB22C63" w14:textId="77777777" w:rsidR="00973DC4" w:rsidRPr="00973DC4" w:rsidRDefault="00973DC4" w:rsidP="00973DC4">
            <w:pPr>
              <w:spacing w:line="240" w:lineRule="auto"/>
              <w:ind w:right="185"/>
              <w:contextualSpacing/>
              <w:jc w:val="center"/>
              <w:rPr>
                <w:rFonts w:ascii="Times New Roman" w:hAnsi="Times New Roman"/>
                <w:sz w:val="24"/>
                <w:szCs w:val="24"/>
              </w:rPr>
            </w:pPr>
            <w:r w:rsidRPr="00973DC4">
              <w:rPr>
                <w:rFonts w:ascii="Times New Roman" w:hAnsi="Times New Roman"/>
                <w:sz w:val="24"/>
              </w:rPr>
              <w:t>Услуге израде Просторног плана Републике Србије од 2021. до 2035. године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75D9182" w14:textId="77777777" w:rsidR="00973DC4" w:rsidRPr="00973DC4" w:rsidRDefault="00973DC4" w:rsidP="00973DC4">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23.270.000,00</w:t>
            </w:r>
          </w:p>
          <w:p w14:paraId="2BA3DCE7" w14:textId="77777777" w:rsidR="00973DC4" w:rsidRPr="00973DC4" w:rsidRDefault="00973DC4" w:rsidP="00973DC4">
            <w:pPr>
              <w:tabs>
                <w:tab w:val="left" w:pos="1418"/>
              </w:tabs>
              <w:spacing w:after="0" w:line="240" w:lineRule="auto"/>
              <w:jc w:val="center"/>
              <w:rPr>
                <w:rFonts w:ascii="Times New Roman"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85E57FE"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Cyrl-RS"/>
              </w:rPr>
              <w:t xml:space="preserve"> Партија 1</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404-02-67/10/2019 од </w:t>
            </w:r>
            <w:r w:rsidRPr="00973DC4">
              <w:rPr>
                <w:rFonts w:ascii="Times New Roman" w:hAnsi="Times New Roman"/>
                <w:sz w:val="24"/>
                <w:szCs w:val="24"/>
              </w:rPr>
              <w:t>16.09.2019</w:t>
            </w:r>
            <w:r w:rsidRPr="00973DC4">
              <w:rPr>
                <w:rFonts w:ascii="Times New Roman" w:hAnsi="Times New Roman"/>
                <w:bCs/>
                <w:sz w:val="24"/>
                <w:szCs w:val="24"/>
                <w:lang w:eastAsia="ar-SA"/>
              </w:rPr>
              <w:t>. године</w:t>
            </w:r>
          </w:p>
        </w:tc>
      </w:tr>
      <w:tr w:rsidR="00973DC4" w:rsidRPr="00973DC4" w14:paraId="57AD1A8A" w14:textId="77777777" w:rsidTr="00643730">
        <w:trPr>
          <w:trHeight w:val="122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26295C"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90D8E8E" w14:textId="77777777" w:rsidR="00973DC4" w:rsidRPr="00973DC4" w:rsidRDefault="00973DC4" w:rsidP="00973DC4">
            <w:pPr>
              <w:spacing w:line="240" w:lineRule="auto"/>
              <w:ind w:right="185"/>
              <w:contextualSpacing/>
              <w:jc w:val="center"/>
              <w:rPr>
                <w:rFonts w:ascii="Times New Roman" w:hAnsi="Times New Roman"/>
                <w:sz w:val="24"/>
                <w:szCs w:val="24"/>
              </w:rPr>
            </w:pPr>
            <w:r w:rsidRPr="00973DC4">
              <w:rPr>
                <w:rFonts w:ascii="Times New Roman" w:hAnsi="Times New Roman"/>
                <w:sz w:val="24"/>
              </w:rPr>
              <w:t>Услуге израде Просторног плана Републике Србије од 2021. до 2035. године</w:t>
            </w:r>
          </w:p>
          <w:p w14:paraId="2822B93A" w14:textId="77777777" w:rsidR="00973DC4" w:rsidRPr="00973DC4" w:rsidRDefault="00973DC4" w:rsidP="00973DC4">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7289F2A" w14:textId="77777777" w:rsidR="00973DC4" w:rsidRPr="00973DC4" w:rsidRDefault="00973DC4" w:rsidP="00973DC4">
            <w:pPr>
              <w:spacing w:line="240" w:lineRule="auto"/>
              <w:ind w:right="185"/>
              <w:contextualSpacing/>
              <w:rPr>
                <w:rFonts w:ascii="Times New Roman" w:hAnsi="Times New Roman"/>
                <w:sz w:val="24"/>
                <w:szCs w:val="24"/>
              </w:rPr>
            </w:pPr>
            <w:r w:rsidRPr="00973DC4">
              <w:rPr>
                <w:rFonts w:ascii="Times New Roman" w:hAnsi="Times New Roman"/>
                <w:sz w:val="24"/>
                <w:szCs w:val="24"/>
              </w:rPr>
              <w:t xml:space="preserve">176.570.000,00 </w:t>
            </w:r>
          </w:p>
          <w:p w14:paraId="4C6EF7D5" w14:textId="77777777" w:rsidR="00973DC4" w:rsidRPr="00973DC4" w:rsidRDefault="00973DC4" w:rsidP="00973DC4">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8267D98"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оквирни споразум Партија 2</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404-02-67/8/2019 од </w:t>
            </w:r>
            <w:r w:rsidRPr="00973DC4">
              <w:rPr>
                <w:rFonts w:ascii="Times New Roman" w:hAnsi="Times New Roman"/>
                <w:sz w:val="24"/>
                <w:szCs w:val="24"/>
              </w:rPr>
              <w:t>28.08.2019</w:t>
            </w:r>
            <w:r w:rsidRPr="00973DC4">
              <w:rPr>
                <w:rFonts w:ascii="Times New Roman" w:hAnsi="Times New Roman"/>
                <w:bCs/>
                <w:sz w:val="24"/>
                <w:szCs w:val="24"/>
                <w:lang w:eastAsia="ar-SA"/>
              </w:rPr>
              <w:t>. године</w:t>
            </w:r>
          </w:p>
        </w:tc>
      </w:tr>
      <w:tr w:rsidR="00973DC4" w:rsidRPr="00973DC4" w14:paraId="478555B1" w14:textId="77777777" w:rsidTr="00643730">
        <w:trPr>
          <w:trHeight w:val="11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E016AC"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DD28598" w14:textId="77777777" w:rsidR="00973DC4" w:rsidRPr="00973DC4" w:rsidRDefault="00973DC4" w:rsidP="00973DC4">
            <w:pPr>
              <w:spacing w:line="240" w:lineRule="auto"/>
              <w:ind w:right="185"/>
              <w:contextualSpacing/>
              <w:jc w:val="center"/>
              <w:rPr>
                <w:rFonts w:ascii="Times New Roman" w:hAnsi="Times New Roman"/>
                <w:sz w:val="24"/>
                <w:szCs w:val="24"/>
              </w:rPr>
            </w:pPr>
            <w:r w:rsidRPr="00973DC4">
              <w:rPr>
                <w:rFonts w:ascii="Times New Roman" w:hAnsi="Times New Roman"/>
                <w:sz w:val="24"/>
                <w:szCs w:val="24"/>
              </w:rPr>
              <w:t>У</w:t>
            </w:r>
            <w:r w:rsidRPr="00973DC4">
              <w:rPr>
                <w:rFonts w:ascii="Times New Roman" w:hAnsi="Times New Roman"/>
                <w:sz w:val="24"/>
                <w:szCs w:val="24"/>
                <w:lang w:val="ru-RU"/>
              </w:rPr>
              <w:t>слуге надзорног органа који ће вршити стручни надзор над извођењем радова на изградњи аутопута Е-763, деоница Прељина-Пожега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105C1281" w14:textId="77777777" w:rsidR="00973DC4" w:rsidRPr="00973DC4" w:rsidRDefault="00973DC4" w:rsidP="00973DC4">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TimesNewRomanPSMT" w:hAnsi="Times New Roman"/>
                <w:bCs/>
                <w:kern w:val="2"/>
                <w:sz w:val="24"/>
                <w:szCs w:val="24"/>
                <w:lang w:val="ru-RU" w:eastAsia="ar-SA"/>
              </w:rPr>
              <w:t>954.800.000,00</w:t>
            </w:r>
          </w:p>
          <w:p w14:paraId="373EA320" w14:textId="77777777" w:rsidR="00973DC4" w:rsidRPr="00973DC4" w:rsidRDefault="00973DC4" w:rsidP="00973DC4">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r w:rsidRPr="00973DC4">
              <w:rPr>
                <w:rFonts w:ascii="Times New Roman" w:eastAsia="TimesNewRomanPSMT" w:hAnsi="Times New Roman"/>
                <w:bCs/>
                <w:kern w:val="2"/>
                <w:sz w:val="24"/>
                <w:szCs w:val="24"/>
                <w:lang w:val="ru-RU" w:eastAsia="ar-SA"/>
              </w:rPr>
              <w:t xml:space="preserve"> </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904C84E"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404-02-113/13/2019-02  од </w:t>
            </w:r>
            <w:r w:rsidRPr="00973DC4">
              <w:rPr>
                <w:rFonts w:ascii="Times New Roman" w:hAnsi="Times New Roman"/>
                <w:sz w:val="24"/>
                <w:szCs w:val="24"/>
              </w:rPr>
              <w:t>20.08.2019</w:t>
            </w:r>
            <w:r w:rsidRPr="00973DC4">
              <w:rPr>
                <w:rFonts w:ascii="Times New Roman" w:hAnsi="Times New Roman"/>
                <w:bCs/>
                <w:sz w:val="24"/>
                <w:szCs w:val="24"/>
                <w:lang w:eastAsia="ar-SA"/>
              </w:rPr>
              <w:t>. године</w:t>
            </w:r>
          </w:p>
        </w:tc>
      </w:tr>
      <w:tr w:rsidR="00973DC4" w:rsidRPr="00973DC4" w14:paraId="7ACC8AD5" w14:textId="77777777" w:rsidTr="00643730">
        <w:trPr>
          <w:trHeight w:val="87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353CCB"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26A1B40" w14:textId="77777777" w:rsidR="00973DC4" w:rsidRPr="00973DC4" w:rsidRDefault="00973DC4" w:rsidP="00973DC4">
            <w:pPr>
              <w:spacing w:line="240" w:lineRule="auto"/>
              <w:ind w:right="185"/>
              <w:contextualSpacing/>
              <w:jc w:val="center"/>
              <w:rPr>
                <w:rFonts w:ascii="Times New Roman" w:hAnsi="Times New Roman"/>
                <w:sz w:val="24"/>
                <w:szCs w:val="24"/>
              </w:rPr>
            </w:pPr>
            <w:r w:rsidRPr="00973DC4">
              <w:rPr>
                <w:rFonts w:ascii="Times New Roman" w:hAnsi="Times New Roman"/>
                <w:sz w:val="24"/>
                <w:szCs w:val="24"/>
              </w:rPr>
              <w:t>Услуге осигурања возила - ПАРТИЈА 1 - Обавезно осигурање возила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BA4487B" w14:textId="77777777" w:rsidR="00973DC4" w:rsidRPr="00973DC4" w:rsidRDefault="00973DC4" w:rsidP="00973DC4">
            <w:pPr>
              <w:tabs>
                <w:tab w:val="left" w:pos="1418"/>
              </w:tabs>
              <w:spacing w:after="0" w:line="240" w:lineRule="auto"/>
              <w:jc w:val="center"/>
              <w:rPr>
                <w:rFonts w:ascii="Times New Roman" w:eastAsia="Malgun Gothic" w:hAnsi="Times New Roman"/>
                <w:sz w:val="24"/>
                <w:szCs w:val="24"/>
              </w:rPr>
            </w:pPr>
            <w:r w:rsidRPr="00973DC4">
              <w:rPr>
                <w:rFonts w:ascii="Times New Roman" w:eastAsia="Malgun Gothic" w:hAnsi="Times New Roman"/>
                <w:sz w:val="24"/>
                <w:szCs w:val="24"/>
              </w:rPr>
              <w:t>210.950,00</w:t>
            </w:r>
          </w:p>
          <w:p w14:paraId="787D758A" w14:textId="77777777" w:rsidR="00973DC4" w:rsidRPr="00973DC4" w:rsidRDefault="00973DC4" w:rsidP="00973DC4">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00132DB1"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404-02-110/8/2019-02  од </w:t>
            </w:r>
            <w:r w:rsidRPr="00973DC4">
              <w:rPr>
                <w:rFonts w:ascii="Times New Roman" w:hAnsi="Times New Roman"/>
                <w:sz w:val="24"/>
                <w:szCs w:val="24"/>
              </w:rPr>
              <w:t>19.07.2019. године</w:t>
            </w:r>
          </w:p>
        </w:tc>
      </w:tr>
      <w:tr w:rsidR="00973DC4" w:rsidRPr="00973DC4" w14:paraId="473F59ED" w14:textId="77777777" w:rsidTr="00643730">
        <w:trPr>
          <w:trHeight w:val="8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3F6FBAE"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32.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521EB80" w14:textId="77777777" w:rsidR="00973DC4" w:rsidRPr="00973DC4" w:rsidRDefault="00973DC4" w:rsidP="00973DC4">
            <w:pPr>
              <w:spacing w:line="240" w:lineRule="auto"/>
              <w:ind w:right="185"/>
              <w:contextualSpacing/>
              <w:jc w:val="center"/>
              <w:rPr>
                <w:rFonts w:ascii="Times New Roman" w:hAnsi="Times New Roman"/>
                <w:sz w:val="24"/>
                <w:szCs w:val="24"/>
              </w:rPr>
            </w:pPr>
            <w:r w:rsidRPr="00973DC4">
              <w:rPr>
                <w:rFonts w:ascii="Times New Roman" w:hAnsi="Times New Roman"/>
                <w:sz w:val="24"/>
                <w:szCs w:val="24"/>
              </w:rPr>
              <w:t>Услуге осигурања возила - ПАРТИЈА 2 - Каско осигурање возила</w:t>
            </w:r>
          </w:p>
          <w:p w14:paraId="01544434" w14:textId="77777777" w:rsidR="00973DC4" w:rsidRPr="00973DC4" w:rsidRDefault="00973DC4" w:rsidP="00973DC4">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18C922EF" w14:textId="77777777" w:rsidR="00973DC4" w:rsidRPr="00973DC4" w:rsidRDefault="00973DC4" w:rsidP="00973DC4">
            <w:pPr>
              <w:tabs>
                <w:tab w:val="left" w:pos="1418"/>
              </w:tabs>
              <w:spacing w:after="0" w:line="240" w:lineRule="auto"/>
              <w:jc w:val="center"/>
              <w:rPr>
                <w:rFonts w:ascii="Times New Roman" w:eastAsia="Malgun Gothic" w:hAnsi="Times New Roman"/>
                <w:sz w:val="24"/>
                <w:szCs w:val="24"/>
              </w:rPr>
            </w:pPr>
            <w:r w:rsidRPr="00973DC4">
              <w:rPr>
                <w:rFonts w:ascii="Times New Roman" w:eastAsia="Malgun Gothic" w:hAnsi="Times New Roman"/>
                <w:sz w:val="24"/>
                <w:szCs w:val="24"/>
              </w:rPr>
              <w:t>309.165,60</w:t>
            </w:r>
          </w:p>
          <w:p w14:paraId="774DEC76" w14:textId="77777777" w:rsidR="00973DC4" w:rsidRPr="00973DC4" w:rsidRDefault="00973DC4" w:rsidP="00973DC4">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037554B5"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404-02-110/9/2019-02  од 22.07.2019. године</w:t>
            </w:r>
          </w:p>
        </w:tc>
      </w:tr>
      <w:tr w:rsidR="00973DC4" w:rsidRPr="00973DC4" w14:paraId="3C748291" w14:textId="77777777" w:rsidTr="00643730">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69BF73"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7E27D43" w14:textId="77777777" w:rsidR="00973DC4" w:rsidRPr="00973DC4" w:rsidRDefault="00973DC4" w:rsidP="00973DC4">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Утврђивање износа индиректних трошкова на позицијама неуговорених радова на уговору за изградњу аутопута Е 763, сектор Обреновац-Љиг, на основу достављених доказа извођача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6EC4F0D" w14:textId="77777777" w:rsidR="00973DC4" w:rsidRPr="00973DC4" w:rsidRDefault="00973DC4" w:rsidP="00973DC4">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TimesNewRomanPSMT" w:hAnsi="Times New Roman"/>
                <w:bCs/>
                <w:kern w:val="2"/>
                <w:sz w:val="24"/>
                <w:szCs w:val="24"/>
                <w:lang w:val="ru-RU" w:eastAsia="ar-SA"/>
              </w:rPr>
              <w:t>4.850.000,00</w:t>
            </w:r>
          </w:p>
          <w:p w14:paraId="42A18C26" w14:textId="77777777" w:rsidR="00973DC4" w:rsidRPr="00973DC4" w:rsidRDefault="00973DC4" w:rsidP="00973DC4">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A8A7342"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404-02-106/6/2019-02 од </w:t>
            </w:r>
            <w:r w:rsidRPr="00973DC4">
              <w:rPr>
                <w:rFonts w:ascii="Times New Roman" w:hAnsi="Times New Roman"/>
                <w:sz w:val="24"/>
                <w:szCs w:val="24"/>
              </w:rPr>
              <w:t>03.07.2019.</w:t>
            </w:r>
            <w:r w:rsidRPr="00973DC4">
              <w:rPr>
                <w:rFonts w:ascii="Times New Roman" w:hAnsi="Times New Roman"/>
                <w:bCs/>
                <w:sz w:val="24"/>
                <w:szCs w:val="24"/>
                <w:lang w:eastAsia="ar-SA"/>
              </w:rPr>
              <w:t xml:space="preserve"> године</w:t>
            </w:r>
          </w:p>
        </w:tc>
      </w:tr>
      <w:tr w:rsidR="00973DC4" w:rsidRPr="00973DC4" w14:paraId="5F472BE4" w14:textId="77777777" w:rsidTr="00643730">
        <w:trPr>
          <w:trHeight w:val="9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CC1DB7A"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34.</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140DB941" w14:textId="77777777" w:rsidR="00973DC4" w:rsidRPr="00973DC4" w:rsidRDefault="00973DC4" w:rsidP="00973DC4">
            <w:pPr>
              <w:tabs>
                <w:tab w:val="left" w:pos="567"/>
              </w:tabs>
              <w:spacing w:after="0" w:line="240" w:lineRule="auto"/>
              <w:ind w:right="106"/>
              <w:contextualSpacing/>
              <w:rPr>
                <w:rFonts w:ascii="Times New Roman" w:hAnsi="Times New Roman"/>
                <w:sz w:val="24"/>
                <w:szCs w:val="24"/>
              </w:rPr>
            </w:pPr>
            <w:r w:rsidRPr="00973DC4">
              <w:rPr>
                <w:rFonts w:ascii="Times New Roman" w:hAnsi="Times New Roman"/>
                <w:sz w:val="24"/>
                <w:szCs w:val="24"/>
              </w:rPr>
              <w:t>Услуге одржавање граничне линије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D88B599" w14:textId="77777777" w:rsidR="00973DC4" w:rsidRPr="00973DC4" w:rsidRDefault="00973DC4" w:rsidP="00973DC4">
            <w:pPr>
              <w:tabs>
                <w:tab w:val="left" w:pos="1418"/>
              </w:tabs>
              <w:spacing w:after="0" w:line="240" w:lineRule="auto"/>
              <w:jc w:val="center"/>
              <w:rPr>
                <w:rFonts w:ascii="Times New Roman" w:hAnsi="Times New Roman"/>
                <w:bCs/>
                <w:sz w:val="24"/>
                <w:szCs w:val="24"/>
                <w:lang w:eastAsia="ar-SA"/>
              </w:rPr>
            </w:pPr>
            <w:r w:rsidRPr="00973DC4">
              <w:rPr>
                <w:rFonts w:ascii="Times New Roman" w:hAnsi="Times New Roman"/>
                <w:bCs/>
                <w:sz w:val="24"/>
                <w:szCs w:val="24"/>
                <w:lang w:eastAsia="ar-SA"/>
              </w:rPr>
              <w:t>7.949.400,00</w:t>
            </w:r>
          </w:p>
          <w:p w14:paraId="30AB9742" w14:textId="77777777" w:rsidR="00973DC4" w:rsidRPr="00973DC4" w:rsidRDefault="00973DC4" w:rsidP="00973DC4">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1D68F60"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404-02-69/8/2019-02 од </w:t>
            </w:r>
            <w:r w:rsidRPr="00973DC4">
              <w:rPr>
                <w:rFonts w:ascii="Times New Roman" w:eastAsia="Calibri" w:hAnsi="Times New Roman"/>
                <w:sz w:val="24"/>
                <w:szCs w:val="24"/>
              </w:rPr>
              <w:t xml:space="preserve">08.07.2019. </w:t>
            </w:r>
            <w:r w:rsidRPr="00973DC4">
              <w:rPr>
                <w:rFonts w:ascii="Times New Roman" w:hAnsi="Times New Roman"/>
                <w:bCs/>
                <w:sz w:val="24"/>
                <w:szCs w:val="24"/>
                <w:lang w:eastAsia="ar-SA"/>
              </w:rPr>
              <w:t>године</w:t>
            </w:r>
          </w:p>
        </w:tc>
      </w:tr>
      <w:tr w:rsidR="00973DC4" w:rsidRPr="00973DC4" w14:paraId="697C193D" w14:textId="77777777" w:rsidTr="00643730">
        <w:trPr>
          <w:trHeight w:val="96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86BB7BF"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67750622" w14:textId="77777777" w:rsidR="00973DC4" w:rsidRPr="00973DC4" w:rsidRDefault="00973DC4" w:rsidP="00973DC4">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bCs/>
                <w:sz w:val="24"/>
                <w:szCs w:val="24"/>
              </w:rPr>
              <w:t>Израда просторног плана подручја посебне намене инфраструктурног коридора железничке пруге Београд-Ниш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F7927D6" w14:textId="77777777" w:rsidR="00973DC4" w:rsidRPr="00973DC4" w:rsidRDefault="00973DC4" w:rsidP="00973DC4">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TimesNewRomanPSMT" w:hAnsi="Times New Roman"/>
                <w:bCs/>
                <w:kern w:val="2"/>
                <w:sz w:val="24"/>
                <w:szCs w:val="24"/>
                <w:lang w:val="ru-RU" w:eastAsia="ar-SA"/>
              </w:rPr>
              <w:t>10.057.000,00</w:t>
            </w:r>
          </w:p>
          <w:p w14:paraId="35F9FC48" w14:textId="77777777" w:rsidR="00973DC4" w:rsidRPr="00973DC4" w:rsidRDefault="00973DC4" w:rsidP="00973DC4">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2503131"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404-02-77/6/2019-02 од </w:t>
            </w:r>
            <w:r w:rsidRPr="00973DC4">
              <w:rPr>
                <w:rFonts w:ascii="Times New Roman" w:hAnsi="Times New Roman"/>
                <w:sz w:val="24"/>
                <w:szCs w:val="24"/>
              </w:rPr>
              <w:t>18.07.2019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973DC4" w:rsidRPr="00973DC4" w14:paraId="716D788F" w14:textId="77777777" w:rsidTr="00643730">
        <w:trPr>
          <w:trHeight w:val="84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E11D57"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F2F66D3" w14:textId="77777777" w:rsidR="00973DC4" w:rsidRPr="00973DC4" w:rsidRDefault="00973DC4" w:rsidP="00973DC4">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lang w:val="ru-RU"/>
              </w:rPr>
              <w:t>Радови на и</w:t>
            </w:r>
            <w:r w:rsidRPr="00973DC4">
              <w:rPr>
                <w:rFonts w:ascii="Times New Roman" w:hAnsi="Times New Roman"/>
                <w:kern w:val="2"/>
                <w:sz w:val="24"/>
                <w:szCs w:val="24"/>
                <w:lang w:val="sr-Cyrl-RS" w:eastAsia="ar-SA"/>
              </w:rPr>
              <w:t>зградња леве траке Аутопута Е75, деоница ГП Келебија – петља Суботица Југ, С</w:t>
            </w:r>
            <w:r w:rsidRPr="00973DC4">
              <w:rPr>
                <w:rFonts w:ascii="Times New Roman" w:hAnsi="Times New Roman"/>
                <w:kern w:val="2"/>
                <w:sz w:val="24"/>
                <w:szCs w:val="24"/>
                <w:lang w:eastAsia="ar-SA"/>
              </w:rPr>
              <w:t>ектор 0</w:t>
            </w:r>
          </w:p>
          <w:p w14:paraId="68888CC8" w14:textId="77777777" w:rsidR="00973DC4" w:rsidRPr="00973DC4" w:rsidRDefault="00973DC4" w:rsidP="00973DC4">
            <w:pPr>
              <w:spacing w:line="240" w:lineRule="auto"/>
              <w:ind w:right="185"/>
              <w:contextualSpacing/>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98DD695" w14:textId="77777777" w:rsidR="00973DC4" w:rsidRPr="00973DC4" w:rsidRDefault="00973DC4" w:rsidP="00973DC4">
            <w:pPr>
              <w:tabs>
                <w:tab w:val="left" w:pos="1418"/>
              </w:tabs>
              <w:spacing w:after="0" w:line="240" w:lineRule="auto"/>
              <w:jc w:val="center"/>
              <w:rPr>
                <w:rFonts w:ascii="Times New Roman" w:hAnsi="Times New Roman"/>
                <w:sz w:val="24"/>
                <w:szCs w:val="24"/>
                <w:lang w:eastAsia="en-GB"/>
              </w:rPr>
            </w:pPr>
            <w:r w:rsidRPr="00973DC4">
              <w:rPr>
                <w:rFonts w:ascii="Times New Roman" w:hAnsi="Times New Roman"/>
                <w:sz w:val="24"/>
                <w:szCs w:val="24"/>
                <w:lang w:eastAsia="en-GB"/>
              </w:rPr>
              <w:t xml:space="preserve">449.813.487,36  </w:t>
            </w:r>
          </w:p>
          <w:p w14:paraId="316DEA9F" w14:textId="77777777" w:rsidR="00973DC4" w:rsidRPr="00973DC4" w:rsidRDefault="00973DC4" w:rsidP="00973DC4">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0CE9D17"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404-02-71/6/2019-02 од </w:t>
            </w:r>
            <w:r w:rsidRPr="00973DC4">
              <w:rPr>
                <w:rFonts w:ascii="Times New Roman" w:hAnsi="Times New Roman"/>
                <w:sz w:val="24"/>
                <w:szCs w:val="24"/>
              </w:rPr>
              <w:t>31.07.2019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973DC4" w:rsidRPr="00973DC4" w14:paraId="07C3C58E" w14:textId="77777777" w:rsidTr="00643730">
        <w:trPr>
          <w:trHeight w:val="87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B6F3CC"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8B397AC" w14:textId="77777777" w:rsidR="00973DC4" w:rsidRPr="00973DC4" w:rsidRDefault="00973DC4" w:rsidP="00973DC4">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 xml:space="preserve">Услуге израде идејног пројекта за брзу саобраћајницу </w:t>
            </w:r>
            <w:r w:rsidRPr="00973DC4">
              <w:rPr>
                <w:rFonts w:ascii="Times New Roman" w:hAnsi="Times New Roman"/>
                <w:sz w:val="24"/>
                <w:szCs w:val="24"/>
                <w:lang w:val="sr-Latn-CS"/>
              </w:rPr>
              <w:t>Ib</w:t>
            </w:r>
            <w:r w:rsidRPr="00973DC4">
              <w:rPr>
                <w:rFonts w:ascii="Times New Roman" w:hAnsi="Times New Roman"/>
                <w:sz w:val="24"/>
                <w:szCs w:val="24"/>
              </w:rPr>
              <w:t xml:space="preserve"> реда Нови Сад – Рума, партија 1</w:t>
            </w:r>
          </w:p>
          <w:p w14:paraId="1CCE9507" w14:textId="77777777" w:rsidR="00973DC4" w:rsidRPr="00973DC4" w:rsidRDefault="00973DC4" w:rsidP="00973DC4">
            <w:pPr>
              <w:spacing w:line="240" w:lineRule="auto"/>
              <w:ind w:right="185"/>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3C37E49E" w14:textId="77777777" w:rsidR="00973DC4" w:rsidRPr="00973DC4" w:rsidRDefault="00973DC4" w:rsidP="00973DC4">
            <w:pPr>
              <w:tabs>
                <w:tab w:val="left" w:pos="1418"/>
              </w:tabs>
              <w:spacing w:after="0" w:line="240" w:lineRule="auto"/>
              <w:jc w:val="center"/>
              <w:rPr>
                <w:rFonts w:ascii="Times New Roman" w:eastAsia="Malgun Gothic" w:hAnsi="Times New Roman"/>
                <w:sz w:val="24"/>
                <w:szCs w:val="24"/>
              </w:rPr>
            </w:pPr>
            <w:r w:rsidRPr="00973DC4">
              <w:rPr>
                <w:rFonts w:ascii="Times New Roman" w:hAnsi="Times New Roman"/>
                <w:sz w:val="24"/>
                <w:szCs w:val="24"/>
              </w:rPr>
              <w:t>износ остаје непромењен – измене рокова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74A4848"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404-02-178/8/2018-02 од 22.08.2019. године,</w:t>
            </w:r>
          </w:p>
        </w:tc>
      </w:tr>
      <w:tr w:rsidR="00973DC4" w:rsidRPr="00973DC4" w14:paraId="5D85A6E2" w14:textId="77777777" w:rsidTr="00643730">
        <w:trPr>
          <w:trHeight w:val="69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C7E926D"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1EC4687E" w14:textId="77777777" w:rsidR="00973DC4" w:rsidRPr="00973DC4" w:rsidRDefault="00973DC4" w:rsidP="00973DC4">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Извођење радова на изградњи јавне железничке пруге од постојеће пруге Смедерево – Мала Крсна до терминала за расуте и генералне терете Луке Смедерево, друга фаза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FE97E37" w14:textId="77777777" w:rsidR="00973DC4" w:rsidRPr="00973DC4" w:rsidRDefault="00973DC4" w:rsidP="00973DC4">
            <w:pPr>
              <w:tabs>
                <w:tab w:val="left" w:pos="567"/>
              </w:tabs>
              <w:spacing w:after="0" w:line="240" w:lineRule="auto"/>
              <w:ind w:right="106"/>
              <w:contextualSpacing/>
              <w:rPr>
                <w:rFonts w:ascii="Times New Roman" w:hAnsi="Times New Roman"/>
                <w:sz w:val="24"/>
                <w:szCs w:val="24"/>
              </w:rPr>
            </w:pPr>
            <w:r w:rsidRPr="00973DC4">
              <w:rPr>
                <w:rFonts w:ascii="Times New Roman" w:hAnsi="Times New Roman"/>
                <w:sz w:val="24"/>
                <w:szCs w:val="24"/>
              </w:rPr>
              <w:t>износ остаје непромењен – измене рокова</w:t>
            </w:r>
          </w:p>
          <w:p w14:paraId="6B9BF904" w14:textId="77777777" w:rsidR="00973DC4" w:rsidRPr="00973DC4" w:rsidRDefault="00973DC4" w:rsidP="00973DC4">
            <w:pPr>
              <w:tabs>
                <w:tab w:val="left" w:pos="1418"/>
              </w:tabs>
              <w:spacing w:after="0" w:line="240" w:lineRule="auto"/>
              <w:jc w:val="center"/>
              <w:rPr>
                <w:rFonts w:ascii="Times New Roman" w:eastAsia="Malgun Gothic" w:hAnsi="Times New Roman"/>
                <w:sz w:val="24"/>
                <w:szCs w:val="24"/>
              </w:rPr>
            </w:pP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9AD042A"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404-02-162/23/2018-02 од 15.08.2019. године</w:t>
            </w:r>
          </w:p>
        </w:tc>
      </w:tr>
      <w:tr w:rsidR="00973DC4" w:rsidRPr="00973DC4" w14:paraId="6E3D8DD3" w14:textId="77777777" w:rsidTr="00643730">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B600DF5"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F045262" w14:textId="77777777" w:rsidR="00973DC4" w:rsidRPr="00973DC4" w:rsidRDefault="00973DC4" w:rsidP="00973DC4">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Услуге израде урбанистичког пројекта са идејним решењем за уливно – изливне саобраћајнице на аутопуту Београд – Јужни Јадран, деоница Сурчин – Обреновац у Јакову</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3D96679" w14:textId="77777777" w:rsidR="00973DC4" w:rsidRPr="00973DC4" w:rsidRDefault="00973DC4" w:rsidP="00973DC4">
            <w:pPr>
              <w:tabs>
                <w:tab w:val="left" w:pos="1418"/>
              </w:tabs>
              <w:spacing w:after="0" w:line="240" w:lineRule="auto"/>
              <w:jc w:val="center"/>
              <w:rPr>
                <w:rFonts w:ascii="Times New Roman" w:eastAsia="Malgun Gothic" w:hAnsi="Times New Roman"/>
                <w:sz w:val="24"/>
                <w:szCs w:val="24"/>
              </w:rPr>
            </w:pPr>
            <w:r w:rsidRPr="00973DC4">
              <w:rPr>
                <w:rFonts w:ascii="Times New Roman" w:hAnsi="Times New Roman"/>
                <w:sz w:val="24"/>
                <w:szCs w:val="24"/>
              </w:rPr>
              <w:t>износ остаје непромењен – измене рокова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063D06E1"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404-02-15/6/2019-02 од 02.07.2019. године</w:t>
            </w:r>
          </w:p>
        </w:tc>
      </w:tr>
      <w:tr w:rsidR="00973DC4" w:rsidRPr="00973DC4" w14:paraId="5143916B" w14:textId="77777777" w:rsidTr="00643730">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76B84F"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40.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78994D4" w14:textId="77777777" w:rsidR="00973DC4" w:rsidRPr="00973DC4" w:rsidRDefault="00973DC4" w:rsidP="00973DC4">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 xml:space="preserve">Уговор о пружању услуге одржавања рачунарске опреме тип </w:t>
            </w:r>
            <w:r w:rsidRPr="00973DC4">
              <w:rPr>
                <w:rFonts w:ascii="Times New Roman" w:hAnsi="Times New Roman"/>
                <w:sz w:val="24"/>
                <w:szCs w:val="24"/>
                <w:lang w:val="sr-Latn-CS"/>
              </w:rPr>
              <w:t>DELL</w:t>
            </w:r>
            <w:r w:rsidRPr="00973DC4">
              <w:rPr>
                <w:rFonts w:ascii="Times New Roman" w:hAnsi="Times New Roman"/>
                <w:sz w:val="24"/>
                <w:szCs w:val="24"/>
              </w:rPr>
              <w:t xml:space="preserve"> (партија 1)</w:t>
            </w:r>
          </w:p>
          <w:p w14:paraId="041F5299" w14:textId="77777777" w:rsidR="00973DC4" w:rsidRPr="00973DC4" w:rsidRDefault="00973DC4" w:rsidP="00973DC4">
            <w:pPr>
              <w:spacing w:line="240" w:lineRule="auto"/>
              <w:ind w:right="185"/>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0B0794B" w14:textId="77777777" w:rsidR="00973DC4" w:rsidRPr="00973DC4" w:rsidRDefault="00973DC4" w:rsidP="00973DC4">
            <w:pPr>
              <w:tabs>
                <w:tab w:val="left" w:pos="1418"/>
              </w:tabs>
              <w:spacing w:after="0" w:line="240" w:lineRule="auto"/>
              <w:jc w:val="center"/>
              <w:rPr>
                <w:rFonts w:ascii="Times New Roman" w:hAnsi="Times New Roman"/>
                <w:sz w:val="24"/>
                <w:szCs w:val="24"/>
                <w:lang w:eastAsia="en-GB"/>
              </w:rPr>
            </w:pPr>
            <w:r w:rsidRPr="00973DC4">
              <w:rPr>
                <w:rFonts w:ascii="Times New Roman" w:hAnsi="Times New Roman"/>
                <w:sz w:val="24"/>
                <w:szCs w:val="24"/>
                <w:lang w:eastAsia="en-GB"/>
              </w:rPr>
              <w:t>300.000,00</w:t>
            </w:r>
          </w:p>
          <w:p w14:paraId="4D2A178C" w14:textId="77777777" w:rsidR="00973DC4" w:rsidRPr="00973DC4" w:rsidRDefault="00973DC4" w:rsidP="00973DC4">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2D645E0"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404-02-158/2019-02 од </w:t>
            </w:r>
            <w:r w:rsidRPr="00973DC4">
              <w:rPr>
                <w:rFonts w:ascii="Times New Roman" w:hAnsi="Times New Roman"/>
                <w:sz w:val="24"/>
                <w:szCs w:val="24"/>
              </w:rPr>
              <w:t>20.08.2019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973DC4" w:rsidRPr="00973DC4" w14:paraId="3CA28028" w14:textId="77777777" w:rsidTr="00643730">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2E970E"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41.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1E65BE1E" w14:textId="77777777" w:rsidR="00973DC4" w:rsidRPr="00973DC4" w:rsidRDefault="00973DC4" w:rsidP="00973DC4">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 xml:space="preserve">Уговор о набавци оригинал тонера за </w:t>
            </w:r>
            <w:r w:rsidRPr="00973DC4">
              <w:rPr>
                <w:rFonts w:ascii="Times New Roman" w:hAnsi="Times New Roman"/>
                <w:sz w:val="24"/>
                <w:szCs w:val="24"/>
                <w:lang w:val="sr-Latn-CS"/>
              </w:rPr>
              <w:t>CANON</w:t>
            </w:r>
            <w:r w:rsidRPr="00973DC4">
              <w:rPr>
                <w:rFonts w:ascii="Times New Roman" w:hAnsi="Times New Roman"/>
                <w:sz w:val="24"/>
                <w:szCs w:val="24"/>
              </w:rPr>
              <w:t xml:space="preserve"> уређаје (партија 1)</w:t>
            </w:r>
          </w:p>
          <w:p w14:paraId="403B4A0F" w14:textId="77777777" w:rsidR="00973DC4" w:rsidRPr="00973DC4" w:rsidRDefault="00973DC4" w:rsidP="00973DC4">
            <w:pPr>
              <w:tabs>
                <w:tab w:val="left" w:pos="567"/>
              </w:tabs>
              <w:spacing w:after="0" w:line="240" w:lineRule="auto"/>
              <w:ind w:right="106"/>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3D94EE07" w14:textId="77777777" w:rsidR="00973DC4" w:rsidRPr="00973DC4" w:rsidRDefault="00973DC4" w:rsidP="00973DC4">
            <w:pPr>
              <w:tabs>
                <w:tab w:val="left" w:pos="1418"/>
              </w:tabs>
              <w:spacing w:after="0" w:line="240" w:lineRule="auto"/>
              <w:jc w:val="center"/>
              <w:rPr>
                <w:rFonts w:ascii="Times New Roman" w:hAnsi="Times New Roman"/>
                <w:sz w:val="24"/>
                <w:szCs w:val="24"/>
                <w:lang w:eastAsia="en-GB"/>
              </w:rPr>
            </w:pPr>
            <w:r w:rsidRPr="00973DC4">
              <w:rPr>
                <w:rFonts w:ascii="Times New Roman" w:hAnsi="Times New Roman"/>
                <w:sz w:val="24"/>
                <w:szCs w:val="24"/>
                <w:lang w:eastAsia="en-GB"/>
              </w:rPr>
              <w:t>263.007,00</w:t>
            </w:r>
          </w:p>
          <w:p w14:paraId="157C4E73" w14:textId="77777777" w:rsidR="00973DC4" w:rsidRPr="00973DC4" w:rsidRDefault="00973DC4" w:rsidP="00973DC4">
            <w:pPr>
              <w:tabs>
                <w:tab w:val="left" w:pos="1418"/>
              </w:tabs>
              <w:spacing w:after="0" w:line="240" w:lineRule="auto"/>
              <w:jc w:val="center"/>
              <w:rPr>
                <w:rFonts w:ascii="Times New Roman" w:hAnsi="Times New Roman"/>
                <w:sz w:val="24"/>
                <w:szCs w:val="24"/>
                <w:lang w:eastAsia="en-GB"/>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CDA4554"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404-02-166/2019-02 од </w:t>
            </w:r>
            <w:r w:rsidRPr="00973DC4">
              <w:rPr>
                <w:rFonts w:ascii="Times New Roman" w:hAnsi="Times New Roman"/>
                <w:sz w:val="24"/>
                <w:szCs w:val="24"/>
              </w:rPr>
              <w:t>27.08.2019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973DC4" w:rsidRPr="00973DC4" w14:paraId="27C697D0" w14:textId="77777777" w:rsidTr="008A39CE">
        <w:trPr>
          <w:trHeight w:val="140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1B53CD"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42.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06AAE12" w14:textId="77777777" w:rsidR="00973DC4" w:rsidRPr="00973DC4" w:rsidRDefault="00973DC4" w:rsidP="00973DC4">
            <w:pPr>
              <w:snapToGrid w:val="0"/>
              <w:jc w:val="center"/>
              <w:rPr>
                <w:rFonts w:ascii="Times New Roman" w:eastAsia="TimesNewRomanPSMT" w:hAnsi="Times New Roman"/>
                <w:bCs/>
                <w:kern w:val="2"/>
                <w:sz w:val="24"/>
                <w:szCs w:val="24"/>
                <w:lang w:val="ru-RU" w:eastAsia="ar-SA"/>
              </w:rPr>
            </w:pPr>
            <w:r w:rsidRPr="00973DC4">
              <w:rPr>
                <w:rFonts w:ascii="Times New Roman" w:eastAsia="Calibri" w:hAnsi="Times New Roman"/>
                <w:kern w:val="2"/>
                <w:sz w:val="24"/>
                <w:szCs w:val="24"/>
                <w:lang w:val="sr-Cyrl-RS" w:eastAsia="ar-SA"/>
              </w:rPr>
              <w:t xml:space="preserve">Технички преглед </w:t>
            </w:r>
            <w:r w:rsidRPr="00973DC4">
              <w:rPr>
                <w:rFonts w:ascii="Times New Roman" w:eastAsia="Calibri" w:hAnsi="Times New Roman"/>
                <w:kern w:val="2"/>
                <w:sz w:val="24"/>
                <w:szCs w:val="24"/>
                <w:lang w:eastAsia="ar-SA"/>
              </w:rPr>
              <w:t>изведених радова на</w:t>
            </w:r>
            <w:r w:rsidRPr="00973DC4">
              <w:rPr>
                <w:rFonts w:ascii="Times New Roman" w:eastAsia="Calibri" w:hAnsi="Times New Roman"/>
                <w:bCs/>
                <w:kern w:val="2"/>
                <w:sz w:val="24"/>
                <w:szCs w:val="24"/>
                <w:lang w:eastAsia="ar-SA"/>
              </w:rPr>
              <w:t xml:space="preserve"> изградњи</w:t>
            </w:r>
            <w:r w:rsidRPr="00973DC4">
              <w:rPr>
                <w:rFonts w:ascii="Times New Roman" w:eastAsia="Calibri" w:hAnsi="Times New Roman"/>
                <w:kern w:val="2"/>
                <w:sz w:val="24"/>
                <w:szCs w:val="24"/>
                <w:lang w:eastAsia="ar-SA"/>
              </w:rPr>
              <w:t xml:space="preserve"> </w:t>
            </w:r>
            <w:r w:rsidRPr="00973DC4">
              <w:rPr>
                <w:rFonts w:ascii="Times New Roman" w:eastAsia="Calibri" w:hAnsi="Times New Roman"/>
                <w:bCs/>
                <w:kern w:val="2"/>
                <w:sz w:val="24"/>
                <w:szCs w:val="24"/>
                <w:lang w:eastAsia="ar-SA"/>
              </w:rPr>
              <w:t>јавне железничке пруге од постојеће пруге Смедерево - Мала Крсна до терминала за расуте и генералне терете Луке Смедерево</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7A4D723" w14:textId="77777777" w:rsidR="00973DC4" w:rsidRPr="00973DC4" w:rsidRDefault="00973DC4" w:rsidP="00973DC4">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TimesNewRomanPSMT" w:hAnsi="Times New Roman"/>
                <w:bCs/>
                <w:kern w:val="2"/>
                <w:sz w:val="24"/>
                <w:szCs w:val="24"/>
                <w:lang w:val="ru-RU" w:eastAsia="ar-SA"/>
              </w:rPr>
              <w:t>1.870.000,00</w:t>
            </w:r>
          </w:p>
          <w:p w14:paraId="79DE1115" w14:textId="77777777" w:rsidR="00973DC4" w:rsidRPr="00973DC4" w:rsidRDefault="00973DC4" w:rsidP="00973DC4">
            <w:pPr>
              <w:tabs>
                <w:tab w:val="left" w:pos="1418"/>
              </w:tabs>
              <w:spacing w:after="0" w:line="240" w:lineRule="auto"/>
              <w:jc w:val="center"/>
              <w:rPr>
                <w:rFonts w:ascii="Times New Roman" w:hAnsi="Times New Roman"/>
                <w:sz w:val="24"/>
                <w:szCs w:val="24"/>
                <w:lang w:eastAsia="en-GB"/>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7425BBF"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eastAsia="Calibri" w:hAnsi="Times New Roman"/>
                <w:sz w:val="24"/>
                <w:szCs w:val="24"/>
              </w:rPr>
              <w:t>12.07.2019. године</w:t>
            </w:r>
          </w:p>
        </w:tc>
      </w:tr>
      <w:tr w:rsidR="00973DC4" w:rsidRPr="00973DC4" w14:paraId="5F560E68" w14:textId="77777777" w:rsidTr="00643730">
        <w:trPr>
          <w:trHeight w:val="5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BACFD9"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43.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1C45DAD" w14:textId="77777777" w:rsidR="00973DC4" w:rsidRPr="00973DC4" w:rsidRDefault="00973DC4" w:rsidP="00973DC4">
            <w:pPr>
              <w:snapToGrid w:val="0"/>
              <w:jc w:val="center"/>
              <w:rPr>
                <w:rFonts w:ascii="Times New Roman" w:eastAsia="Calibri" w:hAnsi="Times New Roman"/>
                <w:kern w:val="2"/>
                <w:sz w:val="24"/>
                <w:szCs w:val="24"/>
                <w:lang w:val="sr-Cyrl-RS" w:eastAsia="ar-SA"/>
              </w:rPr>
            </w:pPr>
            <w:r w:rsidRPr="00973DC4">
              <w:rPr>
                <w:rFonts w:ascii="Times New Roman" w:hAnsi="Times New Roman" w:cs="Times New Roman"/>
                <w:sz w:val="24"/>
                <w:szCs w:val="24"/>
                <w:lang w:val="sr-Cyrl-CS"/>
              </w:rPr>
              <w:t>Н</w:t>
            </w:r>
            <w:r w:rsidRPr="00973DC4">
              <w:rPr>
                <w:rFonts w:ascii="Times New Roman" w:hAnsi="Times New Roman" w:cs="Times New Roman"/>
                <w:sz w:val="24"/>
                <w:szCs w:val="24"/>
              </w:rPr>
              <w:t>абавка услуге обавезно</w:t>
            </w:r>
            <w:r w:rsidRPr="00973DC4">
              <w:rPr>
                <w:rFonts w:ascii="Times New Roman" w:hAnsi="Times New Roman" w:cs="Times New Roman"/>
                <w:sz w:val="24"/>
                <w:szCs w:val="24"/>
                <w:lang w:val="sr-Cyrl-CS"/>
              </w:rPr>
              <w:t>г</w:t>
            </w:r>
            <w:r w:rsidRPr="00973DC4">
              <w:rPr>
                <w:rFonts w:ascii="Times New Roman" w:hAnsi="Times New Roman" w:cs="Times New Roman"/>
                <w:sz w:val="24"/>
                <w:szCs w:val="24"/>
              </w:rPr>
              <w:t xml:space="preserve"> осигурања чамаца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54A5EE8" w14:textId="77777777" w:rsidR="00973DC4" w:rsidRPr="00973DC4" w:rsidRDefault="00973DC4" w:rsidP="00973DC4">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59.400,00</w:t>
            </w:r>
          </w:p>
          <w:p w14:paraId="7127D8CD" w14:textId="77777777" w:rsidR="00973DC4" w:rsidRPr="00973DC4" w:rsidRDefault="00973DC4" w:rsidP="00973DC4">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0B51E3F" w14:textId="77777777" w:rsidR="00973DC4" w:rsidRPr="00973DC4" w:rsidRDefault="00973DC4" w:rsidP="00973DC4">
            <w:pPr>
              <w:spacing w:after="0" w:line="240" w:lineRule="auto"/>
              <w:jc w:val="center"/>
              <w:rPr>
                <w:rFonts w:ascii="Times New Roman" w:eastAsia="Calibri" w:hAnsi="Times New Roman"/>
                <w:sz w:val="24"/>
                <w:szCs w:val="24"/>
              </w:rPr>
            </w:pPr>
            <w:r w:rsidRPr="00973DC4">
              <w:rPr>
                <w:rFonts w:ascii="Times New Roman" w:eastAsia="Times New Roman" w:hAnsi="Times New Roman" w:cs="Times New Roman"/>
                <w:sz w:val="24"/>
                <w:szCs w:val="24"/>
                <w:lang w:val="sr-Cyrl-CS"/>
              </w:rPr>
              <w:t>10.10</w:t>
            </w:r>
            <w:r w:rsidRPr="00973DC4">
              <w:rPr>
                <w:rFonts w:ascii="Times New Roman" w:eastAsia="Times New Roman" w:hAnsi="Times New Roman" w:cs="Times New Roman"/>
                <w:sz w:val="24"/>
                <w:szCs w:val="24"/>
              </w:rPr>
              <w:t>.201</w:t>
            </w:r>
            <w:r w:rsidRPr="00973DC4">
              <w:rPr>
                <w:rFonts w:ascii="Times New Roman" w:eastAsia="Times New Roman" w:hAnsi="Times New Roman" w:cs="Times New Roman"/>
                <w:sz w:val="24"/>
                <w:szCs w:val="24"/>
                <w:lang w:val="sr-Cyrl-CS"/>
              </w:rPr>
              <w:t>9</w:t>
            </w:r>
            <w:r w:rsidRPr="00973DC4">
              <w:rPr>
                <w:rFonts w:ascii="Times New Roman" w:eastAsia="Times New Roman" w:hAnsi="Times New Roman" w:cs="Times New Roman"/>
                <w:sz w:val="24"/>
                <w:szCs w:val="24"/>
              </w:rPr>
              <w:t>. године</w:t>
            </w:r>
          </w:p>
        </w:tc>
      </w:tr>
      <w:tr w:rsidR="00973DC4" w:rsidRPr="00973DC4" w14:paraId="7CD339FE" w14:textId="77777777" w:rsidTr="00643730">
        <w:trPr>
          <w:trHeight w:val="1159"/>
          <w:jc w:val="center"/>
        </w:trPr>
        <w:tc>
          <w:tcPr>
            <w:tcW w:w="0" w:type="auto"/>
            <w:shd w:val="clear" w:color="auto" w:fill="auto"/>
            <w:noWrap/>
            <w:vAlign w:val="center"/>
            <w:hideMark/>
          </w:tcPr>
          <w:p w14:paraId="03739C7A" w14:textId="77777777" w:rsidR="00973DC4" w:rsidRPr="00973DC4" w:rsidRDefault="00973DC4" w:rsidP="00973DC4">
            <w:pPr>
              <w:spacing w:after="0" w:line="240" w:lineRule="auto"/>
              <w:jc w:val="both"/>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   44</w:t>
            </w:r>
            <w:r w:rsidRPr="00973DC4">
              <w:rPr>
                <w:rFonts w:ascii="Times New Roman" w:eastAsia="Calibri" w:hAnsi="Times New Roman" w:cs="Times New Roman"/>
                <w:sz w:val="24"/>
                <w:szCs w:val="24"/>
                <w:lang w:val="en-GB"/>
              </w:rPr>
              <w:t>.</w:t>
            </w:r>
          </w:p>
        </w:tc>
        <w:tc>
          <w:tcPr>
            <w:tcW w:w="4514" w:type="dxa"/>
            <w:shd w:val="clear" w:color="auto" w:fill="auto"/>
            <w:vAlign w:val="center"/>
            <w:hideMark/>
          </w:tcPr>
          <w:p w14:paraId="0546AEFE" w14:textId="77777777" w:rsidR="00973DC4" w:rsidRPr="00973DC4" w:rsidRDefault="00973DC4" w:rsidP="00973DC4">
            <w:pPr>
              <w:widowControl w:val="0"/>
              <w:tabs>
                <w:tab w:val="left" w:pos="0"/>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Израда анализе пројекта, нацрта студије оправданости за давање лучке концесије, учествовање у изради коначног предлога за доношење концесионог акта, припрема и учешће у поступку доделе лучке концесије у делу припреме одговора на техничка питања потенцијалних понуђача</w:t>
            </w:r>
          </w:p>
        </w:tc>
        <w:tc>
          <w:tcPr>
            <w:tcW w:w="1923" w:type="dxa"/>
            <w:shd w:val="clear" w:color="auto" w:fill="auto"/>
            <w:vAlign w:val="center"/>
            <w:hideMark/>
          </w:tcPr>
          <w:p w14:paraId="03B4025F"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32.916.666,00</w:t>
            </w:r>
          </w:p>
          <w:p w14:paraId="2BCB9D8D" w14:textId="77777777" w:rsidR="00973DC4" w:rsidRPr="00973DC4" w:rsidRDefault="00973DC4" w:rsidP="00973DC4">
            <w:pPr>
              <w:spacing w:after="0" w:line="240" w:lineRule="auto"/>
              <w:jc w:val="center"/>
              <w:rPr>
                <w:rFonts w:ascii="Times New Roman" w:eastAsia="Calibri" w:hAnsi="Times New Roman" w:cs="Times New Roman"/>
                <w:sz w:val="24"/>
                <w:szCs w:val="24"/>
                <w:u w:val="single"/>
              </w:rPr>
            </w:pPr>
            <w:r w:rsidRPr="00973DC4">
              <w:rPr>
                <w:rFonts w:ascii="Times New Roman" w:eastAsia="Calibri" w:hAnsi="Times New Roman" w:cs="Times New Roman"/>
                <w:sz w:val="24"/>
                <w:szCs w:val="24"/>
                <w:lang w:val="sr-Cyrl-CS"/>
              </w:rPr>
              <w:t>(без ПДВ-а)</w:t>
            </w:r>
          </w:p>
          <w:p w14:paraId="3D67F60D"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585723AB"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w:t>
            </w:r>
          </w:p>
          <w:p w14:paraId="220033E2"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404-02-73/14/2019-02 од </w:t>
            </w:r>
            <w:r w:rsidRPr="00973DC4">
              <w:rPr>
                <w:rFonts w:ascii="Times New Roman" w:eastAsia="Times New Roman" w:hAnsi="Times New Roman" w:cs="Times New Roman"/>
                <w:sz w:val="24"/>
                <w:szCs w:val="24"/>
                <w:lang w:val="sr-Cyrl-CS"/>
              </w:rPr>
              <w:t>03.10.2019</w:t>
            </w:r>
            <w:r w:rsidRPr="00973DC4">
              <w:rPr>
                <w:rFonts w:ascii="Times New Roman" w:eastAsia="Calibri" w:hAnsi="Times New Roman" w:cs="Times New Roman"/>
                <w:sz w:val="24"/>
                <w:szCs w:val="24"/>
                <w:lang w:val="sr-Cyrl-CS"/>
              </w:rPr>
              <w:t>. године</w:t>
            </w:r>
          </w:p>
        </w:tc>
      </w:tr>
      <w:tr w:rsidR="00973DC4" w:rsidRPr="00973DC4" w14:paraId="7F26213F" w14:textId="77777777" w:rsidTr="00643730">
        <w:trPr>
          <w:trHeight w:val="711"/>
          <w:jc w:val="center"/>
        </w:trPr>
        <w:tc>
          <w:tcPr>
            <w:tcW w:w="0" w:type="auto"/>
            <w:shd w:val="clear" w:color="auto" w:fill="auto"/>
            <w:vAlign w:val="center"/>
            <w:hideMark/>
          </w:tcPr>
          <w:p w14:paraId="4E64BDC2" w14:textId="77777777" w:rsidR="00973DC4" w:rsidRPr="00973DC4" w:rsidRDefault="00973DC4" w:rsidP="00973DC4">
            <w:pPr>
              <w:spacing w:after="0" w:line="240" w:lineRule="auto"/>
              <w:jc w:val="both"/>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   45</w:t>
            </w:r>
            <w:r w:rsidRPr="00973DC4">
              <w:rPr>
                <w:rFonts w:ascii="Times New Roman" w:eastAsia="Calibri" w:hAnsi="Times New Roman" w:cs="Times New Roman"/>
                <w:sz w:val="24"/>
                <w:szCs w:val="24"/>
                <w:lang w:val="en-GB"/>
              </w:rPr>
              <w:t>.</w:t>
            </w:r>
          </w:p>
        </w:tc>
        <w:tc>
          <w:tcPr>
            <w:tcW w:w="4514" w:type="dxa"/>
            <w:shd w:val="clear" w:color="auto" w:fill="auto"/>
            <w:vAlign w:val="center"/>
            <w:hideMark/>
          </w:tcPr>
          <w:p w14:paraId="09D09851"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Набавка услуге обавезног осигурања чамаца</w:t>
            </w:r>
          </w:p>
        </w:tc>
        <w:tc>
          <w:tcPr>
            <w:tcW w:w="1923" w:type="dxa"/>
            <w:shd w:val="clear" w:color="auto" w:fill="auto"/>
            <w:vAlign w:val="center"/>
            <w:hideMark/>
          </w:tcPr>
          <w:p w14:paraId="227010ED" w14:textId="77777777" w:rsidR="00973DC4" w:rsidRPr="00973DC4" w:rsidRDefault="00973DC4" w:rsidP="00973DC4">
            <w:pPr>
              <w:spacing w:after="0" w:line="240" w:lineRule="auto"/>
              <w:contextualSpacing/>
              <w:jc w:val="center"/>
              <w:rPr>
                <w:rFonts w:ascii="Times New Roman" w:eastAsia="TimesNewRomanPSMT" w:hAnsi="Times New Roman" w:cs="Times New Roman"/>
                <w:bCs/>
                <w:kern w:val="2"/>
                <w:sz w:val="24"/>
                <w:szCs w:val="24"/>
                <w:lang w:val="ru-RU" w:eastAsia="ar-SA"/>
              </w:rPr>
            </w:pPr>
            <w:r w:rsidRPr="00973DC4">
              <w:rPr>
                <w:rFonts w:ascii="Times New Roman" w:eastAsia="TimesNewRomanPSMT" w:hAnsi="Times New Roman" w:cs="Times New Roman"/>
                <w:bCs/>
                <w:kern w:val="2"/>
                <w:sz w:val="24"/>
                <w:szCs w:val="24"/>
                <w:lang w:val="ru-RU" w:eastAsia="ar-SA"/>
              </w:rPr>
              <w:t>59.400,00</w:t>
            </w:r>
          </w:p>
          <w:p w14:paraId="40462219" w14:textId="77777777" w:rsidR="00973DC4" w:rsidRPr="00973DC4" w:rsidRDefault="00973DC4" w:rsidP="00973DC4">
            <w:pPr>
              <w:spacing w:after="0" w:line="240" w:lineRule="auto"/>
              <w:contextualSpacing/>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p w14:paraId="5D96F64B"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03737397" w14:textId="77777777" w:rsidR="00973DC4" w:rsidRPr="00973DC4" w:rsidRDefault="00973DC4" w:rsidP="00973DC4">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 xml:space="preserve">Закључен уговор бр. </w:t>
            </w:r>
            <w:r w:rsidRPr="00973DC4">
              <w:rPr>
                <w:rFonts w:ascii="Times New Roman" w:eastAsia="Calibri" w:hAnsi="Times New Roman" w:cs="Times New Roman"/>
                <w:noProof/>
                <w:sz w:val="24"/>
                <w:szCs w:val="24"/>
                <w:lang w:val="sr-Cyrl-RS" w:eastAsia="sr-Cyrl-CS"/>
              </w:rPr>
              <w:t>404-02-</w:t>
            </w:r>
            <w:r w:rsidRPr="00973DC4">
              <w:rPr>
                <w:rFonts w:ascii="Times New Roman" w:eastAsia="Calibri" w:hAnsi="Times New Roman" w:cs="Times New Roman"/>
                <w:noProof/>
                <w:sz w:val="24"/>
                <w:szCs w:val="24"/>
                <w:lang w:eastAsia="sr-Cyrl-CS"/>
              </w:rPr>
              <w:t>157/</w:t>
            </w:r>
            <w:r w:rsidRPr="00973DC4">
              <w:rPr>
                <w:rFonts w:ascii="Times New Roman" w:eastAsia="Calibri" w:hAnsi="Times New Roman" w:cs="Times New Roman"/>
                <w:noProof/>
                <w:sz w:val="24"/>
                <w:szCs w:val="24"/>
                <w:lang w:val="sr-Cyrl-RS" w:eastAsia="sr-Cyrl-CS"/>
              </w:rPr>
              <w:t xml:space="preserve">5/2018-02 од </w:t>
            </w:r>
            <w:r w:rsidRPr="00973DC4">
              <w:rPr>
                <w:rFonts w:ascii="Times New Roman" w:eastAsia="Times New Roman" w:hAnsi="Times New Roman" w:cs="Times New Roman"/>
                <w:sz w:val="24"/>
                <w:szCs w:val="24"/>
                <w:lang w:val="sr-Cyrl-CS"/>
              </w:rPr>
              <w:t>10.10.2019. године</w:t>
            </w:r>
          </w:p>
        </w:tc>
      </w:tr>
      <w:tr w:rsidR="00973DC4" w:rsidRPr="00973DC4" w14:paraId="4ADD1D94" w14:textId="77777777" w:rsidTr="00643730">
        <w:trPr>
          <w:trHeight w:val="891"/>
          <w:jc w:val="center"/>
        </w:trPr>
        <w:tc>
          <w:tcPr>
            <w:tcW w:w="0" w:type="auto"/>
            <w:shd w:val="clear" w:color="auto" w:fill="auto"/>
            <w:noWrap/>
            <w:vAlign w:val="center"/>
            <w:hideMark/>
          </w:tcPr>
          <w:p w14:paraId="74D67355" w14:textId="77777777" w:rsidR="00973DC4" w:rsidRPr="00973DC4" w:rsidRDefault="00973DC4" w:rsidP="00973DC4">
            <w:pPr>
              <w:spacing w:after="0" w:line="240" w:lineRule="auto"/>
              <w:jc w:val="both"/>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  46</w:t>
            </w:r>
            <w:r w:rsidRPr="00973DC4">
              <w:rPr>
                <w:rFonts w:ascii="Times New Roman" w:eastAsia="Calibri" w:hAnsi="Times New Roman" w:cs="Times New Roman"/>
                <w:sz w:val="24"/>
                <w:szCs w:val="24"/>
                <w:lang w:val="en-GB"/>
              </w:rPr>
              <w:t>.</w:t>
            </w:r>
          </w:p>
        </w:tc>
        <w:tc>
          <w:tcPr>
            <w:tcW w:w="4514" w:type="dxa"/>
            <w:shd w:val="clear" w:color="auto" w:fill="auto"/>
            <w:vAlign w:val="center"/>
            <w:hideMark/>
          </w:tcPr>
          <w:p w14:paraId="6213710C"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Набавка електронских комуникационих услуга - интернет</w:t>
            </w:r>
          </w:p>
        </w:tc>
        <w:tc>
          <w:tcPr>
            <w:tcW w:w="1923" w:type="dxa"/>
            <w:shd w:val="clear" w:color="auto" w:fill="auto"/>
            <w:vAlign w:val="center"/>
            <w:hideMark/>
          </w:tcPr>
          <w:p w14:paraId="1EE4CC3A" w14:textId="77777777" w:rsidR="00973DC4" w:rsidRPr="00973DC4" w:rsidRDefault="00973DC4" w:rsidP="00973DC4">
            <w:pPr>
              <w:spacing w:after="0" w:line="240" w:lineRule="auto"/>
              <w:contextualSpacing/>
              <w:jc w:val="center"/>
              <w:rPr>
                <w:rFonts w:ascii="Times New Roman" w:eastAsia="TimesNewRomanPSMT" w:hAnsi="Times New Roman" w:cs="Times New Roman"/>
                <w:bCs/>
                <w:kern w:val="2"/>
                <w:sz w:val="24"/>
                <w:szCs w:val="24"/>
                <w:lang w:val="ru-RU" w:eastAsia="ar-SA"/>
              </w:rPr>
            </w:pPr>
            <w:r w:rsidRPr="00973DC4">
              <w:rPr>
                <w:rFonts w:ascii="Times New Roman" w:eastAsia="TimesNewRomanPSMT" w:hAnsi="Times New Roman" w:cs="Times New Roman"/>
                <w:bCs/>
                <w:kern w:val="2"/>
                <w:sz w:val="24"/>
                <w:szCs w:val="24"/>
                <w:lang w:val="ru-RU" w:eastAsia="ar-SA"/>
              </w:rPr>
              <w:t>191.666,66</w:t>
            </w:r>
          </w:p>
          <w:p w14:paraId="4A7B9201" w14:textId="77777777" w:rsidR="00973DC4" w:rsidRPr="00973DC4" w:rsidRDefault="00973DC4" w:rsidP="00973DC4">
            <w:pPr>
              <w:spacing w:after="0" w:line="240" w:lineRule="auto"/>
              <w:contextualSpacing/>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p w14:paraId="019D0E67"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013E3753" w14:textId="77777777" w:rsidR="00973DC4" w:rsidRPr="00973DC4" w:rsidRDefault="00973DC4" w:rsidP="00973DC4">
            <w:pPr>
              <w:spacing w:after="0" w:line="240" w:lineRule="auto"/>
              <w:jc w:val="center"/>
              <w:rPr>
                <w:rFonts w:ascii="Times New Roman" w:eastAsia="Calibri" w:hAnsi="Times New Roman" w:cs="Times New Roman"/>
                <w:bCs/>
                <w:sz w:val="24"/>
                <w:szCs w:val="24"/>
                <w:lang w:val="en-GB"/>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404-02-198/2019-02 од </w:t>
            </w:r>
            <w:r w:rsidRPr="00973DC4">
              <w:rPr>
                <w:rFonts w:ascii="Times New Roman" w:hAnsi="Times New Roman"/>
                <w:sz w:val="24"/>
                <w:szCs w:val="24"/>
              </w:rPr>
              <w:t>16.10.2019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973DC4" w:rsidRPr="00973DC4" w14:paraId="11F9005C" w14:textId="77777777" w:rsidTr="00643730">
        <w:trPr>
          <w:trHeight w:val="833"/>
          <w:jc w:val="center"/>
        </w:trPr>
        <w:tc>
          <w:tcPr>
            <w:tcW w:w="0" w:type="auto"/>
            <w:shd w:val="clear" w:color="auto" w:fill="auto"/>
            <w:noWrap/>
            <w:vAlign w:val="center"/>
            <w:hideMark/>
          </w:tcPr>
          <w:p w14:paraId="1FC4A579"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4</w:t>
            </w:r>
            <w:r w:rsidRPr="00973DC4">
              <w:rPr>
                <w:rFonts w:ascii="Times New Roman" w:eastAsia="Calibri" w:hAnsi="Times New Roman" w:cs="Times New Roman"/>
                <w:sz w:val="24"/>
                <w:szCs w:val="24"/>
                <w:lang w:val="sr-Cyrl-CS"/>
              </w:rPr>
              <w:t>7</w:t>
            </w:r>
            <w:r w:rsidRPr="00973DC4">
              <w:rPr>
                <w:rFonts w:ascii="Times New Roman" w:eastAsia="Calibri" w:hAnsi="Times New Roman" w:cs="Times New Roman"/>
                <w:sz w:val="24"/>
                <w:szCs w:val="24"/>
                <w:lang w:val="en-GB"/>
              </w:rPr>
              <w:t>.</w:t>
            </w:r>
          </w:p>
        </w:tc>
        <w:tc>
          <w:tcPr>
            <w:tcW w:w="4514" w:type="dxa"/>
            <w:shd w:val="clear" w:color="auto" w:fill="auto"/>
            <w:vAlign w:val="center"/>
            <w:hideMark/>
          </w:tcPr>
          <w:p w14:paraId="560CD0FF"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eastAsia="x-none"/>
              </w:rPr>
            </w:pPr>
            <w:r w:rsidRPr="00973DC4">
              <w:rPr>
                <w:rFonts w:ascii="Times New Roman" w:eastAsia="Times New Roman" w:hAnsi="Times New Roman" w:cs="Times New Roman"/>
                <w:sz w:val="24"/>
                <w:szCs w:val="24"/>
                <w:lang w:val="sr-Cyrl-CS"/>
              </w:rPr>
              <w:t>Извођење додатних радова на изградњи јавне железничке пруге Смедерево-Мала Крсна до терминала за ресуте и генералне терете Лука Смедерево, друга фаза</w:t>
            </w:r>
          </w:p>
        </w:tc>
        <w:tc>
          <w:tcPr>
            <w:tcW w:w="1923" w:type="dxa"/>
            <w:shd w:val="clear" w:color="auto" w:fill="auto"/>
            <w:vAlign w:val="center"/>
            <w:hideMark/>
          </w:tcPr>
          <w:p w14:paraId="44BAAFC3" w14:textId="77777777" w:rsidR="00973DC4" w:rsidRPr="00973DC4" w:rsidRDefault="00973DC4" w:rsidP="00973DC4">
            <w:pPr>
              <w:suppressAutoHyphens/>
              <w:spacing w:after="0" w:line="276" w:lineRule="auto"/>
              <w:ind w:right="50"/>
              <w:jc w:val="center"/>
              <w:rPr>
                <w:rFonts w:ascii="Times New Roman" w:eastAsia="Calibri" w:hAnsi="Times New Roman" w:cs="Times New Roman"/>
                <w:kern w:val="1"/>
                <w:sz w:val="24"/>
                <w:szCs w:val="24"/>
                <w:lang w:val="en-GB" w:eastAsia="ar-SA"/>
              </w:rPr>
            </w:pPr>
            <w:r w:rsidRPr="00973DC4">
              <w:rPr>
                <w:rFonts w:ascii="Times New Roman" w:eastAsia="TimesNewRomanPSMT" w:hAnsi="Times New Roman" w:cs="Times New Roman"/>
                <w:bCs/>
                <w:kern w:val="2"/>
                <w:sz w:val="24"/>
                <w:szCs w:val="24"/>
                <w:lang w:val="ru-RU" w:eastAsia="ar-SA"/>
              </w:rPr>
              <w:t xml:space="preserve">36.367,615,84 </w:t>
            </w: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hideMark/>
          </w:tcPr>
          <w:p w14:paraId="48F59F9C" w14:textId="77777777" w:rsidR="00973DC4" w:rsidRPr="00973DC4" w:rsidRDefault="00973DC4" w:rsidP="00973DC4">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124</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05.11.2019. године</w:t>
            </w:r>
          </w:p>
        </w:tc>
      </w:tr>
      <w:tr w:rsidR="00973DC4" w:rsidRPr="00973DC4" w14:paraId="1941BFE9" w14:textId="77777777" w:rsidTr="00643730">
        <w:trPr>
          <w:trHeight w:val="275"/>
          <w:jc w:val="center"/>
        </w:trPr>
        <w:tc>
          <w:tcPr>
            <w:tcW w:w="0" w:type="auto"/>
            <w:shd w:val="clear" w:color="auto" w:fill="auto"/>
            <w:noWrap/>
            <w:vAlign w:val="center"/>
            <w:hideMark/>
          </w:tcPr>
          <w:p w14:paraId="188F975A"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48.</w:t>
            </w:r>
          </w:p>
        </w:tc>
        <w:tc>
          <w:tcPr>
            <w:tcW w:w="4514" w:type="dxa"/>
            <w:shd w:val="clear" w:color="auto" w:fill="auto"/>
            <w:vAlign w:val="center"/>
          </w:tcPr>
          <w:p w14:paraId="57AE0793"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Радови на озелењавању површине испред железничке станице Смедерево лука и постављање сигурносне ограде</w:t>
            </w:r>
          </w:p>
        </w:tc>
        <w:tc>
          <w:tcPr>
            <w:tcW w:w="1923" w:type="dxa"/>
            <w:shd w:val="clear" w:color="auto" w:fill="auto"/>
            <w:vAlign w:val="center"/>
          </w:tcPr>
          <w:p w14:paraId="4A656EDD"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4.771.475,41</w:t>
            </w:r>
          </w:p>
          <w:p w14:paraId="305AF3AC"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2C42C9BA" w14:textId="77777777" w:rsidR="00973DC4" w:rsidRPr="00973DC4" w:rsidRDefault="00973DC4" w:rsidP="00973DC4">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199</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5</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06.11.2019. године</w:t>
            </w:r>
          </w:p>
        </w:tc>
      </w:tr>
      <w:tr w:rsidR="00973DC4" w:rsidRPr="00973DC4" w14:paraId="441FF397" w14:textId="77777777" w:rsidTr="00643730">
        <w:trPr>
          <w:trHeight w:val="609"/>
          <w:jc w:val="center"/>
        </w:trPr>
        <w:tc>
          <w:tcPr>
            <w:tcW w:w="0" w:type="auto"/>
            <w:shd w:val="clear" w:color="auto" w:fill="auto"/>
            <w:noWrap/>
            <w:vAlign w:val="center"/>
            <w:hideMark/>
          </w:tcPr>
          <w:p w14:paraId="0A6C113C"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49.</w:t>
            </w:r>
          </w:p>
        </w:tc>
        <w:tc>
          <w:tcPr>
            <w:tcW w:w="4514" w:type="dxa"/>
            <w:shd w:val="clear" w:color="auto" w:fill="auto"/>
            <w:vAlign w:val="center"/>
          </w:tcPr>
          <w:p w14:paraId="6EDDD820"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Услуге усменог превођења</w:t>
            </w:r>
          </w:p>
        </w:tc>
        <w:tc>
          <w:tcPr>
            <w:tcW w:w="1923" w:type="dxa"/>
            <w:shd w:val="clear" w:color="auto" w:fill="auto"/>
            <w:vAlign w:val="center"/>
          </w:tcPr>
          <w:p w14:paraId="4FB93FB5"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800.000,00</w:t>
            </w:r>
          </w:p>
          <w:p w14:paraId="10CDD4CE"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R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43699257" w14:textId="77777777" w:rsidR="00973DC4" w:rsidRPr="00973DC4" w:rsidRDefault="00973DC4" w:rsidP="00973DC4">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190</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5</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21.11.2019. године</w:t>
            </w:r>
          </w:p>
        </w:tc>
      </w:tr>
      <w:tr w:rsidR="00973DC4" w:rsidRPr="00973DC4" w14:paraId="64BD650B" w14:textId="77777777" w:rsidTr="00643730">
        <w:trPr>
          <w:trHeight w:val="895"/>
          <w:jc w:val="center"/>
        </w:trPr>
        <w:tc>
          <w:tcPr>
            <w:tcW w:w="0" w:type="auto"/>
            <w:shd w:val="clear" w:color="auto" w:fill="auto"/>
            <w:noWrap/>
            <w:vAlign w:val="center"/>
          </w:tcPr>
          <w:p w14:paraId="18D0B57C"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50.</w:t>
            </w:r>
          </w:p>
        </w:tc>
        <w:tc>
          <w:tcPr>
            <w:tcW w:w="4514" w:type="dxa"/>
            <w:shd w:val="clear" w:color="auto" w:fill="auto"/>
            <w:vAlign w:val="center"/>
          </w:tcPr>
          <w:p w14:paraId="19CF106B" w14:textId="77777777" w:rsidR="00973DC4" w:rsidRPr="00973DC4" w:rsidRDefault="00973DC4" w:rsidP="00973DC4">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Избор најповољнијег понуђача за обављање авио-превоза на линијама проглашеним као линије у јавном интересу</w:t>
            </w:r>
          </w:p>
        </w:tc>
        <w:tc>
          <w:tcPr>
            <w:tcW w:w="1923" w:type="dxa"/>
            <w:shd w:val="clear" w:color="auto" w:fill="auto"/>
            <w:vAlign w:val="center"/>
          </w:tcPr>
          <w:p w14:paraId="37B59F74" w14:textId="77777777" w:rsidR="00973DC4" w:rsidRPr="00973DC4" w:rsidRDefault="00973DC4" w:rsidP="00973DC4">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659.191.258,00</w:t>
            </w:r>
          </w:p>
          <w:p w14:paraId="4DB30306" w14:textId="77777777" w:rsidR="00973DC4" w:rsidRPr="00973DC4" w:rsidRDefault="00973DC4" w:rsidP="00973DC4">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6787EDDF" w14:textId="77777777" w:rsidR="00973DC4" w:rsidRPr="00973DC4" w:rsidRDefault="00973DC4" w:rsidP="00973DC4">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197</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6</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26.11.2019. године</w:t>
            </w:r>
          </w:p>
        </w:tc>
      </w:tr>
      <w:tr w:rsidR="00973DC4" w:rsidRPr="00973DC4" w14:paraId="0A4FFEFC" w14:textId="77777777" w:rsidTr="00643730">
        <w:trPr>
          <w:trHeight w:val="1101"/>
          <w:jc w:val="center"/>
        </w:trPr>
        <w:tc>
          <w:tcPr>
            <w:tcW w:w="0" w:type="auto"/>
            <w:shd w:val="clear" w:color="auto" w:fill="auto"/>
            <w:noWrap/>
            <w:vAlign w:val="center"/>
            <w:hideMark/>
          </w:tcPr>
          <w:p w14:paraId="50DA3973"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p>
          <w:p w14:paraId="5EDAE48A"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51.</w:t>
            </w:r>
          </w:p>
        </w:tc>
        <w:tc>
          <w:tcPr>
            <w:tcW w:w="4514" w:type="dxa"/>
            <w:shd w:val="clear" w:color="auto" w:fill="auto"/>
            <w:vAlign w:val="center"/>
          </w:tcPr>
          <w:p w14:paraId="0E7E7454"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Услуга израде плана детаљне регулације и Студије оправданости са Идејним пројектом реконструкције и изградње државног пута </w:t>
            </w:r>
            <w:r w:rsidRPr="00973DC4">
              <w:rPr>
                <w:rFonts w:ascii="Times New Roman" w:eastAsia="Calibri" w:hAnsi="Times New Roman" w:cs="Times New Roman"/>
                <w:iCs/>
                <w:sz w:val="24"/>
                <w:szCs w:val="24"/>
              </w:rPr>
              <w:t>II</w:t>
            </w:r>
            <w:r w:rsidRPr="00973DC4">
              <w:rPr>
                <w:rFonts w:ascii="Times New Roman" w:eastAsia="Calibri" w:hAnsi="Times New Roman" w:cs="Times New Roman"/>
                <w:iCs/>
                <w:sz w:val="24"/>
                <w:szCs w:val="24"/>
                <w:lang w:val="sr-Cyrl-CS"/>
              </w:rPr>
              <w:t>А-177, деоница: Горњи Милановац-Клатићево-Таково, обилазница Горњег Милановца</w:t>
            </w:r>
          </w:p>
        </w:tc>
        <w:tc>
          <w:tcPr>
            <w:tcW w:w="1923" w:type="dxa"/>
            <w:shd w:val="clear" w:color="auto" w:fill="auto"/>
            <w:vAlign w:val="center"/>
          </w:tcPr>
          <w:p w14:paraId="2441671A"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29</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000,00</w:t>
            </w:r>
          </w:p>
          <w:p w14:paraId="7C1D06D7"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009C615E"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404-02-167/</w:t>
            </w:r>
            <w:r w:rsidRPr="00973DC4">
              <w:rPr>
                <w:rFonts w:ascii="Times New Roman" w:eastAsia="Calibri" w:hAnsi="Times New Roman" w:cs="Times New Roman"/>
                <w:sz w:val="24"/>
                <w:szCs w:val="24"/>
                <w:lang w:val="sr-Cyrl-CS"/>
              </w:rPr>
              <w:t>14</w:t>
            </w:r>
            <w:r w:rsidRPr="00973DC4">
              <w:rPr>
                <w:rFonts w:ascii="Times New Roman" w:eastAsia="Calibri" w:hAnsi="Times New Roman" w:cs="Times New Roman"/>
                <w:sz w:val="24"/>
                <w:szCs w:val="24"/>
                <w:lang w:val="en-GB"/>
              </w:rPr>
              <w:t xml:space="preserve">/2019-02 од 03.12.2019. </w:t>
            </w:r>
            <w:r w:rsidRPr="00973DC4">
              <w:rPr>
                <w:rFonts w:ascii="Times New Roman" w:eastAsia="Times New Roman" w:hAnsi="Times New Roman" w:cs="Times New Roman"/>
                <w:sz w:val="24"/>
                <w:szCs w:val="24"/>
                <w:lang w:val="sr-Cyrl-CS"/>
              </w:rPr>
              <w:t>године</w:t>
            </w:r>
          </w:p>
        </w:tc>
      </w:tr>
      <w:tr w:rsidR="00973DC4" w:rsidRPr="00973DC4" w14:paraId="58EEBC32" w14:textId="77777777" w:rsidTr="00643730">
        <w:trPr>
          <w:trHeight w:val="1101"/>
          <w:jc w:val="center"/>
        </w:trPr>
        <w:tc>
          <w:tcPr>
            <w:tcW w:w="0" w:type="auto"/>
            <w:shd w:val="clear" w:color="auto" w:fill="auto"/>
            <w:noWrap/>
            <w:vAlign w:val="center"/>
          </w:tcPr>
          <w:p w14:paraId="39F5C6FD"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52.</w:t>
            </w:r>
          </w:p>
          <w:p w14:paraId="24DFBB28"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361BA43B"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Набавка горива и мазива – Евро дизел</w:t>
            </w:r>
          </w:p>
        </w:tc>
        <w:tc>
          <w:tcPr>
            <w:tcW w:w="1923" w:type="dxa"/>
            <w:shd w:val="clear" w:color="auto" w:fill="auto"/>
            <w:vAlign w:val="center"/>
          </w:tcPr>
          <w:p w14:paraId="5D7835D6"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916</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666,66</w:t>
            </w:r>
          </w:p>
          <w:p w14:paraId="67B63ABE"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4F8695B"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404-02-226/2019-02 од </w:t>
            </w:r>
            <w:r w:rsidRPr="00973DC4">
              <w:rPr>
                <w:rFonts w:ascii="Times New Roman" w:hAnsi="Times New Roman"/>
                <w:sz w:val="24"/>
                <w:szCs w:val="24"/>
              </w:rPr>
              <w:t>12.12.2019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973DC4" w:rsidRPr="00973DC4" w14:paraId="7CF78747" w14:textId="77777777" w:rsidTr="00643730">
        <w:trPr>
          <w:trHeight w:val="1101"/>
          <w:jc w:val="center"/>
        </w:trPr>
        <w:tc>
          <w:tcPr>
            <w:tcW w:w="0" w:type="auto"/>
            <w:shd w:val="clear" w:color="auto" w:fill="auto"/>
            <w:noWrap/>
            <w:vAlign w:val="center"/>
          </w:tcPr>
          <w:p w14:paraId="59B6B8D5"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53.</w:t>
            </w:r>
          </w:p>
          <w:p w14:paraId="51DDA815"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3F860C44"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bCs/>
                <w:sz w:val="24"/>
                <w:szCs w:val="24"/>
              </w:rPr>
              <w:t>Услуге сервиса службених аутомобила</w:t>
            </w:r>
            <w:r w:rsidRPr="00973DC4">
              <w:rPr>
                <w:rFonts w:ascii="Times New Roman" w:eastAsia="Calibri" w:hAnsi="Times New Roman" w:cs="Times New Roman"/>
                <w:bCs/>
                <w:sz w:val="24"/>
                <w:szCs w:val="24"/>
                <w:lang w:val="sr-Cyrl-CS"/>
              </w:rPr>
              <w:t xml:space="preserve"> Партија 4: сервис осталих возила</w:t>
            </w:r>
          </w:p>
        </w:tc>
        <w:tc>
          <w:tcPr>
            <w:tcW w:w="1923" w:type="dxa"/>
            <w:shd w:val="clear" w:color="auto" w:fill="auto"/>
            <w:vAlign w:val="center"/>
          </w:tcPr>
          <w:p w14:paraId="14914FFE"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7</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000,00</w:t>
            </w:r>
          </w:p>
          <w:p w14:paraId="25B67B19"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649D2DEB"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оквирни споразум </w:t>
            </w:r>
            <w:r w:rsidRPr="00973DC4">
              <w:rPr>
                <w:rFonts w:ascii="Times New Roman" w:eastAsia="Calibri" w:hAnsi="Times New Roman" w:cs="Times New Roman"/>
                <w:sz w:val="24"/>
                <w:szCs w:val="24"/>
                <w:lang w:val="en-GB"/>
              </w:rPr>
              <w:t xml:space="preserve"> бр. 404-02-203/</w:t>
            </w:r>
            <w:r w:rsidRPr="00973DC4">
              <w:rPr>
                <w:rFonts w:ascii="Times New Roman" w:eastAsia="Calibri" w:hAnsi="Times New Roman" w:cs="Times New Roman"/>
                <w:sz w:val="24"/>
                <w:szCs w:val="24"/>
                <w:lang w:val="sr-Cyrl-CS"/>
              </w:rPr>
              <w:t>6</w:t>
            </w:r>
            <w:r w:rsidRPr="00973DC4">
              <w:rPr>
                <w:rFonts w:ascii="Times New Roman" w:eastAsia="Calibri" w:hAnsi="Times New Roman" w:cs="Times New Roman"/>
                <w:sz w:val="24"/>
                <w:szCs w:val="24"/>
                <w:lang w:val="en-GB"/>
              </w:rPr>
              <w:t xml:space="preserve">/2019-02 од 13.12.2019. </w:t>
            </w:r>
            <w:r w:rsidRPr="00973DC4">
              <w:rPr>
                <w:rFonts w:ascii="Times New Roman" w:eastAsia="Times New Roman" w:hAnsi="Times New Roman" w:cs="Times New Roman"/>
                <w:sz w:val="24"/>
                <w:szCs w:val="24"/>
                <w:lang w:val="sr-Cyrl-CS"/>
              </w:rPr>
              <w:t>године</w:t>
            </w:r>
          </w:p>
        </w:tc>
      </w:tr>
      <w:tr w:rsidR="00973DC4" w:rsidRPr="00973DC4" w14:paraId="350B3230" w14:textId="77777777" w:rsidTr="00643730">
        <w:trPr>
          <w:trHeight w:val="1101"/>
          <w:jc w:val="center"/>
        </w:trPr>
        <w:tc>
          <w:tcPr>
            <w:tcW w:w="0" w:type="auto"/>
            <w:shd w:val="clear" w:color="auto" w:fill="auto"/>
            <w:noWrap/>
            <w:vAlign w:val="center"/>
          </w:tcPr>
          <w:p w14:paraId="3F0DB91C"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54.</w:t>
            </w:r>
          </w:p>
        </w:tc>
        <w:tc>
          <w:tcPr>
            <w:tcW w:w="4514" w:type="dxa"/>
            <w:shd w:val="clear" w:color="auto" w:fill="auto"/>
            <w:vAlign w:val="center"/>
          </w:tcPr>
          <w:p w14:paraId="0C834D01"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bCs/>
                <w:sz w:val="24"/>
                <w:szCs w:val="24"/>
              </w:rPr>
              <w:t>Услуге сервиса службених аутомобила</w:t>
            </w:r>
            <w:r w:rsidRPr="00973DC4">
              <w:rPr>
                <w:rFonts w:ascii="Times New Roman" w:eastAsia="Calibri" w:hAnsi="Times New Roman" w:cs="Times New Roman"/>
                <w:bCs/>
                <w:sz w:val="24"/>
                <w:szCs w:val="24"/>
                <w:lang w:val="sr-Cyrl-CS"/>
              </w:rPr>
              <w:t xml:space="preserve"> Партија 1: сервис Мазда возила</w:t>
            </w:r>
          </w:p>
        </w:tc>
        <w:tc>
          <w:tcPr>
            <w:tcW w:w="1923" w:type="dxa"/>
            <w:shd w:val="clear" w:color="auto" w:fill="auto"/>
            <w:vAlign w:val="center"/>
          </w:tcPr>
          <w:p w14:paraId="242DCD12"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1</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200</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000,00</w:t>
            </w:r>
          </w:p>
          <w:p w14:paraId="0C20FDBD"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68B2F919"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оквирни споразум </w:t>
            </w:r>
            <w:r w:rsidRPr="00973DC4">
              <w:rPr>
                <w:rFonts w:ascii="Times New Roman" w:eastAsia="Calibri" w:hAnsi="Times New Roman" w:cs="Times New Roman"/>
                <w:sz w:val="24"/>
                <w:szCs w:val="24"/>
                <w:lang w:val="en-GB"/>
              </w:rPr>
              <w:t xml:space="preserve"> бр. 404-02-203/</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/2019-02 од 16.12.2019. </w:t>
            </w:r>
            <w:r w:rsidRPr="00973DC4">
              <w:rPr>
                <w:rFonts w:ascii="Times New Roman" w:eastAsia="Times New Roman" w:hAnsi="Times New Roman" w:cs="Times New Roman"/>
                <w:sz w:val="24"/>
                <w:szCs w:val="24"/>
                <w:lang w:val="sr-Cyrl-CS"/>
              </w:rPr>
              <w:t>године</w:t>
            </w:r>
          </w:p>
        </w:tc>
      </w:tr>
      <w:tr w:rsidR="00973DC4" w:rsidRPr="00973DC4" w14:paraId="540E6F0C" w14:textId="77777777" w:rsidTr="00643730">
        <w:trPr>
          <w:trHeight w:val="1101"/>
          <w:jc w:val="center"/>
        </w:trPr>
        <w:tc>
          <w:tcPr>
            <w:tcW w:w="0" w:type="auto"/>
            <w:shd w:val="clear" w:color="auto" w:fill="auto"/>
            <w:noWrap/>
            <w:vAlign w:val="center"/>
          </w:tcPr>
          <w:p w14:paraId="099129D1"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55.</w:t>
            </w:r>
          </w:p>
        </w:tc>
        <w:tc>
          <w:tcPr>
            <w:tcW w:w="4514" w:type="dxa"/>
            <w:shd w:val="clear" w:color="auto" w:fill="auto"/>
            <w:vAlign w:val="center"/>
          </w:tcPr>
          <w:p w14:paraId="20FDEA41"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Набавка уређаја за штампање тип 9</w:t>
            </w:r>
          </w:p>
        </w:tc>
        <w:tc>
          <w:tcPr>
            <w:tcW w:w="1923" w:type="dxa"/>
            <w:shd w:val="clear" w:color="auto" w:fill="auto"/>
            <w:vAlign w:val="center"/>
          </w:tcPr>
          <w:p w14:paraId="48108359"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949</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185,00</w:t>
            </w:r>
          </w:p>
          <w:p w14:paraId="3C8BCEF7"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A8FA734"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404-02-229/2019-02 од </w:t>
            </w:r>
            <w:r w:rsidRPr="00973DC4">
              <w:rPr>
                <w:rFonts w:ascii="Times New Roman" w:hAnsi="Times New Roman"/>
                <w:sz w:val="24"/>
                <w:szCs w:val="24"/>
              </w:rPr>
              <w:t>16.12.2019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973DC4" w:rsidRPr="00973DC4" w14:paraId="6A098211" w14:textId="77777777" w:rsidTr="00643730">
        <w:trPr>
          <w:trHeight w:val="1101"/>
          <w:jc w:val="center"/>
        </w:trPr>
        <w:tc>
          <w:tcPr>
            <w:tcW w:w="0" w:type="auto"/>
            <w:shd w:val="clear" w:color="auto" w:fill="auto"/>
            <w:noWrap/>
            <w:vAlign w:val="center"/>
          </w:tcPr>
          <w:p w14:paraId="48C7148C" w14:textId="77777777" w:rsidR="00973DC4" w:rsidRPr="00973DC4" w:rsidRDefault="00973DC4" w:rsidP="00973DC4">
            <w:pPr>
              <w:spacing w:after="0" w:line="240" w:lineRule="auto"/>
              <w:jc w:val="both"/>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 xml:space="preserve">  56.</w:t>
            </w:r>
          </w:p>
        </w:tc>
        <w:tc>
          <w:tcPr>
            <w:tcW w:w="4514" w:type="dxa"/>
            <w:shd w:val="clear" w:color="auto" w:fill="auto"/>
            <w:vAlign w:val="center"/>
          </w:tcPr>
          <w:p w14:paraId="186C1BFF"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bCs/>
                <w:sz w:val="24"/>
                <w:szCs w:val="24"/>
              </w:rPr>
              <w:t>Услуге сервиса службених аутомобила</w:t>
            </w:r>
            <w:r w:rsidRPr="00973DC4">
              <w:rPr>
                <w:rFonts w:ascii="Times New Roman" w:eastAsia="Calibri" w:hAnsi="Times New Roman" w:cs="Times New Roman"/>
                <w:bCs/>
                <w:sz w:val="24"/>
                <w:szCs w:val="24"/>
                <w:lang w:val="sr-Cyrl-CS"/>
              </w:rPr>
              <w:t xml:space="preserve"> Партија 2: сервис Ауди возила</w:t>
            </w:r>
          </w:p>
        </w:tc>
        <w:tc>
          <w:tcPr>
            <w:tcW w:w="1923" w:type="dxa"/>
            <w:shd w:val="clear" w:color="auto" w:fill="auto"/>
            <w:vAlign w:val="center"/>
          </w:tcPr>
          <w:p w14:paraId="067AD703"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rPr>
              <w:t>00</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000,00</w:t>
            </w:r>
          </w:p>
          <w:p w14:paraId="31974B9B"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143C5805"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оквирни споразум </w:t>
            </w:r>
            <w:r w:rsidRPr="00973DC4">
              <w:rPr>
                <w:rFonts w:ascii="Times New Roman" w:eastAsia="Calibri" w:hAnsi="Times New Roman" w:cs="Times New Roman"/>
                <w:sz w:val="24"/>
                <w:szCs w:val="24"/>
                <w:lang w:val="en-GB"/>
              </w:rPr>
              <w:t xml:space="preserve"> бр. 404-02-203/</w:t>
            </w:r>
            <w:r w:rsidRPr="00973DC4">
              <w:rPr>
                <w:rFonts w:ascii="Times New Roman" w:eastAsia="Calibri" w:hAnsi="Times New Roman" w:cs="Times New Roman"/>
                <w:sz w:val="24"/>
                <w:szCs w:val="24"/>
                <w:lang w:val="sr-Cyrl-CS"/>
              </w:rPr>
              <w:t>11</w:t>
            </w:r>
            <w:r w:rsidRPr="00973DC4">
              <w:rPr>
                <w:rFonts w:ascii="Times New Roman" w:eastAsia="Calibri" w:hAnsi="Times New Roman" w:cs="Times New Roman"/>
                <w:sz w:val="24"/>
                <w:szCs w:val="24"/>
                <w:lang w:val="en-GB"/>
              </w:rPr>
              <w:t xml:space="preserve">/2019-02 од 20.12.2019. </w:t>
            </w:r>
            <w:r w:rsidRPr="00973DC4">
              <w:rPr>
                <w:rFonts w:ascii="Times New Roman" w:eastAsia="Times New Roman" w:hAnsi="Times New Roman" w:cs="Times New Roman"/>
                <w:sz w:val="24"/>
                <w:szCs w:val="24"/>
                <w:lang w:val="sr-Cyrl-CS"/>
              </w:rPr>
              <w:t>године</w:t>
            </w:r>
          </w:p>
        </w:tc>
      </w:tr>
      <w:tr w:rsidR="00973DC4" w:rsidRPr="00973DC4" w14:paraId="7E63547B" w14:textId="77777777" w:rsidTr="00643730">
        <w:trPr>
          <w:trHeight w:val="1160"/>
          <w:jc w:val="center"/>
        </w:trPr>
        <w:tc>
          <w:tcPr>
            <w:tcW w:w="0" w:type="auto"/>
            <w:shd w:val="clear" w:color="auto" w:fill="auto"/>
            <w:noWrap/>
            <w:vAlign w:val="center"/>
          </w:tcPr>
          <w:p w14:paraId="09CFC69B"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57.</w:t>
            </w:r>
          </w:p>
          <w:p w14:paraId="0302E887"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219F29B5"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Набавка тонера за </w:t>
            </w:r>
            <w:r w:rsidRPr="00973DC4">
              <w:rPr>
                <w:rFonts w:ascii="Times New Roman" w:eastAsia="Calibri" w:hAnsi="Times New Roman" w:cs="Times New Roman"/>
                <w:iCs/>
                <w:sz w:val="24"/>
                <w:szCs w:val="24"/>
              </w:rPr>
              <w:t xml:space="preserve">Herox </w:t>
            </w:r>
            <w:r w:rsidRPr="00973DC4">
              <w:rPr>
                <w:rFonts w:ascii="Times New Roman" w:eastAsia="Calibri" w:hAnsi="Times New Roman" w:cs="Times New Roman"/>
                <w:iCs/>
                <w:sz w:val="24"/>
                <w:szCs w:val="24"/>
                <w:lang w:val="sr-Cyrl-CS"/>
              </w:rPr>
              <w:t>уређаје</w:t>
            </w:r>
          </w:p>
        </w:tc>
        <w:tc>
          <w:tcPr>
            <w:tcW w:w="1923" w:type="dxa"/>
            <w:shd w:val="clear" w:color="auto" w:fill="auto"/>
            <w:vAlign w:val="center"/>
          </w:tcPr>
          <w:p w14:paraId="720FD41A"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36</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635,00</w:t>
            </w:r>
          </w:p>
          <w:p w14:paraId="6448E7FF"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BF919E5"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404-02-230/2019-02 од </w:t>
            </w:r>
            <w:r w:rsidRPr="00973DC4">
              <w:rPr>
                <w:rFonts w:ascii="Times New Roman" w:hAnsi="Times New Roman"/>
                <w:sz w:val="24"/>
                <w:szCs w:val="24"/>
              </w:rPr>
              <w:t>24.12.2019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973DC4" w:rsidRPr="00973DC4" w14:paraId="7C66DB48" w14:textId="77777777" w:rsidTr="00643730">
        <w:trPr>
          <w:trHeight w:val="1101"/>
          <w:jc w:val="center"/>
        </w:trPr>
        <w:tc>
          <w:tcPr>
            <w:tcW w:w="0" w:type="auto"/>
            <w:shd w:val="clear" w:color="auto" w:fill="auto"/>
            <w:noWrap/>
            <w:vAlign w:val="center"/>
          </w:tcPr>
          <w:p w14:paraId="43AD0146"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58.</w:t>
            </w:r>
          </w:p>
          <w:p w14:paraId="5F16A761"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032022FD"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техничког прегледа изведених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p>
        </w:tc>
        <w:tc>
          <w:tcPr>
            <w:tcW w:w="1923" w:type="dxa"/>
            <w:shd w:val="clear" w:color="auto" w:fill="auto"/>
            <w:vAlign w:val="center"/>
          </w:tcPr>
          <w:p w14:paraId="02EAE2DC"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080DC614"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404-02-111/11/2019-02 од 25.10.2019. године</w:t>
            </w:r>
          </w:p>
          <w:p w14:paraId="1374A190"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p>
        </w:tc>
      </w:tr>
      <w:tr w:rsidR="00973DC4" w:rsidRPr="00973DC4" w14:paraId="2D62373F" w14:textId="77777777" w:rsidTr="00643730">
        <w:trPr>
          <w:trHeight w:val="1101"/>
          <w:jc w:val="center"/>
        </w:trPr>
        <w:tc>
          <w:tcPr>
            <w:tcW w:w="0" w:type="auto"/>
            <w:shd w:val="clear" w:color="auto" w:fill="auto"/>
            <w:noWrap/>
            <w:vAlign w:val="center"/>
          </w:tcPr>
          <w:p w14:paraId="10F75C3A"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59.</w:t>
            </w:r>
          </w:p>
          <w:p w14:paraId="7C99E346"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36B0FC33"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извођења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r w:rsidRPr="00973DC4">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3EC80F76"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lang w:val="sr-Cyrl-CS"/>
              </w:rPr>
              <w:t xml:space="preserve">Промена </w:t>
            </w:r>
            <w:r w:rsidRPr="00973DC4">
              <w:rPr>
                <w:rFonts w:ascii="Times New Roman" w:hAnsi="Times New Roman"/>
                <w:sz w:val="24"/>
                <w:szCs w:val="24"/>
              </w:rPr>
              <w:t>износ</w:t>
            </w:r>
            <w:r w:rsidRPr="00973DC4">
              <w:rPr>
                <w:rFonts w:ascii="Times New Roman" w:hAnsi="Times New Roman"/>
                <w:sz w:val="24"/>
                <w:szCs w:val="24"/>
                <w:lang w:val="sr-Cyrl-CS"/>
              </w:rPr>
              <w:t>а</w:t>
            </w:r>
            <w:r w:rsidRPr="00973DC4">
              <w:rPr>
                <w:rFonts w:ascii="Times New Roman" w:hAnsi="Times New Roman"/>
                <w:sz w:val="24"/>
                <w:szCs w:val="24"/>
              </w:rPr>
              <w:t xml:space="preserve">  и измене рокова</w:t>
            </w:r>
          </w:p>
        </w:tc>
        <w:tc>
          <w:tcPr>
            <w:tcW w:w="2613" w:type="dxa"/>
            <w:shd w:val="clear" w:color="auto" w:fill="auto"/>
            <w:vAlign w:val="center"/>
          </w:tcPr>
          <w:p w14:paraId="1C060107"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404-02-162/32/2018-02 од 21.10.2019. године</w:t>
            </w:r>
          </w:p>
        </w:tc>
      </w:tr>
      <w:tr w:rsidR="00973DC4" w:rsidRPr="00973DC4" w14:paraId="04807794" w14:textId="77777777" w:rsidTr="00643730">
        <w:trPr>
          <w:trHeight w:val="1101"/>
          <w:jc w:val="center"/>
        </w:trPr>
        <w:tc>
          <w:tcPr>
            <w:tcW w:w="0" w:type="auto"/>
            <w:shd w:val="clear" w:color="auto" w:fill="auto"/>
            <w:noWrap/>
            <w:vAlign w:val="center"/>
          </w:tcPr>
          <w:p w14:paraId="2BEE2D3A"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60.</w:t>
            </w:r>
          </w:p>
        </w:tc>
        <w:tc>
          <w:tcPr>
            <w:tcW w:w="4514" w:type="dxa"/>
            <w:shd w:val="clear" w:color="auto" w:fill="auto"/>
            <w:vAlign w:val="center"/>
          </w:tcPr>
          <w:p w14:paraId="6B49CC88"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 xml:space="preserve">Услуга извођења </w:t>
            </w:r>
            <w:r w:rsidRPr="00973DC4">
              <w:rPr>
                <w:rFonts w:ascii="Times New Roman" w:eastAsia="Calibri" w:hAnsi="Times New Roman" w:cs="Times New Roman"/>
                <w:iCs/>
                <w:sz w:val="24"/>
                <w:szCs w:val="24"/>
                <w:lang w:val="sr-Cyrl-CS"/>
              </w:rPr>
              <w:t xml:space="preserve">додатник </w:t>
            </w:r>
            <w:r w:rsidRPr="00973DC4">
              <w:rPr>
                <w:rFonts w:ascii="Times New Roman" w:eastAsia="Calibri" w:hAnsi="Times New Roman" w:cs="Times New Roman"/>
                <w:iCs/>
                <w:sz w:val="24"/>
                <w:szCs w:val="24"/>
              </w:rPr>
              <w:t>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r w:rsidRPr="00973DC4">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09385BAB"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износ остаје непромењен –</w:t>
            </w:r>
          </w:p>
          <w:p w14:paraId="52217614"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hAnsi="Times New Roman"/>
                <w:sz w:val="24"/>
                <w:szCs w:val="24"/>
              </w:rPr>
              <w:t xml:space="preserve">промена </w:t>
            </w:r>
            <w:r w:rsidRPr="00973DC4">
              <w:rPr>
                <w:rFonts w:ascii="Times New Roman" w:hAnsi="Times New Roman"/>
                <w:sz w:val="24"/>
                <w:szCs w:val="24"/>
                <w:lang w:val="sr-Cyrl-CS"/>
              </w:rPr>
              <w:t>статуса члана групе</w:t>
            </w:r>
          </w:p>
        </w:tc>
        <w:tc>
          <w:tcPr>
            <w:tcW w:w="2613" w:type="dxa"/>
            <w:shd w:val="clear" w:color="auto" w:fill="auto"/>
            <w:vAlign w:val="center"/>
          </w:tcPr>
          <w:p w14:paraId="68BBB7A1"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404-02-124/13/2019-02 од 15.11.2019. године</w:t>
            </w:r>
          </w:p>
        </w:tc>
      </w:tr>
      <w:tr w:rsidR="00973DC4" w:rsidRPr="00973DC4" w14:paraId="4CC54215" w14:textId="77777777" w:rsidTr="00643730">
        <w:trPr>
          <w:trHeight w:val="800"/>
          <w:jc w:val="center"/>
        </w:trPr>
        <w:tc>
          <w:tcPr>
            <w:tcW w:w="0" w:type="auto"/>
            <w:shd w:val="clear" w:color="auto" w:fill="auto"/>
            <w:noWrap/>
            <w:vAlign w:val="center"/>
          </w:tcPr>
          <w:p w14:paraId="4F78254F"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61.</w:t>
            </w:r>
          </w:p>
        </w:tc>
        <w:tc>
          <w:tcPr>
            <w:tcW w:w="4514" w:type="dxa"/>
            <w:shd w:val="clear" w:color="auto" w:fill="auto"/>
            <w:vAlign w:val="center"/>
          </w:tcPr>
          <w:p w14:paraId="4F3C188C"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извођења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 xml:space="preserve">јавне железничке пруге од постојеће пруге Смедерево-Мала крсна до </w:t>
            </w:r>
            <w:r w:rsidRPr="00973DC4">
              <w:rPr>
                <w:rFonts w:ascii="Times New Roman" w:eastAsia="Calibri" w:hAnsi="Times New Roman" w:cs="Times New Roman"/>
                <w:iCs/>
                <w:sz w:val="24"/>
                <w:szCs w:val="24"/>
              </w:rPr>
              <w:lastRenderedPageBreak/>
              <w:t>терминала за расуте и генералне терете Луке Смедерево</w:t>
            </w:r>
            <w:r w:rsidRPr="00973DC4">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4F868C53"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lastRenderedPageBreak/>
              <w:t>износ остаје непромењен –</w:t>
            </w:r>
          </w:p>
          <w:p w14:paraId="77C22158"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lastRenderedPageBreak/>
              <w:t xml:space="preserve">Промена </w:t>
            </w:r>
            <w:r w:rsidRPr="00973DC4">
              <w:rPr>
                <w:rFonts w:ascii="Times New Roman" w:hAnsi="Times New Roman"/>
                <w:sz w:val="24"/>
                <w:szCs w:val="24"/>
                <w:lang w:val="sr-Cyrl-CS"/>
              </w:rPr>
              <w:t>статуса члана групе</w:t>
            </w:r>
          </w:p>
        </w:tc>
        <w:tc>
          <w:tcPr>
            <w:tcW w:w="2613" w:type="dxa"/>
            <w:shd w:val="clear" w:color="auto" w:fill="auto"/>
            <w:vAlign w:val="center"/>
          </w:tcPr>
          <w:p w14:paraId="6D861AF6"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lastRenderedPageBreak/>
              <w:t>Закључен Анекс уговора бр. 404-02-162/34/2018-02 од 14.11.2019. године</w:t>
            </w:r>
          </w:p>
        </w:tc>
      </w:tr>
      <w:tr w:rsidR="00973DC4" w:rsidRPr="00973DC4" w14:paraId="1C6E8340" w14:textId="77777777" w:rsidTr="00643730">
        <w:trPr>
          <w:trHeight w:val="1101"/>
          <w:jc w:val="center"/>
        </w:trPr>
        <w:tc>
          <w:tcPr>
            <w:tcW w:w="0" w:type="auto"/>
            <w:shd w:val="clear" w:color="auto" w:fill="auto"/>
            <w:noWrap/>
            <w:vAlign w:val="center"/>
          </w:tcPr>
          <w:p w14:paraId="4684FD10"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62.</w:t>
            </w:r>
          </w:p>
        </w:tc>
        <w:tc>
          <w:tcPr>
            <w:tcW w:w="4514" w:type="dxa"/>
            <w:shd w:val="clear" w:color="auto" w:fill="auto"/>
            <w:vAlign w:val="center"/>
          </w:tcPr>
          <w:p w14:paraId="76ED3C0E"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Израда генералног пројекта робно-транспортног центра, Идејног пројекта, Пројекта за грађевинску дозволу са техничком контролом и Пројекта за извођење контејнерског терминала у Макишу</w:t>
            </w:r>
          </w:p>
        </w:tc>
        <w:tc>
          <w:tcPr>
            <w:tcW w:w="1923" w:type="dxa"/>
            <w:shd w:val="clear" w:color="auto" w:fill="auto"/>
            <w:vAlign w:val="center"/>
          </w:tcPr>
          <w:p w14:paraId="0625DED9"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75E2E4C0"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404-02-56/2015-02 од 29.11.2019. године</w:t>
            </w:r>
          </w:p>
        </w:tc>
      </w:tr>
      <w:tr w:rsidR="00973DC4" w:rsidRPr="00973DC4" w14:paraId="4FA15B1D" w14:textId="77777777" w:rsidTr="00643730">
        <w:trPr>
          <w:trHeight w:val="1101"/>
          <w:jc w:val="center"/>
        </w:trPr>
        <w:tc>
          <w:tcPr>
            <w:tcW w:w="0" w:type="auto"/>
            <w:shd w:val="clear" w:color="auto" w:fill="auto"/>
            <w:noWrap/>
            <w:vAlign w:val="center"/>
          </w:tcPr>
          <w:p w14:paraId="56ADFE7F"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63.</w:t>
            </w:r>
          </w:p>
        </w:tc>
        <w:tc>
          <w:tcPr>
            <w:tcW w:w="4514" w:type="dxa"/>
            <w:shd w:val="clear" w:color="auto" w:fill="auto"/>
            <w:vAlign w:val="center"/>
          </w:tcPr>
          <w:p w14:paraId="6C093C94"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Уговор за израду идејног пројекта за брзу саобраћајницу </w:t>
            </w:r>
            <w:r w:rsidRPr="00973DC4">
              <w:rPr>
                <w:rFonts w:ascii="Times New Roman" w:eastAsia="Calibri" w:hAnsi="Times New Roman" w:cs="Times New Roman"/>
                <w:iCs/>
                <w:sz w:val="24"/>
                <w:szCs w:val="24"/>
                <w:lang w:val="sr-Latn-CS"/>
              </w:rPr>
              <w:t>Ib</w:t>
            </w:r>
            <w:r w:rsidRPr="00973DC4">
              <w:rPr>
                <w:rFonts w:ascii="Times New Roman" w:eastAsia="Calibri" w:hAnsi="Times New Roman" w:cs="Times New Roman"/>
                <w:iCs/>
                <w:sz w:val="24"/>
                <w:szCs w:val="24"/>
                <w:lang w:val="sr-Cyrl-CS"/>
              </w:rPr>
              <w:t xml:space="preserve"> другог реда Нови Сад-Рума Партија 1</w:t>
            </w:r>
          </w:p>
        </w:tc>
        <w:tc>
          <w:tcPr>
            <w:tcW w:w="1923" w:type="dxa"/>
            <w:shd w:val="clear" w:color="auto" w:fill="auto"/>
            <w:vAlign w:val="center"/>
          </w:tcPr>
          <w:p w14:paraId="3965EFEE"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16B2422C"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350-01-576/2015-01 П од 29.11.2019. године</w:t>
            </w:r>
          </w:p>
        </w:tc>
      </w:tr>
      <w:tr w:rsidR="00973DC4" w:rsidRPr="00973DC4" w14:paraId="48DE46FD" w14:textId="77777777" w:rsidTr="00643730">
        <w:trPr>
          <w:trHeight w:val="1101"/>
          <w:jc w:val="center"/>
        </w:trPr>
        <w:tc>
          <w:tcPr>
            <w:tcW w:w="0" w:type="auto"/>
            <w:shd w:val="clear" w:color="auto" w:fill="auto"/>
            <w:noWrap/>
            <w:vAlign w:val="center"/>
          </w:tcPr>
          <w:p w14:paraId="7C314C29"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64.</w:t>
            </w:r>
          </w:p>
        </w:tc>
        <w:tc>
          <w:tcPr>
            <w:tcW w:w="4514" w:type="dxa"/>
            <w:shd w:val="clear" w:color="auto" w:fill="auto"/>
            <w:vAlign w:val="center"/>
          </w:tcPr>
          <w:p w14:paraId="0A43BEED"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Пружање додатних услуга израде идејногпројекта за брзу саобраћајницу </w:t>
            </w:r>
            <w:r w:rsidRPr="00973DC4">
              <w:rPr>
                <w:rFonts w:ascii="Times New Roman" w:eastAsia="Calibri" w:hAnsi="Times New Roman" w:cs="Times New Roman"/>
                <w:iCs/>
                <w:sz w:val="24"/>
                <w:szCs w:val="24"/>
              </w:rPr>
              <w:t>I</w:t>
            </w:r>
            <w:r w:rsidRPr="00973DC4">
              <w:rPr>
                <w:rFonts w:ascii="Times New Roman" w:eastAsia="Calibri" w:hAnsi="Times New Roman" w:cs="Times New Roman"/>
                <w:iCs/>
                <w:sz w:val="24"/>
                <w:szCs w:val="24"/>
                <w:lang w:val="sr-Latn-CS"/>
              </w:rPr>
              <w:t>b</w:t>
            </w:r>
            <w:r w:rsidRPr="00973DC4">
              <w:rPr>
                <w:rFonts w:ascii="Times New Roman" w:eastAsia="Calibri" w:hAnsi="Times New Roman" w:cs="Times New Roman"/>
                <w:iCs/>
                <w:sz w:val="24"/>
                <w:szCs w:val="24"/>
                <w:lang w:val="sr-Cyrl-CS"/>
              </w:rPr>
              <w:t xml:space="preserve"> ад-рума Партија 2  - деоница 3 – петља Каћ- Петроварадин</w:t>
            </w:r>
          </w:p>
        </w:tc>
        <w:tc>
          <w:tcPr>
            <w:tcW w:w="1923" w:type="dxa"/>
            <w:shd w:val="clear" w:color="auto" w:fill="auto"/>
            <w:vAlign w:val="center"/>
          </w:tcPr>
          <w:p w14:paraId="640051A7"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7B495F69"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404-02-178/13/2018-02 од 29.11.2019. године</w:t>
            </w:r>
          </w:p>
        </w:tc>
      </w:tr>
      <w:tr w:rsidR="00973DC4" w:rsidRPr="00973DC4" w14:paraId="107F763A" w14:textId="77777777" w:rsidTr="00643730">
        <w:trPr>
          <w:trHeight w:val="1101"/>
          <w:jc w:val="center"/>
        </w:trPr>
        <w:tc>
          <w:tcPr>
            <w:tcW w:w="0" w:type="auto"/>
            <w:shd w:val="clear" w:color="auto" w:fill="auto"/>
            <w:noWrap/>
            <w:vAlign w:val="center"/>
          </w:tcPr>
          <w:p w14:paraId="12563DE4"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65.</w:t>
            </w:r>
          </w:p>
        </w:tc>
        <w:tc>
          <w:tcPr>
            <w:tcW w:w="4514" w:type="dxa"/>
            <w:shd w:val="clear" w:color="auto" w:fill="auto"/>
            <w:vAlign w:val="center"/>
          </w:tcPr>
          <w:p w14:paraId="11910F79"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Пружање услуге пројектантског надзора над извођењем радова на изградњи аутопута Е-763, сектор Обрановац-Љиг, деоница Лајковац- Љиг</w:t>
            </w:r>
          </w:p>
        </w:tc>
        <w:tc>
          <w:tcPr>
            <w:tcW w:w="1923" w:type="dxa"/>
            <w:shd w:val="clear" w:color="auto" w:fill="auto"/>
            <w:vAlign w:val="center"/>
          </w:tcPr>
          <w:p w14:paraId="050B5EEA"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2044F533" w14:textId="77777777" w:rsidR="00973DC4" w:rsidRPr="00973DC4" w:rsidRDefault="00973DC4" w:rsidP="00973DC4">
            <w:pPr>
              <w:spacing w:after="0" w:line="240" w:lineRule="auto"/>
              <w:jc w:val="center"/>
              <w:rPr>
                <w:rFonts w:ascii="Times New Roman" w:eastAsia="Calibri" w:hAnsi="Times New Roman" w:cs="Times New Roman"/>
                <w:sz w:val="24"/>
                <w:szCs w:val="24"/>
                <w:highlight w:val="yellow"/>
                <w:lang w:val="en-GB"/>
              </w:rPr>
            </w:pPr>
            <w:r w:rsidRPr="00973DC4">
              <w:rPr>
                <w:rFonts w:ascii="Times New Roman" w:hAnsi="Times New Roman"/>
                <w:sz w:val="24"/>
                <w:szCs w:val="24"/>
              </w:rPr>
              <w:t>Закључен Анекс уговора бр. 404-02-48/13/2018-02 од 02.12.2019. године</w:t>
            </w:r>
          </w:p>
        </w:tc>
      </w:tr>
      <w:tr w:rsidR="00973DC4" w:rsidRPr="00973DC4" w14:paraId="34160471" w14:textId="77777777" w:rsidTr="00643730">
        <w:trPr>
          <w:trHeight w:val="1101"/>
          <w:jc w:val="center"/>
        </w:trPr>
        <w:tc>
          <w:tcPr>
            <w:tcW w:w="0" w:type="auto"/>
            <w:shd w:val="clear" w:color="auto" w:fill="auto"/>
            <w:noWrap/>
            <w:vAlign w:val="center"/>
          </w:tcPr>
          <w:p w14:paraId="04E75A9A"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66.</w:t>
            </w:r>
          </w:p>
        </w:tc>
        <w:tc>
          <w:tcPr>
            <w:tcW w:w="4514" w:type="dxa"/>
            <w:shd w:val="clear" w:color="auto" w:fill="auto"/>
            <w:vAlign w:val="center"/>
          </w:tcPr>
          <w:p w14:paraId="3A8B7D05"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Уговор о извођењу радова на грађењу  четири вишепородична стамбена објекта ( објекат 1, објекат2, објекат 3.1 и објекат 3.2) на кат. Парцелама бр 11891/1, 11891/6 и 12938 КО Врање</w:t>
            </w:r>
          </w:p>
        </w:tc>
        <w:tc>
          <w:tcPr>
            <w:tcW w:w="1923" w:type="dxa"/>
            <w:shd w:val="clear" w:color="auto" w:fill="auto"/>
            <w:vAlign w:val="center"/>
          </w:tcPr>
          <w:p w14:paraId="1447EFB4"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26C3796D" w14:textId="77777777" w:rsidR="00973DC4" w:rsidRPr="00973DC4" w:rsidRDefault="00973DC4" w:rsidP="00973DC4">
            <w:pPr>
              <w:spacing w:after="0" w:line="240" w:lineRule="auto"/>
              <w:jc w:val="center"/>
              <w:rPr>
                <w:rFonts w:ascii="Times New Roman" w:eastAsia="Calibri" w:hAnsi="Times New Roman" w:cs="Times New Roman"/>
                <w:sz w:val="24"/>
                <w:szCs w:val="24"/>
                <w:highlight w:val="yellow"/>
                <w:lang w:val="en-GB"/>
              </w:rPr>
            </w:pPr>
            <w:r w:rsidRPr="00973DC4">
              <w:rPr>
                <w:rFonts w:ascii="Times New Roman" w:hAnsi="Times New Roman"/>
                <w:sz w:val="24"/>
                <w:szCs w:val="24"/>
              </w:rPr>
              <w:t>Закључен Анекс уговора бр. 404-02-182/12/2019-02 од 10.12.2019. године</w:t>
            </w:r>
          </w:p>
        </w:tc>
      </w:tr>
      <w:tr w:rsidR="00973DC4" w:rsidRPr="00973DC4" w14:paraId="4A2C57A4" w14:textId="77777777" w:rsidTr="00643730">
        <w:trPr>
          <w:trHeight w:val="1101"/>
          <w:jc w:val="center"/>
        </w:trPr>
        <w:tc>
          <w:tcPr>
            <w:tcW w:w="0" w:type="auto"/>
            <w:shd w:val="clear" w:color="auto" w:fill="auto"/>
            <w:noWrap/>
            <w:vAlign w:val="center"/>
          </w:tcPr>
          <w:p w14:paraId="4BB54595"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67.</w:t>
            </w:r>
          </w:p>
        </w:tc>
        <w:tc>
          <w:tcPr>
            <w:tcW w:w="4514" w:type="dxa"/>
            <w:shd w:val="clear" w:color="auto" w:fill="auto"/>
            <w:vAlign w:val="center"/>
          </w:tcPr>
          <w:p w14:paraId="043B3981"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Извођење радова на грађењу два слободностојећа вишепородична стамбена објекта (објекат А и објекат Б) и партерног уређаја на грађевинској парцели којој одговара кат. Парцела бр. 1398/12 КО Ниш-Црвени крст</w:t>
            </w:r>
          </w:p>
        </w:tc>
        <w:tc>
          <w:tcPr>
            <w:tcW w:w="1923" w:type="dxa"/>
            <w:shd w:val="clear" w:color="auto" w:fill="auto"/>
            <w:vAlign w:val="center"/>
          </w:tcPr>
          <w:p w14:paraId="6F19AB34"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46C9E393" w14:textId="77777777" w:rsidR="00973DC4" w:rsidRPr="00973DC4" w:rsidRDefault="00973DC4" w:rsidP="00973DC4">
            <w:pPr>
              <w:spacing w:after="0" w:line="240" w:lineRule="auto"/>
              <w:jc w:val="center"/>
              <w:rPr>
                <w:rFonts w:ascii="Times New Roman" w:eastAsia="Calibri" w:hAnsi="Times New Roman" w:cs="Times New Roman"/>
                <w:sz w:val="24"/>
                <w:szCs w:val="24"/>
                <w:highlight w:val="yellow"/>
                <w:lang w:val="en-GB"/>
              </w:rPr>
            </w:pPr>
            <w:r w:rsidRPr="00973DC4">
              <w:rPr>
                <w:rFonts w:ascii="Times New Roman" w:hAnsi="Times New Roman"/>
                <w:sz w:val="24"/>
                <w:szCs w:val="24"/>
              </w:rPr>
              <w:t>Закључен Анекс уговора бр. 404-02-181/12/2018-02 од 10.12.2019. године</w:t>
            </w:r>
          </w:p>
        </w:tc>
      </w:tr>
      <w:tr w:rsidR="00973DC4" w:rsidRPr="00973DC4" w14:paraId="0E29173B" w14:textId="77777777" w:rsidTr="00643730">
        <w:trPr>
          <w:trHeight w:val="1101"/>
          <w:jc w:val="center"/>
        </w:trPr>
        <w:tc>
          <w:tcPr>
            <w:tcW w:w="0" w:type="auto"/>
            <w:shd w:val="clear" w:color="auto" w:fill="auto"/>
            <w:noWrap/>
            <w:vAlign w:val="center"/>
          </w:tcPr>
          <w:p w14:paraId="222B153B"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68.</w:t>
            </w:r>
          </w:p>
        </w:tc>
        <w:tc>
          <w:tcPr>
            <w:tcW w:w="4514" w:type="dxa"/>
            <w:shd w:val="clear" w:color="auto" w:fill="auto"/>
            <w:vAlign w:val="center"/>
          </w:tcPr>
          <w:p w14:paraId="69DA4C6D"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извођења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r w:rsidRPr="00973DC4">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76B2E330"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lang w:val="sr-Cyrl-CS"/>
              </w:rPr>
              <w:t xml:space="preserve">Промена </w:t>
            </w:r>
            <w:r w:rsidRPr="00973DC4">
              <w:rPr>
                <w:rFonts w:ascii="Times New Roman" w:hAnsi="Times New Roman"/>
                <w:sz w:val="24"/>
                <w:szCs w:val="24"/>
              </w:rPr>
              <w:t>износ</w:t>
            </w:r>
            <w:r w:rsidRPr="00973DC4">
              <w:rPr>
                <w:rFonts w:ascii="Times New Roman" w:hAnsi="Times New Roman"/>
                <w:sz w:val="24"/>
                <w:szCs w:val="24"/>
                <w:lang w:val="sr-Cyrl-CS"/>
              </w:rPr>
              <w:t>а</w:t>
            </w:r>
            <w:r w:rsidRPr="00973DC4">
              <w:rPr>
                <w:rFonts w:ascii="Times New Roman" w:hAnsi="Times New Roman"/>
                <w:sz w:val="24"/>
                <w:szCs w:val="24"/>
              </w:rPr>
              <w:t xml:space="preserve">  и измене рокова</w:t>
            </w:r>
          </w:p>
        </w:tc>
        <w:tc>
          <w:tcPr>
            <w:tcW w:w="2613" w:type="dxa"/>
            <w:shd w:val="clear" w:color="auto" w:fill="auto"/>
            <w:vAlign w:val="center"/>
          </w:tcPr>
          <w:p w14:paraId="47C2905D"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404-02-162/36/2018-02 од 05.12.2019. године</w:t>
            </w:r>
          </w:p>
        </w:tc>
      </w:tr>
      <w:tr w:rsidR="00973DC4" w:rsidRPr="00973DC4" w14:paraId="2631D133" w14:textId="77777777" w:rsidTr="00643730">
        <w:trPr>
          <w:trHeight w:val="1101"/>
          <w:jc w:val="center"/>
        </w:trPr>
        <w:tc>
          <w:tcPr>
            <w:tcW w:w="0" w:type="auto"/>
            <w:shd w:val="clear" w:color="auto" w:fill="auto"/>
            <w:noWrap/>
            <w:vAlign w:val="center"/>
          </w:tcPr>
          <w:p w14:paraId="596CE4EF"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69.</w:t>
            </w:r>
          </w:p>
        </w:tc>
        <w:tc>
          <w:tcPr>
            <w:tcW w:w="4514" w:type="dxa"/>
            <w:shd w:val="clear" w:color="auto" w:fill="auto"/>
            <w:vAlign w:val="center"/>
          </w:tcPr>
          <w:p w14:paraId="41978EFF"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техничког прегледа изведених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p>
        </w:tc>
        <w:tc>
          <w:tcPr>
            <w:tcW w:w="1923" w:type="dxa"/>
            <w:shd w:val="clear" w:color="auto" w:fill="auto"/>
            <w:vAlign w:val="center"/>
          </w:tcPr>
          <w:p w14:paraId="6E55B53C"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6916AE83"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404-02-111/14/2019-02 од 10.12.2019. године</w:t>
            </w:r>
          </w:p>
        </w:tc>
      </w:tr>
      <w:tr w:rsidR="00973DC4" w:rsidRPr="00973DC4" w14:paraId="27CCD02C" w14:textId="77777777" w:rsidTr="00643730">
        <w:trPr>
          <w:trHeight w:val="1101"/>
          <w:jc w:val="center"/>
        </w:trPr>
        <w:tc>
          <w:tcPr>
            <w:tcW w:w="0" w:type="auto"/>
            <w:shd w:val="clear" w:color="auto" w:fill="auto"/>
            <w:noWrap/>
            <w:vAlign w:val="center"/>
          </w:tcPr>
          <w:p w14:paraId="603363CC"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70.</w:t>
            </w:r>
          </w:p>
        </w:tc>
        <w:tc>
          <w:tcPr>
            <w:tcW w:w="4514" w:type="dxa"/>
            <w:shd w:val="clear" w:color="auto" w:fill="auto"/>
            <w:vAlign w:val="center"/>
          </w:tcPr>
          <w:p w14:paraId="2E8873E2"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Израда просторног плана подручја посебне намене Националног  фудбалског стадиона</w:t>
            </w:r>
          </w:p>
        </w:tc>
        <w:tc>
          <w:tcPr>
            <w:tcW w:w="1923" w:type="dxa"/>
            <w:shd w:val="clear" w:color="auto" w:fill="auto"/>
            <w:vAlign w:val="center"/>
          </w:tcPr>
          <w:p w14:paraId="43D278B9" w14:textId="77777777" w:rsidR="00973DC4" w:rsidRPr="00973DC4" w:rsidRDefault="00973DC4" w:rsidP="00973DC4">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7C6E1FF4" w14:textId="77777777" w:rsidR="00973DC4" w:rsidRPr="00973DC4" w:rsidRDefault="00973DC4" w:rsidP="00973DC4">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404-02-167/15/2018-02 од 16.12.2019. године</w:t>
            </w:r>
          </w:p>
        </w:tc>
      </w:tr>
      <w:tr w:rsidR="00973DC4" w:rsidRPr="00973DC4" w14:paraId="049D47F4" w14:textId="77777777" w:rsidTr="00643730">
        <w:trPr>
          <w:trHeight w:val="1101"/>
          <w:jc w:val="center"/>
        </w:trPr>
        <w:tc>
          <w:tcPr>
            <w:tcW w:w="0" w:type="auto"/>
            <w:shd w:val="clear" w:color="auto" w:fill="auto"/>
            <w:noWrap/>
            <w:vAlign w:val="center"/>
          </w:tcPr>
          <w:p w14:paraId="775AFDA0" w14:textId="77777777" w:rsidR="00973DC4" w:rsidRPr="00973DC4" w:rsidRDefault="00973DC4" w:rsidP="00973DC4">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71.</w:t>
            </w:r>
          </w:p>
        </w:tc>
        <w:tc>
          <w:tcPr>
            <w:tcW w:w="4514" w:type="dxa"/>
            <w:shd w:val="clear" w:color="auto" w:fill="auto"/>
            <w:vAlign w:val="center"/>
          </w:tcPr>
          <w:p w14:paraId="78C0D490" w14:textId="77777777" w:rsidR="00973DC4" w:rsidRPr="00973DC4" w:rsidRDefault="00973DC4" w:rsidP="00973DC4">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Пружање зслуге израде и допуне просторног плана подручја посебне намене инфраструктурног коридора државног пута </w:t>
            </w:r>
            <w:r w:rsidRPr="00973DC4">
              <w:rPr>
                <w:rFonts w:ascii="Times New Roman" w:eastAsia="Calibri" w:hAnsi="Times New Roman" w:cs="Times New Roman"/>
                <w:iCs/>
                <w:sz w:val="24"/>
                <w:szCs w:val="24"/>
              </w:rPr>
              <w:t xml:space="preserve">I </w:t>
            </w:r>
            <w:r w:rsidRPr="00973DC4">
              <w:rPr>
                <w:rFonts w:ascii="Times New Roman" w:eastAsia="Calibri" w:hAnsi="Times New Roman" w:cs="Times New Roman"/>
                <w:iCs/>
                <w:sz w:val="24"/>
                <w:szCs w:val="24"/>
                <w:lang w:val="sr-Cyrl-CS"/>
              </w:rPr>
              <w:t xml:space="preserve">реда број 19 Шабац-Лозница са израдом идејног пројекта са студијом оправданости државног пута </w:t>
            </w:r>
            <w:r w:rsidRPr="00973DC4">
              <w:rPr>
                <w:rFonts w:ascii="Times New Roman" w:eastAsia="Calibri" w:hAnsi="Times New Roman" w:cs="Times New Roman"/>
                <w:iCs/>
                <w:sz w:val="24"/>
                <w:szCs w:val="24"/>
              </w:rPr>
              <w:t>Ib -</w:t>
            </w:r>
            <w:r w:rsidRPr="00973DC4">
              <w:rPr>
                <w:rFonts w:ascii="Times New Roman" w:eastAsia="Calibri" w:hAnsi="Times New Roman" w:cs="Times New Roman"/>
                <w:iCs/>
                <w:sz w:val="24"/>
                <w:szCs w:val="24"/>
                <w:lang w:val="sr-Cyrl-CS"/>
              </w:rPr>
              <w:t xml:space="preserve"> 21 Нови Сад-Рума, деоница: почетак обилазнице Рума до петље ,,Рума“</w:t>
            </w:r>
          </w:p>
        </w:tc>
        <w:tc>
          <w:tcPr>
            <w:tcW w:w="1923" w:type="dxa"/>
            <w:shd w:val="clear" w:color="auto" w:fill="auto"/>
            <w:vAlign w:val="center"/>
          </w:tcPr>
          <w:p w14:paraId="18A798D1"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709E512E"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404-02-134/27/2017-02 од 03.01.2020. године</w:t>
            </w:r>
          </w:p>
        </w:tc>
      </w:tr>
    </w:tbl>
    <w:p w14:paraId="7FDA5BE1" w14:textId="1F4A4023" w:rsidR="00973DC4" w:rsidRPr="00973DC4" w:rsidRDefault="00973DC4" w:rsidP="00973DC4">
      <w:pPr>
        <w:spacing w:after="0" w:line="240" w:lineRule="auto"/>
        <w:rPr>
          <w:rFonts w:ascii="Times New Roman" w:eastAsia="Times New Roman" w:hAnsi="Times New Roman" w:cs="Times New Roman"/>
          <w:sz w:val="24"/>
          <w:szCs w:val="24"/>
        </w:rPr>
      </w:pPr>
    </w:p>
    <w:tbl>
      <w:tblPr>
        <w:tblpPr w:leftFromText="180" w:rightFromText="180" w:vertAnchor="text" w:tblpX="-394" w:tblpY="1"/>
        <w:tblOverlap w:val="never"/>
        <w:tblW w:w="9606" w:type="dxa"/>
        <w:tblLook w:val="04A0" w:firstRow="1" w:lastRow="0" w:firstColumn="1" w:lastColumn="0" w:noHBand="0" w:noVBand="1"/>
      </w:tblPr>
      <w:tblGrid>
        <w:gridCol w:w="868"/>
        <w:gridCol w:w="3795"/>
        <w:gridCol w:w="2273"/>
        <w:gridCol w:w="2670"/>
      </w:tblGrid>
      <w:tr w:rsidR="00973DC4" w:rsidRPr="00973DC4" w14:paraId="68021124" w14:textId="77777777" w:rsidTr="00643730">
        <w:trPr>
          <w:trHeight w:val="547"/>
          <w:tblHeader/>
        </w:trPr>
        <w:tc>
          <w:tcPr>
            <w:tcW w:w="9606"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14:paraId="7703CDFB" w14:textId="77777777" w:rsidR="00973DC4" w:rsidRPr="00973DC4" w:rsidRDefault="00973DC4" w:rsidP="00973DC4">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973DC4">
              <w:rPr>
                <w:rFonts w:ascii="Times New Roman" w:eastAsia="Times New Roman" w:hAnsi="Times New Roman" w:cs="Times New Roman"/>
                <w:b/>
                <w:bCs/>
                <w:sz w:val="24"/>
                <w:szCs w:val="24"/>
              </w:rPr>
              <w:t xml:space="preserve">                                  </w:t>
            </w:r>
            <w:r w:rsidRPr="00973DC4">
              <w:rPr>
                <w:rFonts w:ascii="Times New Roman" w:eastAsia="Times New Roman" w:hAnsi="Times New Roman" w:cs="Times New Roman"/>
                <w:b/>
                <w:bCs/>
                <w:sz w:val="24"/>
                <w:szCs w:val="24"/>
                <w:lang w:val="sr-Cyrl-CS"/>
              </w:rPr>
              <w:t>НАРУЏБЕНИЦЕ</w:t>
            </w:r>
          </w:p>
        </w:tc>
      </w:tr>
      <w:tr w:rsidR="00973DC4" w:rsidRPr="00973DC4" w14:paraId="44AFEE93" w14:textId="77777777" w:rsidTr="00643730">
        <w:trPr>
          <w:trHeight w:val="30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14:paraId="32586EC4" w14:textId="77777777" w:rsidR="00973DC4" w:rsidRPr="00973DC4" w:rsidRDefault="00973DC4" w:rsidP="00973DC4">
            <w:pPr>
              <w:spacing w:after="0" w:line="240" w:lineRule="auto"/>
              <w:jc w:val="center"/>
              <w:rPr>
                <w:rFonts w:ascii="Times New Roman" w:eastAsia="Times New Roman" w:hAnsi="Times New Roman" w:cs="Times New Roman"/>
                <w:b/>
                <w:bCs/>
                <w:sz w:val="24"/>
                <w:szCs w:val="24"/>
                <w:lang w:val="en-GB"/>
              </w:rPr>
            </w:pPr>
            <w:r w:rsidRPr="00973DC4">
              <w:rPr>
                <w:rFonts w:ascii="Times New Roman" w:eastAsia="Times New Roman" w:hAnsi="Times New Roman" w:cs="Times New Roman"/>
                <w:b/>
                <w:bCs/>
                <w:sz w:val="24"/>
                <w:szCs w:val="24"/>
                <w:lang w:val="en-GB"/>
              </w:rPr>
              <w:t>Редни</w:t>
            </w:r>
            <w:r w:rsidRPr="00973DC4">
              <w:rPr>
                <w:rFonts w:ascii="Times New Roman" w:eastAsia="Times New Roman" w:hAnsi="Times New Roman" w:cs="Times New Roman"/>
                <w:b/>
                <w:bCs/>
                <w:sz w:val="24"/>
                <w:szCs w:val="24"/>
                <w:lang w:val="en-GB"/>
              </w:rPr>
              <w:br/>
              <w:t>број</w:t>
            </w:r>
          </w:p>
        </w:tc>
        <w:tc>
          <w:tcPr>
            <w:tcW w:w="3795" w:type="dxa"/>
            <w:vMerge w:val="restart"/>
            <w:tcBorders>
              <w:top w:val="nil"/>
              <w:left w:val="single" w:sz="4" w:space="0" w:color="auto"/>
              <w:bottom w:val="single" w:sz="4" w:space="0" w:color="auto"/>
              <w:right w:val="single" w:sz="4" w:space="0" w:color="auto"/>
            </w:tcBorders>
            <w:shd w:val="clear" w:color="auto" w:fill="FBE4D5"/>
            <w:vAlign w:val="center"/>
            <w:hideMark/>
          </w:tcPr>
          <w:p w14:paraId="059E2322" w14:textId="77777777" w:rsidR="00973DC4" w:rsidRPr="00973DC4" w:rsidRDefault="00973DC4" w:rsidP="00973DC4">
            <w:pPr>
              <w:spacing w:after="0" w:line="240" w:lineRule="auto"/>
              <w:jc w:val="center"/>
              <w:rPr>
                <w:rFonts w:ascii="Times New Roman" w:eastAsia="Times New Roman" w:hAnsi="Times New Roman" w:cs="Times New Roman"/>
                <w:b/>
                <w:bCs/>
                <w:sz w:val="24"/>
                <w:szCs w:val="24"/>
                <w:lang w:val="en-GB"/>
              </w:rPr>
            </w:pPr>
            <w:r w:rsidRPr="00973DC4">
              <w:rPr>
                <w:rFonts w:ascii="Times New Roman" w:eastAsia="Times New Roman" w:hAnsi="Times New Roman" w:cs="Times New Roman"/>
                <w:b/>
                <w:bCs/>
                <w:sz w:val="24"/>
                <w:szCs w:val="24"/>
                <w:lang w:val="en-GB"/>
              </w:rPr>
              <w:t>Предмет набавке/ ОРН</w:t>
            </w:r>
          </w:p>
        </w:tc>
        <w:tc>
          <w:tcPr>
            <w:tcW w:w="2273" w:type="dxa"/>
            <w:vMerge w:val="restart"/>
            <w:tcBorders>
              <w:top w:val="nil"/>
              <w:left w:val="single" w:sz="4" w:space="0" w:color="auto"/>
              <w:bottom w:val="single" w:sz="4" w:space="0" w:color="auto"/>
              <w:right w:val="single" w:sz="4" w:space="0" w:color="auto"/>
            </w:tcBorders>
            <w:shd w:val="clear" w:color="auto" w:fill="FBE4D5"/>
            <w:noWrap/>
            <w:vAlign w:val="center"/>
            <w:hideMark/>
          </w:tcPr>
          <w:p w14:paraId="1EB67F3C" w14:textId="77777777" w:rsidR="00973DC4" w:rsidRPr="00973DC4" w:rsidRDefault="00973DC4" w:rsidP="00973DC4">
            <w:pPr>
              <w:spacing w:after="0" w:line="240" w:lineRule="auto"/>
              <w:jc w:val="center"/>
              <w:rPr>
                <w:rFonts w:ascii="Times New Roman" w:eastAsia="Times New Roman" w:hAnsi="Times New Roman" w:cs="Times New Roman"/>
                <w:b/>
                <w:bCs/>
                <w:sz w:val="24"/>
                <w:szCs w:val="24"/>
                <w:lang w:val="en-GB"/>
              </w:rPr>
            </w:pPr>
            <w:r w:rsidRPr="00973DC4">
              <w:rPr>
                <w:rFonts w:ascii="Times New Roman" w:eastAsia="Times New Roman" w:hAnsi="Times New Roman" w:cs="Times New Roman"/>
                <w:b/>
                <w:bCs/>
                <w:sz w:val="24"/>
                <w:szCs w:val="24"/>
                <w:lang w:val="en-GB"/>
              </w:rPr>
              <w:t>СТАТУС</w:t>
            </w:r>
          </w:p>
        </w:tc>
        <w:tc>
          <w:tcPr>
            <w:tcW w:w="2670" w:type="dxa"/>
            <w:vMerge w:val="restart"/>
            <w:tcBorders>
              <w:top w:val="nil"/>
              <w:left w:val="single" w:sz="4" w:space="0" w:color="auto"/>
              <w:bottom w:val="single" w:sz="4" w:space="0" w:color="auto"/>
              <w:right w:val="single" w:sz="8" w:space="0" w:color="auto"/>
            </w:tcBorders>
            <w:shd w:val="clear" w:color="auto" w:fill="FBE4D5"/>
            <w:vAlign w:val="center"/>
            <w:hideMark/>
          </w:tcPr>
          <w:p w14:paraId="5A3BD6E5" w14:textId="77777777" w:rsidR="00973DC4" w:rsidRPr="00973DC4" w:rsidRDefault="00973DC4" w:rsidP="00973DC4">
            <w:pPr>
              <w:spacing w:after="0" w:line="240" w:lineRule="auto"/>
              <w:jc w:val="center"/>
              <w:rPr>
                <w:rFonts w:ascii="Times New Roman" w:eastAsia="Times New Roman" w:hAnsi="Times New Roman" w:cs="Times New Roman"/>
                <w:b/>
                <w:bCs/>
                <w:sz w:val="24"/>
                <w:szCs w:val="24"/>
                <w:lang w:val="en-GB"/>
              </w:rPr>
            </w:pPr>
            <w:r w:rsidRPr="00973DC4">
              <w:rPr>
                <w:rFonts w:ascii="Times New Roman" w:eastAsia="Times New Roman" w:hAnsi="Times New Roman" w:cs="Times New Roman"/>
                <w:b/>
                <w:bCs/>
                <w:sz w:val="24"/>
                <w:szCs w:val="24"/>
                <w:lang w:val="en-GB"/>
              </w:rPr>
              <w:t>Вредност уговора/наруџбенице  (без ПДВ-а и са ПДВ-ом)</w:t>
            </w:r>
          </w:p>
        </w:tc>
      </w:tr>
      <w:tr w:rsidR="00973DC4" w:rsidRPr="00973DC4" w14:paraId="7C57E87C" w14:textId="77777777" w:rsidTr="00643730">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14:paraId="2C606002" w14:textId="77777777" w:rsidR="00973DC4" w:rsidRPr="00973DC4" w:rsidRDefault="00973DC4" w:rsidP="00973DC4">
            <w:pPr>
              <w:spacing w:after="0" w:line="240" w:lineRule="auto"/>
              <w:jc w:val="center"/>
              <w:rPr>
                <w:rFonts w:ascii="Times New Roman" w:eastAsia="Times New Roman" w:hAnsi="Times New Roman" w:cs="Times New Roman"/>
                <w:b/>
                <w:bCs/>
                <w:sz w:val="24"/>
                <w:szCs w:val="24"/>
                <w:lang w:val="en-GB"/>
              </w:rPr>
            </w:pPr>
          </w:p>
        </w:tc>
        <w:tc>
          <w:tcPr>
            <w:tcW w:w="3795" w:type="dxa"/>
            <w:vMerge/>
            <w:tcBorders>
              <w:top w:val="nil"/>
              <w:left w:val="single" w:sz="4" w:space="0" w:color="auto"/>
              <w:bottom w:val="single" w:sz="4" w:space="0" w:color="auto"/>
              <w:right w:val="single" w:sz="4" w:space="0" w:color="auto"/>
            </w:tcBorders>
            <w:shd w:val="clear" w:color="auto" w:fill="FBE4D5"/>
            <w:vAlign w:val="center"/>
            <w:hideMark/>
          </w:tcPr>
          <w:p w14:paraId="08500811" w14:textId="77777777" w:rsidR="00973DC4" w:rsidRPr="00973DC4" w:rsidRDefault="00973DC4" w:rsidP="00973DC4">
            <w:pPr>
              <w:spacing w:after="0" w:line="240" w:lineRule="auto"/>
              <w:jc w:val="center"/>
              <w:rPr>
                <w:rFonts w:ascii="Times New Roman" w:eastAsia="Times New Roman" w:hAnsi="Times New Roman" w:cs="Times New Roman"/>
                <w:b/>
                <w:bCs/>
                <w:sz w:val="24"/>
                <w:szCs w:val="24"/>
                <w:lang w:val="en-GB"/>
              </w:rPr>
            </w:pPr>
          </w:p>
        </w:tc>
        <w:tc>
          <w:tcPr>
            <w:tcW w:w="2273" w:type="dxa"/>
            <w:vMerge/>
            <w:tcBorders>
              <w:top w:val="nil"/>
              <w:left w:val="single" w:sz="4" w:space="0" w:color="auto"/>
              <w:bottom w:val="single" w:sz="4" w:space="0" w:color="auto"/>
              <w:right w:val="single" w:sz="4" w:space="0" w:color="auto"/>
            </w:tcBorders>
            <w:vAlign w:val="center"/>
            <w:hideMark/>
          </w:tcPr>
          <w:p w14:paraId="015237C4" w14:textId="77777777" w:rsidR="00973DC4" w:rsidRPr="00973DC4" w:rsidRDefault="00973DC4" w:rsidP="00973DC4">
            <w:pPr>
              <w:spacing w:after="0" w:line="240" w:lineRule="auto"/>
              <w:jc w:val="center"/>
              <w:rPr>
                <w:rFonts w:ascii="Times New Roman" w:eastAsia="Times New Roman" w:hAnsi="Times New Roman" w:cs="Times New Roman"/>
                <w:b/>
                <w:bCs/>
                <w:sz w:val="24"/>
                <w:szCs w:val="24"/>
                <w:lang w:val="en-GB"/>
              </w:rPr>
            </w:pPr>
          </w:p>
        </w:tc>
        <w:tc>
          <w:tcPr>
            <w:tcW w:w="2670" w:type="dxa"/>
            <w:vMerge/>
            <w:tcBorders>
              <w:top w:val="nil"/>
              <w:left w:val="single" w:sz="4" w:space="0" w:color="auto"/>
              <w:bottom w:val="single" w:sz="4" w:space="0" w:color="auto"/>
              <w:right w:val="single" w:sz="8" w:space="0" w:color="auto"/>
            </w:tcBorders>
            <w:vAlign w:val="center"/>
            <w:hideMark/>
          </w:tcPr>
          <w:p w14:paraId="4A320789" w14:textId="77777777" w:rsidR="00973DC4" w:rsidRPr="00973DC4" w:rsidRDefault="00973DC4" w:rsidP="00973DC4">
            <w:pPr>
              <w:spacing w:after="0" w:line="240" w:lineRule="auto"/>
              <w:jc w:val="center"/>
              <w:rPr>
                <w:rFonts w:ascii="Times New Roman" w:eastAsia="Times New Roman" w:hAnsi="Times New Roman" w:cs="Times New Roman"/>
                <w:b/>
                <w:bCs/>
                <w:sz w:val="24"/>
                <w:szCs w:val="24"/>
                <w:lang w:val="en-GB"/>
              </w:rPr>
            </w:pPr>
          </w:p>
        </w:tc>
      </w:tr>
      <w:tr w:rsidR="00973DC4" w:rsidRPr="00973DC4" w14:paraId="11DCE7CA" w14:textId="77777777" w:rsidTr="00643730">
        <w:trPr>
          <w:trHeight w:val="600"/>
        </w:trPr>
        <w:tc>
          <w:tcPr>
            <w:tcW w:w="46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14:paraId="537EE0EB" w14:textId="77777777" w:rsidR="00973DC4" w:rsidRPr="00973DC4" w:rsidRDefault="00973DC4" w:rsidP="00973DC4">
            <w:pPr>
              <w:spacing w:after="0" w:line="240" w:lineRule="auto"/>
              <w:jc w:val="center"/>
              <w:rPr>
                <w:rFonts w:ascii="Times New Roman" w:eastAsia="Times New Roman" w:hAnsi="Times New Roman" w:cs="Times New Roman"/>
                <w:b/>
                <w:bCs/>
                <w:sz w:val="24"/>
                <w:szCs w:val="24"/>
                <w:lang w:val="sr-Cyrl-RS"/>
              </w:rPr>
            </w:pPr>
            <w:r w:rsidRPr="00973DC4">
              <w:rPr>
                <w:rFonts w:ascii="Times New Roman" w:eastAsia="Times New Roman" w:hAnsi="Times New Roman" w:cs="Times New Roman"/>
                <w:b/>
                <w:bCs/>
                <w:sz w:val="24"/>
                <w:szCs w:val="24"/>
                <w:lang w:val="en-GB"/>
              </w:rPr>
              <w:t>УСЛУГЕ</w:t>
            </w:r>
            <w:r w:rsidRPr="00973DC4">
              <w:rPr>
                <w:rFonts w:ascii="Times New Roman" w:eastAsia="Times New Roman" w:hAnsi="Times New Roman" w:cs="Times New Roman"/>
                <w:b/>
                <w:bCs/>
                <w:sz w:val="24"/>
                <w:szCs w:val="24"/>
                <w:lang w:val="sr-Cyrl-RS"/>
              </w:rPr>
              <w:t>, ДОБРА,РАДОВИ</w:t>
            </w:r>
          </w:p>
        </w:tc>
        <w:tc>
          <w:tcPr>
            <w:tcW w:w="2273" w:type="dxa"/>
            <w:tcBorders>
              <w:top w:val="nil"/>
              <w:left w:val="single" w:sz="4" w:space="0" w:color="auto"/>
              <w:bottom w:val="single" w:sz="4" w:space="0" w:color="auto"/>
              <w:right w:val="single" w:sz="4" w:space="0" w:color="auto"/>
            </w:tcBorders>
            <w:vAlign w:val="center"/>
            <w:hideMark/>
          </w:tcPr>
          <w:p w14:paraId="45878B96" w14:textId="77777777" w:rsidR="00973DC4" w:rsidRPr="00973DC4" w:rsidRDefault="00973DC4" w:rsidP="00973DC4">
            <w:pPr>
              <w:spacing w:after="0" w:line="240" w:lineRule="auto"/>
              <w:jc w:val="center"/>
              <w:rPr>
                <w:rFonts w:ascii="Times New Roman" w:eastAsia="Times New Roman" w:hAnsi="Times New Roman" w:cs="Times New Roman"/>
                <w:b/>
                <w:bCs/>
                <w:sz w:val="24"/>
                <w:szCs w:val="24"/>
                <w:lang w:val="en-GB"/>
              </w:rPr>
            </w:pPr>
          </w:p>
        </w:tc>
        <w:tc>
          <w:tcPr>
            <w:tcW w:w="2670" w:type="dxa"/>
            <w:tcBorders>
              <w:top w:val="nil"/>
              <w:left w:val="single" w:sz="4" w:space="0" w:color="auto"/>
              <w:bottom w:val="single" w:sz="4" w:space="0" w:color="auto"/>
              <w:right w:val="single" w:sz="8" w:space="0" w:color="auto"/>
            </w:tcBorders>
            <w:vAlign w:val="center"/>
            <w:hideMark/>
          </w:tcPr>
          <w:p w14:paraId="7C02C8C3" w14:textId="77777777" w:rsidR="00973DC4" w:rsidRPr="00973DC4" w:rsidRDefault="00973DC4" w:rsidP="00973DC4">
            <w:pPr>
              <w:spacing w:after="0" w:line="240" w:lineRule="auto"/>
              <w:jc w:val="center"/>
              <w:rPr>
                <w:rFonts w:ascii="Times New Roman" w:eastAsia="Times New Roman" w:hAnsi="Times New Roman" w:cs="Times New Roman"/>
                <w:b/>
                <w:bCs/>
                <w:sz w:val="24"/>
                <w:szCs w:val="24"/>
                <w:lang w:val="en-GB"/>
              </w:rPr>
            </w:pPr>
          </w:p>
        </w:tc>
      </w:tr>
      <w:tr w:rsidR="00973DC4" w:rsidRPr="00973DC4" w14:paraId="2198938B" w14:textId="77777777" w:rsidTr="0064373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62B4E91A"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1.</w:t>
            </w:r>
          </w:p>
        </w:tc>
        <w:tc>
          <w:tcPr>
            <w:tcW w:w="3795" w:type="dxa"/>
            <w:tcBorders>
              <w:top w:val="nil"/>
              <w:left w:val="nil"/>
              <w:bottom w:val="single" w:sz="4" w:space="0" w:color="auto"/>
              <w:right w:val="single" w:sz="4" w:space="0" w:color="auto"/>
            </w:tcBorders>
            <w:shd w:val="clear" w:color="000000" w:fill="FFFFFF"/>
            <w:vAlign w:val="center"/>
            <w:hideMark/>
          </w:tcPr>
          <w:p w14:paraId="515F778A" w14:textId="77777777" w:rsidR="00973DC4" w:rsidRPr="00973DC4" w:rsidRDefault="00973DC4" w:rsidP="00973DC4">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Услуге мобилног интернета</w:t>
            </w:r>
          </w:p>
        </w:tc>
        <w:tc>
          <w:tcPr>
            <w:tcW w:w="2273" w:type="dxa"/>
            <w:tcBorders>
              <w:top w:val="nil"/>
              <w:left w:val="nil"/>
              <w:bottom w:val="single" w:sz="4" w:space="0" w:color="auto"/>
              <w:right w:val="single" w:sz="4" w:space="0" w:color="auto"/>
            </w:tcBorders>
            <w:shd w:val="clear" w:color="000000" w:fill="FFFFFF"/>
            <w:vAlign w:val="center"/>
            <w:hideMark/>
          </w:tcPr>
          <w:p w14:paraId="5679D4F4"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1AEB7D18" w14:textId="77777777" w:rsidR="00973DC4" w:rsidRPr="00973DC4" w:rsidRDefault="00973DC4" w:rsidP="00973DC4">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en-GB" w:eastAsia="ar-SA"/>
              </w:rPr>
              <w:t>404-02-/</w:t>
            </w:r>
            <w:r w:rsidRPr="00973DC4">
              <w:rPr>
                <w:rFonts w:ascii="Times New Roman" w:eastAsia="Arial Unicode MS" w:hAnsi="Times New Roman" w:cs="Times New Roman"/>
                <w:kern w:val="1"/>
                <w:sz w:val="24"/>
                <w:szCs w:val="24"/>
                <w:lang w:val="sr-Cyrl-CS" w:eastAsia="ar-SA"/>
              </w:rPr>
              <w:t>44/</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14</w:t>
            </w:r>
            <w:r w:rsidRPr="00973DC4">
              <w:rPr>
                <w:rFonts w:ascii="Times New Roman" w:eastAsia="Arial Unicode MS" w:hAnsi="Times New Roman" w:cs="Times New Roman"/>
                <w:kern w:val="1"/>
                <w:sz w:val="24"/>
                <w:szCs w:val="24"/>
                <w:lang w:val="en-GB" w:eastAsia="ar-SA"/>
              </w:rPr>
              <w:t>.0</w:t>
            </w:r>
            <w:r w:rsidRPr="00973DC4">
              <w:rPr>
                <w:rFonts w:ascii="Times New Roman" w:eastAsia="Arial Unicode MS" w:hAnsi="Times New Roman" w:cs="Times New Roman"/>
                <w:kern w:val="1"/>
                <w:sz w:val="24"/>
                <w:szCs w:val="24"/>
                <w:lang w:val="sr-Cyrl-CS" w:eastAsia="ar-SA"/>
              </w:rPr>
              <w:t>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572ABD23" w14:textId="77777777" w:rsidR="00973DC4" w:rsidRPr="00973DC4" w:rsidRDefault="00973DC4" w:rsidP="00973DC4">
            <w:pPr>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 xml:space="preserve">500.000,00   </w:t>
            </w:r>
          </w:p>
          <w:p w14:paraId="1DA6C321"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Times New Roman" w:hAnsi="Times New Roman" w:cs="Times New Roman"/>
                <w:sz w:val="24"/>
                <w:szCs w:val="24"/>
                <w:lang w:val="sr-Cyrl-CS"/>
              </w:rPr>
              <w:t>(без ПДВ-а)</w:t>
            </w:r>
          </w:p>
        </w:tc>
      </w:tr>
      <w:tr w:rsidR="00973DC4" w:rsidRPr="00973DC4" w14:paraId="49D7FFDA" w14:textId="77777777" w:rsidTr="00643730">
        <w:trPr>
          <w:trHeight w:val="841"/>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75610B11"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2.</w:t>
            </w:r>
          </w:p>
        </w:tc>
        <w:tc>
          <w:tcPr>
            <w:tcW w:w="3795" w:type="dxa"/>
            <w:tcBorders>
              <w:top w:val="nil"/>
              <w:left w:val="nil"/>
              <w:bottom w:val="single" w:sz="4" w:space="0" w:color="auto"/>
              <w:right w:val="single" w:sz="4" w:space="0" w:color="auto"/>
            </w:tcBorders>
            <w:shd w:val="clear" w:color="000000" w:fill="FFFFFF"/>
            <w:vAlign w:val="center"/>
            <w:hideMark/>
          </w:tcPr>
          <w:p w14:paraId="26F287A2"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Latn-CS"/>
              </w:rPr>
            </w:pPr>
            <w:r w:rsidRPr="00973DC4">
              <w:rPr>
                <w:rFonts w:ascii="Times New Roman" w:eastAsia="Times New Roman" w:hAnsi="Times New Roman" w:cs="Times New Roman"/>
                <w:sz w:val="24"/>
                <w:szCs w:val="24"/>
                <w:lang w:val="sr-Cyrl-CS"/>
              </w:rPr>
              <w:t xml:space="preserve">Услуге редовног одржавања службених возила МГСИ </w:t>
            </w:r>
            <w:r w:rsidRPr="00973DC4">
              <w:rPr>
                <w:rFonts w:ascii="Times New Roman" w:eastAsia="Times New Roman" w:hAnsi="Times New Roman" w:cs="Times New Roman"/>
                <w:sz w:val="24"/>
                <w:szCs w:val="24"/>
                <w:lang w:val="sr-Latn-CS"/>
              </w:rPr>
              <w:t>Audi A6 TDI</w:t>
            </w:r>
          </w:p>
        </w:tc>
        <w:tc>
          <w:tcPr>
            <w:tcW w:w="2273" w:type="dxa"/>
            <w:tcBorders>
              <w:top w:val="nil"/>
              <w:left w:val="nil"/>
              <w:bottom w:val="single" w:sz="4" w:space="0" w:color="auto"/>
              <w:right w:val="single" w:sz="4" w:space="0" w:color="auto"/>
            </w:tcBorders>
            <w:shd w:val="clear" w:color="000000" w:fill="FFFFFF"/>
            <w:vAlign w:val="center"/>
            <w:hideMark/>
          </w:tcPr>
          <w:p w14:paraId="414A2074"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53CBCA5F" w14:textId="77777777" w:rsidR="00973DC4" w:rsidRPr="00973DC4" w:rsidRDefault="00973DC4" w:rsidP="00973DC4">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404-02-/63</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27</w:t>
            </w:r>
            <w:r w:rsidRPr="00973DC4">
              <w:rPr>
                <w:rFonts w:ascii="Times New Roman" w:eastAsia="Arial Unicode MS" w:hAnsi="Times New Roman" w:cs="Times New Roman"/>
                <w:kern w:val="1"/>
                <w:sz w:val="24"/>
                <w:szCs w:val="24"/>
                <w:lang w:val="en-GB" w:eastAsia="ar-SA"/>
              </w:rPr>
              <w:t>.0</w:t>
            </w:r>
            <w:r w:rsidRPr="00973DC4">
              <w:rPr>
                <w:rFonts w:ascii="Times New Roman" w:eastAsia="Arial Unicode MS" w:hAnsi="Times New Roman" w:cs="Times New Roman"/>
                <w:kern w:val="1"/>
                <w:sz w:val="24"/>
                <w:szCs w:val="24"/>
                <w:lang w:val="sr-Cyrl-CS" w:eastAsia="ar-SA"/>
              </w:rPr>
              <w:t>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4C1F7C3F" w14:textId="77777777" w:rsidR="00973DC4" w:rsidRPr="00973DC4" w:rsidRDefault="00973DC4" w:rsidP="00973DC4">
            <w:pPr>
              <w:spacing w:after="0" w:line="240" w:lineRule="auto"/>
              <w:jc w:val="center"/>
              <w:rPr>
                <w:rFonts w:ascii="Times New Roman" w:eastAsia="Arial Unicode MS" w:hAnsi="Times New Roman" w:cs="Times New Roman"/>
                <w:kern w:val="1"/>
                <w:sz w:val="24"/>
                <w:szCs w:val="24"/>
                <w:lang w:val="sr-Latn-CS" w:eastAsia="ar-SA"/>
              </w:rPr>
            </w:pPr>
            <w:r w:rsidRPr="00973DC4">
              <w:rPr>
                <w:rFonts w:ascii="Times New Roman" w:eastAsia="Arial Unicode MS" w:hAnsi="Times New Roman" w:cs="Times New Roman"/>
                <w:kern w:val="1"/>
                <w:sz w:val="24"/>
                <w:szCs w:val="24"/>
                <w:lang w:val="sr-Latn-CS" w:eastAsia="ar-SA"/>
              </w:rPr>
              <w:t>333.333,33</w:t>
            </w:r>
          </w:p>
          <w:p w14:paraId="6EEE5FA4"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495BE171" w14:textId="77777777" w:rsidTr="00643730">
        <w:trPr>
          <w:trHeight w:val="45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7E7F2FF9"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3.</w:t>
            </w:r>
          </w:p>
        </w:tc>
        <w:tc>
          <w:tcPr>
            <w:tcW w:w="3795" w:type="dxa"/>
            <w:tcBorders>
              <w:top w:val="nil"/>
              <w:left w:val="nil"/>
              <w:bottom w:val="single" w:sz="4" w:space="0" w:color="auto"/>
              <w:right w:val="single" w:sz="4" w:space="0" w:color="auto"/>
            </w:tcBorders>
            <w:shd w:val="clear" w:color="000000" w:fill="FFFFFF"/>
            <w:vAlign w:val="center"/>
            <w:hideMark/>
          </w:tcPr>
          <w:p w14:paraId="7060653B" w14:textId="77777777" w:rsidR="00973DC4" w:rsidRPr="00973DC4" w:rsidRDefault="00973DC4" w:rsidP="00973DC4">
            <w:pPr>
              <w:suppressAutoHyphens/>
              <w:spacing w:after="0" w:line="254"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Уговор о куповини дневне и периодичне штампе</w:t>
            </w:r>
          </w:p>
        </w:tc>
        <w:tc>
          <w:tcPr>
            <w:tcW w:w="2273" w:type="dxa"/>
            <w:tcBorders>
              <w:top w:val="nil"/>
              <w:left w:val="nil"/>
              <w:bottom w:val="single" w:sz="4" w:space="0" w:color="auto"/>
              <w:right w:val="single" w:sz="4" w:space="0" w:color="auto"/>
            </w:tcBorders>
            <w:shd w:val="clear" w:color="000000" w:fill="FFFFFF"/>
            <w:vAlign w:val="center"/>
            <w:hideMark/>
          </w:tcPr>
          <w:p w14:paraId="3D18795A"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Уговор бр.</w:t>
            </w:r>
          </w:p>
          <w:p w14:paraId="6EF44157" w14:textId="77777777" w:rsidR="00973DC4" w:rsidRPr="00973DC4" w:rsidRDefault="00973DC4" w:rsidP="00973DC4">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404-02-25</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13.02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2B7BAA08" w14:textId="77777777" w:rsidR="00973DC4" w:rsidRPr="00973DC4" w:rsidRDefault="00973DC4" w:rsidP="00973DC4">
            <w:pPr>
              <w:spacing w:after="0" w:line="240" w:lineRule="auto"/>
              <w:jc w:val="center"/>
              <w:rPr>
                <w:rFonts w:ascii="Times New Roman" w:eastAsia="Arial Unicode MS" w:hAnsi="Times New Roman" w:cs="Times New Roman"/>
                <w:bCs/>
                <w:kern w:val="1"/>
                <w:sz w:val="24"/>
                <w:szCs w:val="24"/>
                <w:lang w:val="sr-Cyrl-CS" w:eastAsia="ar-SA"/>
              </w:rPr>
            </w:pPr>
            <w:r w:rsidRPr="00973DC4">
              <w:rPr>
                <w:rFonts w:ascii="Times New Roman" w:eastAsia="Arial Unicode MS" w:hAnsi="Times New Roman" w:cs="Times New Roman"/>
                <w:bCs/>
                <w:kern w:val="1"/>
                <w:sz w:val="24"/>
                <w:szCs w:val="24"/>
                <w:lang w:val="sr-Cyrl-CS" w:eastAsia="ar-SA"/>
              </w:rPr>
              <w:t>446.220,00</w:t>
            </w:r>
          </w:p>
          <w:p w14:paraId="4236BF76"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18DA76ED" w14:textId="77777777" w:rsidTr="00643730">
        <w:trPr>
          <w:trHeight w:val="948"/>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64E48224"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4.</w:t>
            </w:r>
          </w:p>
        </w:tc>
        <w:tc>
          <w:tcPr>
            <w:tcW w:w="3795" w:type="dxa"/>
            <w:tcBorders>
              <w:top w:val="nil"/>
              <w:left w:val="nil"/>
              <w:bottom w:val="single" w:sz="4" w:space="0" w:color="auto"/>
              <w:right w:val="single" w:sz="4" w:space="0" w:color="auto"/>
            </w:tcBorders>
            <w:shd w:val="clear" w:color="000000" w:fill="FFFFFF"/>
            <w:vAlign w:val="center"/>
          </w:tcPr>
          <w:p w14:paraId="2D6193F8" w14:textId="77777777" w:rsidR="00973DC4" w:rsidRPr="00973DC4" w:rsidRDefault="00973DC4" w:rsidP="00973DC4">
            <w:pPr>
              <w:suppressAutoHyphens/>
              <w:spacing w:after="0" w:line="100" w:lineRule="atLeast"/>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 xml:space="preserve">Нававка цвећа , зеленила </w:t>
            </w:r>
          </w:p>
        </w:tc>
        <w:tc>
          <w:tcPr>
            <w:tcW w:w="2273" w:type="dxa"/>
            <w:tcBorders>
              <w:top w:val="nil"/>
              <w:left w:val="nil"/>
              <w:bottom w:val="single" w:sz="4" w:space="0" w:color="auto"/>
              <w:right w:val="single" w:sz="4" w:space="0" w:color="auto"/>
            </w:tcBorders>
            <w:shd w:val="clear" w:color="000000" w:fill="FFFFFF"/>
            <w:vAlign w:val="center"/>
            <w:hideMark/>
          </w:tcPr>
          <w:p w14:paraId="1376525C"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3D424EEA" w14:textId="77777777" w:rsidR="00973DC4" w:rsidRPr="00973DC4" w:rsidRDefault="00973DC4" w:rsidP="00973DC4">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973DC4">
              <w:rPr>
                <w:rFonts w:ascii="Times New Roman" w:eastAsia="Arial Unicode MS" w:hAnsi="Times New Roman" w:cs="Times New Roman"/>
                <w:kern w:val="1"/>
                <w:sz w:val="24"/>
                <w:szCs w:val="24"/>
                <w:lang w:val="en-GB" w:eastAsia="ar-SA"/>
              </w:rPr>
              <w:t>404-02-33</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28.02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33DA4964"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ru-RU"/>
              </w:rPr>
            </w:pPr>
          </w:p>
          <w:p w14:paraId="583E47C2" w14:textId="77777777" w:rsidR="00973DC4" w:rsidRPr="00973DC4" w:rsidRDefault="00973DC4" w:rsidP="00973DC4">
            <w:pPr>
              <w:spacing w:after="0" w:line="240" w:lineRule="auto"/>
              <w:jc w:val="center"/>
              <w:rPr>
                <w:rFonts w:ascii="Times New Roman" w:eastAsia="Times New Roman" w:hAnsi="Times New Roman" w:cs="Times New Roman"/>
                <w:bCs/>
                <w:sz w:val="24"/>
                <w:szCs w:val="24"/>
                <w:lang w:val="sr-Cyrl-RS"/>
              </w:rPr>
            </w:pPr>
            <w:r w:rsidRPr="00973DC4">
              <w:rPr>
                <w:rFonts w:ascii="Times New Roman" w:eastAsia="Times New Roman" w:hAnsi="Times New Roman" w:cs="Times New Roman"/>
                <w:bCs/>
                <w:sz w:val="24"/>
                <w:szCs w:val="24"/>
                <w:lang w:val="sr-Cyrl-RS"/>
              </w:rPr>
              <w:t>166.666,67</w:t>
            </w:r>
          </w:p>
          <w:p w14:paraId="6853D3C9"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72F0BEF3"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ru-RU"/>
              </w:rPr>
            </w:pPr>
          </w:p>
        </w:tc>
      </w:tr>
      <w:tr w:rsidR="00973DC4" w:rsidRPr="00973DC4" w14:paraId="60FCEE21" w14:textId="77777777" w:rsidTr="00643730">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10112550"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5.</w:t>
            </w:r>
          </w:p>
        </w:tc>
        <w:tc>
          <w:tcPr>
            <w:tcW w:w="3795" w:type="dxa"/>
            <w:tcBorders>
              <w:top w:val="nil"/>
              <w:left w:val="nil"/>
              <w:bottom w:val="single" w:sz="4" w:space="0" w:color="auto"/>
              <w:right w:val="single" w:sz="4" w:space="0" w:color="auto"/>
            </w:tcBorders>
            <w:shd w:val="clear" w:color="000000" w:fill="FFFFFF"/>
            <w:vAlign w:val="center"/>
            <w:hideMark/>
          </w:tcPr>
          <w:p w14:paraId="7CD11EEA" w14:textId="77777777" w:rsidR="00973DC4" w:rsidRPr="00973DC4" w:rsidRDefault="00973DC4" w:rsidP="00973DC4">
            <w:pPr>
              <w:suppressAutoHyphens/>
              <w:spacing w:after="0" w:line="254"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Израда вести, фото и видео прилога</w:t>
            </w:r>
          </w:p>
        </w:tc>
        <w:tc>
          <w:tcPr>
            <w:tcW w:w="2273" w:type="dxa"/>
            <w:tcBorders>
              <w:top w:val="nil"/>
              <w:left w:val="nil"/>
              <w:bottom w:val="single" w:sz="4" w:space="0" w:color="auto"/>
              <w:right w:val="single" w:sz="4" w:space="0" w:color="auto"/>
            </w:tcBorders>
            <w:shd w:val="clear" w:color="000000" w:fill="FFFFFF"/>
            <w:vAlign w:val="center"/>
            <w:hideMark/>
          </w:tcPr>
          <w:p w14:paraId="7D9BE154"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60204A20" w14:textId="77777777" w:rsidR="00973DC4" w:rsidRPr="00973DC4" w:rsidRDefault="00973DC4" w:rsidP="00973DC4">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404-02-34</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01.03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51C89C25" w14:textId="77777777" w:rsidR="00973DC4" w:rsidRPr="00973DC4" w:rsidRDefault="00973DC4" w:rsidP="00973DC4">
            <w:pPr>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240.000,00</w:t>
            </w:r>
          </w:p>
          <w:p w14:paraId="181B0E36"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037CC558" w14:textId="77777777" w:rsidTr="00643730">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24850E3"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6.</w:t>
            </w:r>
          </w:p>
        </w:tc>
        <w:tc>
          <w:tcPr>
            <w:tcW w:w="3795" w:type="dxa"/>
            <w:tcBorders>
              <w:top w:val="nil"/>
              <w:left w:val="nil"/>
              <w:bottom w:val="single" w:sz="4" w:space="0" w:color="auto"/>
              <w:right w:val="single" w:sz="4" w:space="0" w:color="auto"/>
            </w:tcBorders>
            <w:shd w:val="clear" w:color="000000" w:fill="FFFFFF"/>
            <w:vAlign w:val="center"/>
          </w:tcPr>
          <w:p w14:paraId="0B53F9B2"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sr-Cyrl-RS"/>
              </w:rPr>
              <w:t>Набавка телевизора и пратеће опреме</w:t>
            </w:r>
          </w:p>
        </w:tc>
        <w:tc>
          <w:tcPr>
            <w:tcW w:w="2273" w:type="dxa"/>
            <w:tcBorders>
              <w:top w:val="nil"/>
              <w:left w:val="nil"/>
              <w:bottom w:val="single" w:sz="4" w:space="0" w:color="auto"/>
              <w:right w:val="single" w:sz="4" w:space="0" w:color="auto"/>
            </w:tcBorders>
            <w:shd w:val="clear" w:color="000000" w:fill="FFFFFF"/>
            <w:vAlign w:val="center"/>
          </w:tcPr>
          <w:p w14:paraId="2F9EE45A"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7DAB1D7E"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Arial Unicode MS" w:hAnsi="Times New Roman" w:cs="Times New Roman"/>
                <w:kern w:val="1"/>
                <w:sz w:val="24"/>
                <w:szCs w:val="24"/>
                <w:lang w:val="en-GB" w:eastAsia="ar-SA"/>
              </w:rPr>
              <w:t>404-02-41</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06.03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r w:rsidRPr="00973DC4">
              <w:rPr>
                <w:rFonts w:ascii="Times New Roman" w:eastAsia="Times New Roman" w:hAnsi="Times New Roman" w:cs="Times New Roman"/>
                <w:sz w:val="24"/>
                <w:szCs w:val="24"/>
                <w:lang w:val="en-GB"/>
              </w:rPr>
              <w:t xml:space="preserve"> </w:t>
            </w:r>
          </w:p>
        </w:tc>
        <w:tc>
          <w:tcPr>
            <w:tcW w:w="2670" w:type="dxa"/>
            <w:tcBorders>
              <w:top w:val="nil"/>
              <w:left w:val="nil"/>
              <w:bottom w:val="single" w:sz="4" w:space="0" w:color="auto"/>
              <w:right w:val="single" w:sz="8" w:space="0" w:color="auto"/>
            </w:tcBorders>
            <w:shd w:val="clear" w:color="000000" w:fill="FFFFFF"/>
            <w:vAlign w:val="center"/>
          </w:tcPr>
          <w:p w14:paraId="289771F2"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163.822,00</w:t>
            </w:r>
          </w:p>
          <w:p w14:paraId="54FB1E7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40CC94FF"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p>
        </w:tc>
      </w:tr>
      <w:tr w:rsidR="00973DC4" w:rsidRPr="00973DC4" w14:paraId="5DF00223" w14:textId="77777777" w:rsidTr="00643730">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4AB781D"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7.</w:t>
            </w:r>
          </w:p>
        </w:tc>
        <w:tc>
          <w:tcPr>
            <w:tcW w:w="3795" w:type="dxa"/>
            <w:tcBorders>
              <w:top w:val="nil"/>
              <w:left w:val="nil"/>
              <w:bottom w:val="single" w:sz="4" w:space="0" w:color="auto"/>
              <w:right w:val="single" w:sz="4" w:space="0" w:color="auto"/>
            </w:tcBorders>
            <w:shd w:val="clear" w:color="000000" w:fill="FFFFFF"/>
            <w:vAlign w:val="center"/>
          </w:tcPr>
          <w:p w14:paraId="212BE4C0"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Набавке преносиве торбе за пружање прве помоћи</w:t>
            </w:r>
          </w:p>
        </w:tc>
        <w:tc>
          <w:tcPr>
            <w:tcW w:w="2273" w:type="dxa"/>
            <w:tcBorders>
              <w:top w:val="nil"/>
              <w:left w:val="nil"/>
              <w:bottom w:val="single" w:sz="4" w:space="0" w:color="auto"/>
              <w:right w:val="single" w:sz="4" w:space="0" w:color="auto"/>
            </w:tcBorders>
            <w:shd w:val="clear" w:color="000000" w:fill="FFFFFF"/>
            <w:vAlign w:val="center"/>
          </w:tcPr>
          <w:p w14:paraId="2BF3690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3410EBC3"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404-02-08</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21.01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083176DA"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161.100,00</w:t>
            </w:r>
          </w:p>
          <w:p w14:paraId="6CA948F5"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3560CEF3"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p>
        </w:tc>
      </w:tr>
      <w:tr w:rsidR="00973DC4" w:rsidRPr="00973DC4" w14:paraId="5A6341FC" w14:textId="77777777" w:rsidTr="00643730">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5B8EEBF4"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lastRenderedPageBreak/>
              <w:t>8.</w:t>
            </w:r>
          </w:p>
        </w:tc>
        <w:tc>
          <w:tcPr>
            <w:tcW w:w="3795" w:type="dxa"/>
            <w:tcBorders>
              <w:top w:val="nil"/>
              <w:left w:val="nil"/>
              <w:bottom w:val="single" w:sz="4" w:space="0" w:color="auto"/>
              <w:right w:val="single" w:sz="4" w:space="0" w:color="auto"/>
            </w:tcBorders>
            <w:shd w:val="clear" w:color="000000" w:fill="FFFFFF"/>
            <w:vAlign w:val="center"/>
          </w:tcPr>
          <w:p w14:paraId="14FED76B"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Набавка компјутерске опреме</w:t>
            </w:r>
          </w:p>
        </w:tc>
        <w:tc>
          <w:tcPr>
            <w:tcW w:w="2273" w:type="dxa"/>
            <w:tcBorders>
              <w:top w:val="nil"/>
              <w:left w:val="nil"/>
              <w:bottom w:val="single" w:sz="4" w:space="0" w:color="auto"/>
              <w:right w:val="single" w:sz="4" w:space="0" w:color="auto"/>
            </w:tcBorders>
            <w:shd w:val="clear" w:color="000000" w:fill="FFFFFF"/>
            <w:vAlign w:val="center"/>
          </w:tcPr>
          <w:p w14:paraId="0F9AED4E"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458E7D1D"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Arial Unicode MS" w:hAnsi="Times New Roman" w:cs="Times New Roman"/>
                <w:kern w:val="1"/>
                <w:sz w:val="24"/>
                <w:szCs w:val="24"/>
                <w:lang w:val="en-GB" w:eastAsia="ar-SA"/>
              </w:rPr>
              <w:t>404-02-42</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06.03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066288B9"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264.357,00</w:t>
            </w:r>
          </w:p>
          <w:p w14:paraId="0D23C3C1"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30196C7A"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p>
        </w:tc>
      </w:tr>
      <w:tr w:rsidR="00973DC4" w:rsidRPr="00973DC4" w14:paraId="42E5FC93" w14:textId="77777777" w:rsidTr="00643730">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CE74D32"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9.</w:t>
            </w:r>
          </w:p>
        </w:tc>
        <w:tc>
          <w:tcPr>
            <w:tcW w:w="3795" w:type="dxa"/>
            <w:tcBorders>
              <w:top w:val="nil"/>
              <w:left w:val="nil"/>
              <w:bottom w:val="single" w:sz="4" w:space="0" w:color="auto"/>
              <w:right w:val="single" w:sz="4" w:space="0" w:color="auto"/>
            </w:tcBorders>
            <w:shd w:val="clear" w:color="000000" w:fill="FFFFFF"/>
            <w:vAlign w:val="center"/>
          </w:tcPr>
          <w:p w14:paraId="4089392D"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Геодетско снимање изведених објеката и израда геодетских елабората са мерењем унутрашњих просторија Лучких капетанија</w:t>
            </w:r>
          </w:p>
        </w:tc>
        <w:tc>
          <w:tcPr>
            <w:tcW w:w="2273" w:type="dxa"/>
            <w:tcBorders>
              <w:top w:val="nil"/>
              <w:left w:val="nil"/>
              <w:bottom w:val="single" w:sz="4" w:space="0" w:color="auto"/>
              <w:right w:val="single" w:sz="4" w:space="0" w:color="auto"/>
            </w:tcBorders>
            <w:shd w:val="clear" w:color="000000" w:fill="FFFFFF"/>
            <w:vAlign w:val="center"/>
          </w:tcPr>
          <w:p w14:paraId="6B634E29"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5BBA5A6D"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404-02-24</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13.02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172BF838"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297.948,00</w:t>
            </w:r>
          </w:p>
          <w:p w14:paraId="0CDE300C"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5BD1594B"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C17606F"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7DB2B4F" w14:textId="77777777" w:rsidR="00973DC4" w:rsidRPr="00973DC4" w:rsidRDefault="00973DC4" w:rsidP="00973DC4">
            <w:pPr>
              <w:suppressAutoHyphens/>
              <w:spacing w:after="0" w:line="100" w:lineRule="atLeast"/>
              <w:contextualSpacing/>
              <w:jc w:val="center"/>
              <w:rPr>
                <w:rFonts w:ascii="Times New Roman" w:hAnsi="Times New Roman"/>
                <w:sz w:val="24"/>
                <w:szCs w:val="24"/>
              </w:rPr>
            </w:pPr>
            <w:r w:rsidRPr="00973DC4">
              <w:rPr>
                <w:rFonts w:ascii="Times New Roman" w:eastAsia="Arial Unicode MS" w:hAnsi="Times New Roman"/>
                <w:kern w:val="1"/>
                <w:sz w:val="24"/>
                <w:szCs w:val="24"/>
                <w:lang w:val="sr-Cyrl-RS" w:eastAsia="ar-SA"/>
              </w:rPr>
              <w:t>Закуп административне опреме</w:t>
            </w:r>
          </w:p>
          <w:p w14:paraId="2E195D40"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1E1B3B4A"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 </w:t>
            </w:r>
            <w:r w:rsidRPr="00973DC4">
              <w:rPr>
                <w:rFonts w:ascii="Times New Roman" w:eastAsia="Arial Unicode MS" w:hAnsi="Times New Roman"/>
                <w:kern w:val="1"/>
                <w:sz w:val="24"/>
                <w:szCs w:val="24"/>
                <w:lang w:val="sr-Cyrl-RS" w:eastAsia="ar-SA"/>
              </w:rPr>
              <w:t>404-02-112/2019-02 од 31.05.2019</w:t>
            </w:r>
            <w:r w:rsidRPr="00973DC4">
              <w:rPr>
                <w:rFonts w:ascii="Times New Roman" w:eastAsia="Arial Unicode MS" w:hAnsi="Times New Roman"/>
                <w:noProof/>
                <w:kern w:val="1"/>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15BE53F6"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sz w:val="24"/>
                <w:szCs w:val="24"/>
              </w:rPr>
              <w:t>75.240,00</w:t>
            </w:r>
          </w:p>
          <w:p w14:paraId="41A7C22F"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sr-Cyrl-CS"/>
              </w:rPr>
              <w:t>(без ПДВ-а)</w:t>
            </w:r>
          </w:p>
        </w:tc>
      </w:tr>
      <w:tr w:rsidR="00973DC4" w:rsidRPr="00973DC4" w14:paraId="6FCF835E"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95B7262"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43FCECE" w14:textId="77777777" w:rsidR="00973DC4" w:rsidRPr="00973DC4" w:rsidRDefault="00973DC4" w:rsidP="00973DC4">
            <w:pPr>
              <w:suppressAutoHyphens/>
              <w:spacing w:after="0" w:line="100" w:lineRule="atLeast"/>
              <w:contextualSpacing/>
              <w:jc w:val="center"/>
              <w:rPr>
                <w:rFonts w:ascii="Times New Roman" w:hAnsi="Times New Roman"/>
                <w:sz w:val="24"/>
                <w:szCs w:val="24"/>
              </w:rPr>
            </w:pPr>
            <w:r w:rsidRPr="00973DC4">
              <w:rPr>
                <w:rFonts w:ascii="Times New Roman" w:eastAsia="Arial Unicode MS" w:hAnsi="Times New Roman"/>
                <w:kern w:val="1"/>
                <w:sz w:val="24"/>
                <w:szCs w:val="24"/>
                <w:lang w:eastAsia="ar-SA"/>
              </w:rPr>
              <w:t>Најам возила са возачем</w:t>
            </w:r>
          </w:p>
          <w:p w14:paraId="6EED66F6"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493D910"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w:t>
            </w:r>
            <w:r w:rsidRPr="00973DC4">
              <w:rPr>
                <w:rFonts w:ascii="Times New Roman" w:hAnsi="Times New Roman"/>
                <w:sz w:val="24"/>
                <w:szCs w:val="24"/>
              </w:rPr>
              <w:t>129/</w:t>
            </w:r>
            <w:r w:rsidRPr="00973DC4">
              <w:rPr>
                <w:rFonts w:ascii="Times New Roman" w:hAnsi="Times New Roman"/>
                <w:sz w:val="24"/>
                <w:szCs w:val="24"/>
                <w:lang w:val="sr-Cyrl-RS"/>
              </w:rPr>
              <w:t>2019-02 од 27.06.2019</w:t>
            </w:r>
            <w:r w:rsidRPr="00973DC4">
              <w:rPr>
                <w:rFonts w:ascii="Times New Roman" w:hAnsi="Times New Roman"/>
                <w:noProof/>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6FB11A7"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30.000,00</w:t>
            </w:r>
          </w:p>
          <w:p w14:paraId="78E12182"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62F1DBD0"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6EF92D4"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FE0953A" w14:textId="77777777" w:rsidR="00973DC4" w:rsidRPr="00973DC4" w:rsidRDefault="00973DC4" w:rsidP="00973DC4">
            <w:pPr>
              <w:suppressAutoHyphens/>
              <w:spacing w:after="0" w:line="100" w:lineRule="atLeast"/>
              <w:contextualSpacing/>
              <w:jc w:val="center"/>
              <w:rPr>
                <w:rFonts w:ascii="Times New Roman" w:hAnsi="Times New Roman"/>
                <w:sz w:val="24"/>
                <w:szCs w:val="24"/>
              </w:rPr>
            </w:pPr>
            <w:r w:rsidRPr="00973DC4">
              <w:rPr>
                <w:rFonts w:ascii="Times New Roman" w:eastAsia="Arial Unicode MS" w:hAnsi="Times New Roman"/>
                <w:kern w:val="1"/>
                <w:sz w:val="24"/>
                <w:szCs w:val="24"/>
                <w:lang w:eastAsia="ar-SA"/>
              </w:rPr>
              <w:t>Услуге лиценцираног центра за обуку Саветника безбедност у транспорту опасне робе  за два вида саобраћаја и то АДР-друмски саобраћај и РИД-железнички саобраћај</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5C98D1D"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404-02-116/2019-02 од 04.06.2019</w:t>
            </w:r>
            <w:r w:rsidRPr="00973DC4">
              <w:rPr>
                <w:rFonts w:ascii="Times New Roman" w:hAnsi="Times New Roman"/>
                <w:noProof/>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30377078" w14:textId="77777777" w:rsidR="00973DC4" w:rsidRPr="00973DC4" w:rsidRDefault="00973DC4" w:rsidP="00973DC4">
            <w:pPr>
              <w:spacing w:after="0" w:line="240" w:lineRule="auto"/>
              <w:jc w:val="center"/>
              <w:rPr>
                <w:rFonts w:ascii="Times New Roman" w:eastAsia="Arial Unicode MS" w:hAnsi="Times New Roman"/>
                <w:kern w:val="1"/>
                <w:sz w:val="24"/>
                <w:szCs w:val="24"/>
                <w:lang w:eastAsia="ar-SA"/>
              </w:rPr>
            </w:pPr>
            <w:r w:rsidRPr="00973DC4">
              <w:rPr>
                <w:rFonts w:ascii="Times New Roman" w:eastAsia="Arial Unicode MS" w:hAnsi="Times New Roman"/>
                <w:kern w:val="1"/>
                <w:sz w:val="24"/>
                <w:szCs w:val="24"/>
                <w:lang w:eastAsia="ar-SA"/>
              </w:rPr>
              <w:t>140.000,00</w:t>
            </w:r>
          </w:p>
          <w:p w14:paraId="59E28AC0"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3311EA40"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38AA243"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87FCD2B"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MS Mincho" w:hAnsi="Times New Roman"/>
                <w:sz w:val="24"/>
                <w:szCs w:val="24"/>
              </w:rPr>
              <w:t>Набавка добара-репрезентација поклони</w:t>
            </w:r>
          </w:p>
          <w:p w14:paraId="49EEA298"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2E06EFE"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eastAsia="MS Mincho" w:hAnsi="Times New Roman"/>
                <w:sz w:val="24"/>
                <w:szCs w:val="24"/>
                <w:lang w:val="sr-Cyrl-RS"/>
              </w:rPr>
              <w:t>404-02-</w:t>
            </w:r>
            <w:r w:rsidRPr="00973DC4">
              <w:rPr>
                <w:rFonts w:ascii="Times New Roman" w:eastAsia="MS Mincho" w:hAnsi="Times New Roman"/>
                <w:sz w:val="24"/>
                <w:szCs w:val="24"/>
              </w:rPr>
              <w:t>128</w:t>
            </w:r>
            <w:r w:rsidRPr="00973DC4">
              <w:rPr>
                <w:rFonts w:ascii="Times New Roman" w:eastAsia="MS Mincho" w:hAnsi="Times New Roman"/>
                <w:sz w:val="24"/>
                <w:szCs w:val="24"/>
                <w:lang w:val="sr-Cyrl-RS"/>
              </w:rPr>
              <w:t>/</w:t>
            </w:r>
            <w:r w:rsidRPr="00973DC4">
              <w:rPr>
                <w:rFonts w:ascii="Times New Roman" w:eastAsia="MS Mincho" w:hAnsi="Times New Roman"/>
                <w:sz w:val="24"/>
                <w:szCs w:val="24"/>
              </w:rPr>
              <w:t>1/</w:t>
            </w:r>
            <w:r w:rsidRPr="00973DC4">
              <w:rPr>
                <w:rFonts w:ascii="Times New Roman" w:eastAsia="MS Mincho" w:hAnsi="Times New Roman"/>
                <w:sz w:val="24"/>
                <w:szCs w:val="24"/>
                <w:lang w:val="sr-Cyrl-RS"/>
              </w:rPr>
              <w:t xml:space="preserve">2019-02 </w:t>
            </w:r>
            <w:r w:rsidRPr="00973DC4">
              <w:rPr>
                <w:rFonts w:ascii="Times New Roman" w:eastAsia="MS Mincho" w:hAnsi="Times New Roman"/>
                <w:sz w:val="24"/>
                <w:szCs w:val="24"/>
              </w:rPr>
              <w:t>од 27.06.2019.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70EF4F1" w14:textId="77777777" w:rsidR="00973DC4" w:rsidRPr="00973DC4" w:rsidRDefault="00973DC4" w:rsidP="00973DC4">
            <w:pPr>
              <w:spacing w:after="0" w:line="240" w:lineRule="auto"/>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150.000,00</w:t>
            </w:r>
          </w:p>
          <w:p w14:paraId="73D7A640"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65DAFD70"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1545C9C"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C71B1D4" w14:textId="77777777" w:rsidR="00973DC4" w:rsidRPr="00973DC4" w:rsidRDefault="00973DC4" w:rsidP="00973DC4">
            <w:pPr>
              <w:tabs>
                <w:tab w:val="left" w:pos="0"/>
                <w:tab w:val="left" w:pos="6705"/>
              </w:tabs>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hAnsi="Times New Roman"/>
                <w:sz w:val="24"/>
                <w:szCs w:val="24"/>
                <w:lang w:val="sr-Latn-RS"/>
              </w:rPr>
              <w:t>Узорковање и хемијска анализа седимената речног дна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20BFCDBC"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 xml:space="preserve">Наруџбеница број </w:t>
            </w:r>
            <w:r w:rsidRPr="00973DC4">
              <w:rPr>
                <w:rFonts w:ascii="Times New Roman" w:hAnsi="Times New Roman"/>
                <w:sz w:val="24"/>
                <w:szCs w:val="24"/>
                <w:lang w:val="sr-Cyrl-RS"/>
              </w:rPr>
              <w:t>404-02-84/2019-02 од 25.04.2019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79447637" w14:textId="77777777" w:rsidR="00973DC4" w:rsidRPr="00973DC4" w:rsidRDefault="00973DC4" w:rsidP="00973DC4">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475.000,00</w:t>
            </w:r>
          </w:p>
          <w:p w14:paraId="527822C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15752FCD"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D39A70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7C97C41" w14:textId="77777777" w:rsidR="00973DC4" w:rsidRPr="00973DC4" w:rsidRDefault="00973DC4" w:rsidP="00973DC4">
            <w:pPr>
              <w:tabs>
                <w:tab w:val="left" w:pos="0"/>
                <w:tab w:val="left" w:pos="6705"/>
              </w:tabs>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hAnsi="Times New Roman"/>
                <w:sz w:val="24"/>
                <w:szCs w:val="24"/>
              </w:rPr>
              <w:t>Израда дела техничке документације потребне за припрему дела тендерског досијеа за спровођење јавне набавке за избор извођача радова на изградњи Терминала за расуте и генералне терете Луке Смедерево</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17B092BF"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404-02-96/2019-02 од 20.05.2019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BFA67A6" w14:textId="77777777" w:rsidR="00973DC4" w:rsidRPr="00973DC4" w:rsidRDefault="00973DC4" w:rsidP="00973DC4">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475.000,00</w:t>
            </w:r>
          </w:p>
          <w:p w14:paraId="0067495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64C3160B"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BB790DB"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C3D1168"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hAnsi="Times New Roman"/>
                <w:sz w:val="24"/>
                <w:szCs w:val="24"/>
              </w:rPr>
              <w:t>Набавка телевизора</w:t>
            </w:r>
          </w:p>
          <w:p w14:paraId="2DD1ABC2"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5FB6F74F"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404-02-68/2019-02 од 22.04.2019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093A76A2" w14:textId="77777777" w:rsidR="00973DC4" w:rsidRPr="00973DC4" w:rsidRDefault="00973DC4" w:rsidP="00973DC4">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135.405,00</w:t>
            </w:r>
          </w:p>
          <w:p w14:paraId="22E5CBAB"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1AFEFD6C"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B31834E"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58722FA"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Изнајмљивање штанда на сајму грађевинарства</w:t>
            </w:r>
          </w:p>
          <w:p w14:paraId="4C5589EA"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0898BF96"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404-02-68/2019-02 од 12.04.2019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6FA8E58" w14:textId="77777777" w:rsidR="00973DC4" w:rsidRPr="00973DC4" w:rsidRDefault="00973DC4" w:rsidP="00973DC4">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499.982,00</w:t>
            </w:r>
          </w:p>
          <w:p w14:paraId="3533B04B"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05777914"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34CD959"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lastRenderedPageBreak/>
              <w:t>18.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63AFF40"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Прање кола</w:t>
            </w:r>
          </w:p>
          <w:p w14:paraId="505F24DF"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D166B21"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404-02-80/2019-02 од 23.04.2019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1018D551" w14:textId="77777777" w:rsidR="00973DC4" w:rsidRPr="00973DC4" w:rsidRDefault="00973DC4" w:rsidP="00973DC4">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53.040,00</w:t>
            </w:r>
          </w:p>
          <w:p w14:paraId="23BC2F83"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763F4B58"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36CA87D"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A88B468"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База података</w:t>
            </w:r>
          </w:p>
          <w:p w14:paraId="397DA9F6"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4EE145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404-02-78/2019-02 од 22.04.2019</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C8F1C81" w14:textId="77777777" w:rsidR="00973DC4" w:rsidRPr="00973DC4" w:rsidRDefault="00973DC4" w:rsidP="00973DC4">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262.300,00</w:t>
            </w:r>
          </w:p>
          <w:p w14:paraId="794564F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5F97845C"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53A534B"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99A6CD7"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Технички преглед службених возила</w:t>
            </w:r>
          </w:p>
          <w:p w14:paraId="144E530B"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1BD485CB"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404-02-86/2019-02 од 10.05.2019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31D8A72" w14:textId="77777777" w:rsidR="00973DC4" w:rsidRPr="00973DC4" w:rsidRDefault="00973DC4" w:rsidP="00973DC4">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130.000,00</w:t>
            </w:r>
          </w:p>
          <w:p w14:paraId="5F551F1D"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22D486E7"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2BD9BAE"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F0A4F62"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мазива</w:t>
            </w:r>
          </w:p>
          <w:p w14:paraId="59942F07"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4DD03E0"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404-02-70/2019-02 од 15.04.2019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DEA642B"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kern w:val="2"/>
                <w:sz w:val="24"/>
                <w:szCs w:val="24"/>
                <w:lang w:eastAsia="ar-SA"/>
              </w:rPr>
              <w:t>250.000,00</w:t>
            </w:r>
          </w:p>
          <w:p w14:paraId="34119D83"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4C42526E"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E481D5D"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F9B63A2"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Најам возила са возачем</w:t>
            </w:r>
          </w:p>
          <w:p w14:paraId="474A1871"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009871AF"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404-02-97/1/2019-02 од 16.08.2019.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734DF6C0"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59.090,90</w:t>
            </w:r>
          </w:p>
          <w:p w14:paraId="11001C1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729F0643"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7612905"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56F5D3D"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Израда образаца сертификата за саветника за безбедност у транспорту опасне робе</w:t>
            </w:r>
          </w:p>
          <w:p w14:paraId="2C58BE62"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38C8B8B"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404-02-131/2019-02 од 01.07.2019.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1D23A73"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71.300,00</w:t>
            </w:r>
          </w:p>
          <w:p w14:paraId="19191749"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973DC4" w:rsidRPr="00973DC4" w14:paraId="618291C5"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9C021C3"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ADC258F"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Услуге ,,</w:t>
            </w:r>
            <w:r w:rsidRPr="00973DC4">
              <w:rPr>
                <w:rFonts w:ascii="Times New Roman" w:eastAsia="Arial Unicode MS" w:hAnsi="Times New Roman"/>
                <w:kern w:val="1"/>
                <w:sz w:val="24"/>
                <w:szCs w:val="24"/>
                <w:lang w:val="sr-Latn-CS" w:eastAsia="ar-SA"/>
              </w:rPr>
              <w:t>Press clipping''</w:t>
            </w:r>
            <w:r w:rsidRPr="00973DC4">
              <w:rPr>
                <w:rFonts w:ascii="Times New Roman" w:eastAsia="Arial Unicode MS" w:hAnsi="Times New Roman"/>
                <w:kern w:val="1"/>
                <w:sz w:val="24"/>
                <w:szCs w:val="24"/>
                <w:lang w:eastAsia="ar-SA"/>
              </w:rPr>
              <w:t xml:space="preserve"> за потребе Министарства грађевинарства, саобраћаја и инфраструктуре</w:t>
            </w:r>
          </w:p>
          <w:p w14:paraId="2A99B21F"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5531A90"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 (уговор)</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404-02-138/2019-02 од 16.07.2019.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02EF535"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486.000,00</w:t>
            </w:r>
          </w:p>
          <w:p w14:paraId="6481C57F"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973DC4" w:rsidRPr="00973DC4" w14:paraId="00D63518"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91F1D56"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9B56639"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Услуге израде службених легитимација за инспекторе</w:t>
            </w:r>
          </w:p>
          <w:p w14:paraId="6F1F8DD1"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8908775"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404-02-149/2019-02 од 09.08.2019.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BA96926"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10.000,00</w:t>
            </w:r>
          </w:p>
          <w:p w14:paraId="3D33A1E2"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973DC4" w:rsidRPr="00973DC4" w14:paraId="26E7F13B"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4BF92F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475DEE1"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добара – налепница за службена возила са услугом лепљења</w:t>
            </w:r>
          </w:p>
          <w:p w14:paraId="28F43837"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3C1D6957"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404-02-144/2019-02 од 24.07.2019.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F5EF826"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9.153,00</w:t>
            </w:r>
          </w:p>
          <w:p w14:paraId="09629B2E"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973DC4" w:rsidRPr="00973DC4" w14:paraId="2D82780A"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B1E1CC8"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D42EEE9"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матичних штампача</w:t>
            </w:r>
          </w:p>
          <w:p w14:paraId="4BD43AB5"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7DD1855"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404-02-146/2019-02 од 31.07.2019.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7FB41E7"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100.064,00</w:t>
            </w:r>
          </w:p>
          <w:p w14:paraId="2D1C30A2"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973DC4" w:rsidRPr="00973DC4" w14:paraId="54EAF649"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143F286"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6BBBED2"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 xml:space="preserve">Контрола приступа на покретним вратима на </w:t>
            </w:r>
            <w:r w:rsidRPr="00973DC4">
              <w:rPr>
                <w:rFonts w:ascii="Times New Roman" w:eastAsia="Arial Unicode MS" w:hAnsi="Times New Roman"/>
                <w:kern w:val="1"/>
                <w:sz w:val="24"/>
                <w:szCs w:val="24"/>
                <w:lang w:val="sr-Latn-CS" w:eastAsia="ar-SA"/>
              </w:rPr>
              <w:t>XVIII</w:t>
            </w:r>
            <w:r w:rsidRPr="00973DC4">
              <w:rPr>
                <w:rFonts w:ascii="Times New Roman" w:eastAsia="Arial Unicode MS" w:hAnsi="Times New Roman"/>
                <w:kern w:val="1"/>
                <w:sz w:val="24"/>
                <w:szCs w:val="24"/>
                <w:lang w:eastAsia="ar-SA"/>
              </w:rPr>
              <w:t xml:space="preserve"> спрату објекта ,,Београђанка''</w:t>
            </w:r>
          </w:p>
          <w:p w14:paraId="0B94445A"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520EE94E"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404-02-142/2019-02 од 07.08.2019.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11924CD"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153.130,00</w:t>
            </w:r>
          </w:p>
          <w:p w14:paraId="5CA584F8"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973DC4" w:rsidRPr="00973DC4" w14:paraId="0F99EB31"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4F7205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7A090EF"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фотоапарата и пратеће опреме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5E4E6CE"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 xml:space="preserve">404-02-163/2019-02 </w:t>
            </w:r>
            <w:r w:rsidRPr="00973DC4">
              <w:rPr>
                <w:rFonts w:ascii="Times New Roman" w:hAnsi="Times New Roman"/>
                <w:sz w:val="24"/>
                <w:szCs w:val="24"/>
                <w:lang w:val="sr-Cyrl-RS"/>
              </w:rPr>
              <w:lastRenderedPageBreak/>
              <w:t>од 26.08.2019.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9775FB3"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lastRenderedPageBreak/>
              <w:t>351.135,82</w:t>
            </w:r>
          </w:p>
          <w:p w14:paraId="039F4154"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973DC4" w:rsidRPr="00973DC4" w14:paraId="384C15AD"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EE068B5"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21D9A2F"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услуге сервисирања клима уређаја</w:t>
            </w:r>
          </w:p>
          <w:p w14:paraId="64B0B9EA"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AD932BA"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404-02-156/2019-02 од</w:t>
            </w:r>
            <w:r w:rsidRPr="00973DC4">
              <w:rPr>
                <w:rFonts w:ascii="Times New Roman" w:eastAsia="Arial Unicode MS" w:hAnsi="Times New Roman"/>
                <w:kern w:val="1"/>
                <w:sz w:val="24"/>
                <w:szCs w:val="24"/>
                <w:lang w:val="sr-Cyrl-RS" w:eastAsia="ar-SA"/>
              </w:rPr>
              <w:t xml:space="preserve"> 20.08.2019</w:t>
            </w:r>
            <w:r w:rsidRPr="00973DC4">
              <w:rPr>
                <w:rFonts w:ascii="Times New Roman" w:hAnsi="Times New Roman"/>
                <w:sz w:val="24"/>
                <w:szCs w:val="24"/>
                <w:lang w:val="sr-Cyrl-R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97BF8EA"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84.100,00</w:t>
            </w:r>
          </w:p>
          <w:p w14:paraId="1408FFDA"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973DC4" w:rsidRPr="00973DC4" w14:paraId="1809BEFD"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9E872A0"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58249BA"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услуге пуњења тонера</w:t>
            </w:r>
          </w:p>
          <w:p w14:paraId="32534A19"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404E7FA4"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404-02-155/2019-02 од 20.08.2019.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1E839943"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45.715,00</w:t>
            </w:r>
          </w:p>
          <w:p w14:paraId="399B5B48"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973DC4" w:rsidRPr="00973DC4" w14:paraId="7F8B0AE8"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8F09D9E"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1DB8898"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MS Mincho" w:hAnsi="Times New Roman"/>
                <w:sz w:val="24"/>
                <w:szCs w:val="24"/>
              </w:rPr>
              <w:t>Набавка добара-репрезентација поклони</w:t>
            </w:r>
          </w:p>
          <w:p w14:paraId="6E141305"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132AA4EC"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eastAsia="MS Mincho" w:hAnsi="Times New Roman"/>
                <w:sz w:val="24"/>
                <w:szCs w:val="24"/>
                <w:lang w:val="sr-Cyrl-RS"/>
              </w:rPr>
              <w:t>404-02-</w:t>
            </w:r>
            <w:r w:rsidRPr="00973DC4">
              <w:rPr>
                <w:rFonts w:ascii="Times New Roman" w:eastAsia="MS Mincho" w:hAnsi="Times New Roman"/>
                <w:sz w:val="24"/>
                <w:szCs w:val="24"/>
              </w:rPr>
              <w:t>128</w:t>
            </w:r>
            <w:r w:rsidRPr="00973DC4">
              <w:rPr>
                <w:rFonts w:ascii="Times New Roman" w:eastAsia="MS Mincho" w:hAnsi="Times New Roman"/>
                <w:sz w:val="24"/>
                <w:szCs w:val="24"/>
                <w:lang w:val="sr-Cyrl-RS"/>
              </w:rPr>
              <w:t>/</w:t>
            </w:r>
            <w:r w:rsidRPr="00973DC4">
              <w:rPr>
                <w:rFonts w:ascii="Times New Roman" w:eastAsia="MS Mincho" w:hAnsi="Times New Roman"/>
                <w:sz w:val="24"/>
                <w:szCs w:val="24"/>
              </w:rPr>
              <w:t>2/</w:t>
            </w:r>
            <w:r w:rsidRPr="00973DC4">
              <w:rPr>
                <w:rFonts w:ascii="Times New Roman" w:eastAsia="MS Mincho" w:hAnsi="Times New Roman"/>
                <w:sz w:val="24"/>
                <w:szCs w:val="24"/>
                <w:lang w:val="sr-Cyrl-RS"/>
              </w:rPr>
              <w:t xml:space="preserve">2019-02 </w:t>
            </w:r>
            <w:r w:rsidRPr="00973DC4">
              <w:rPr>
                <w:rFonts w:ascii="Times New Roman" w:eastAsia="MS Mincho" w:hAnsi="Times New Roman"/>
                <w:sz w:val="24"/>
                <w:szCs w:val="24"/>
              </w:rPr>
              <w:t>од 09.08.2019.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605C02F" w14:textId="77777777" w:rsidR="00973DC4" w:rsidRPr="00973DC4" w:rsidRDefault="00973DC4" w:rsidP="00973DC4">
            <w:pPr>
              <w:spacing w:after="0" w:line="240" w:lineRule="auto"/>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150.000,00</w:t>
            </w:r>
          </w:p>
          <w:p w14:paraId="05AAABBC"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973DC4" w:rsidRPr="00973DC4" w14:paraId="4DE19B31"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42E6EA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457C69F"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MS Mincho" w:hAnsi="Times New Roman"/>
                <w:sz w:val="24"/>
                <w:szCs w:val="24"/>
              </w:rPr>
              <w:t xml:space="preserve">Испорука и монтажа клима уређаја на </w:t>
            </w:r>
            <w:r w:rsidRPr="00973DC4">
              <w:rPr>
                <w:rFonts w:ascii="Times New Roman" w:eastAsia="Arial Unicode MS" w:hAnsi="Times New Roman"/>
                <w:kern w:val="1"/>
                <w:sz w:val="24"/>
                <w:szCs w:val="24"/>
                <w:lang w:val="sr-Latn-CS" w:eastAsia="ar-SA"/>
              </w:rPr>
              <w:t>XVIII</w:t>
            </w:r>
            <w:r w:rsidRPr="00973DC4">
              <w:rPr>
                <w:rFonts w:ascii="Times New Roman" w:eastAsia="Arial Unicode MS" w:hAnsi="Times New Roman"/>
                <w:kern w:val="1"/>
                <w:sz w:val="24"/>
                <w:szCs w:val="24"/>
                <w:lang w:eastAsia="ar-SA"/>
              </w:rPr>
              <w:t xml:space="preserve"> спрату објекта ,,Београђанка''</w:t>
            </w:r>
          </w:p>
          <w:p w14:paraId="466BA651" w14:textId="77777777" w:rsidR="00973DC4" w:rsidRPr="00973DC4" w:rsidRDefault="00973DC4" w:rsidP="00973DC4">
            <w:pPr>
              <w:tabs>
                <w:tab w:val="left" w:pos="0"/>
                <w:tab w:val="left" w:pos="6705"/>
              </w:tabs>
              <w:spacing w:after="0" w:line="240" w:lineRule="auto"/>
              <w:contextualSpacing/>
              <w:jc w:val="center"/>
              <w:rPr>
                <w:rFonts w:ascii="Times New Roman" w:eastAsia="MS Mincho" w:hAnsi="Times New Roman"/>
                <w:sz w:val="24"/>
                <w:szCs w:val="24"/>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AD84220"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404-02-142/2019-02 од 25.07.2019.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56D9127"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239.500,00</w:t>
            </w:r>
          </w:p>
          <w:p w14:paraId="1766629B" w14:textId="77777777" w:rsidR="00973DC4" w:rsidRPr="00973DC4" w:rsidRDefault="00973DC4" w:rsidP="00973DC4">
            <w:pPr>
              <w:spacing w:after="0" w:line="240" w:lineRule="auto"/>
              <w:jc w:val="center"/>
              <w:rPr>
                <w:rFonts w:ascii="Times New Roman" w:eastAsia="Arial Unicode MS" w:hAnsi="Times New Roman"/>
                <w:kern w:val="1"/>
                <w:sz w:val="24"/>
                <w:szCs w:val="24"/>
                <w:lang w:val="sr-Cyrl-RS" w:eastAsia="ar-SA"/>
              </w:rPr>
            </w:pPr>
            <w:r w:rsidRPr="00973DC4">
              <w:rPr>
                <w:rFonts w:ascii="Times New Roman" w:eastAsia="Times New Roman" w:hAnsi="Times New Roman" w:cs="Times New Roman"/>
                <w:sz w:val="24"/>
                <w:szCs w:val="24"/>
                <w:lang w:val="sr-Cyrl-CS"/>
              </w:rPr>
              <w:t>(без ПДВ-а)</w:t>
            </w:r>
          </w:p>
        </w:tc>
      </w:tr>
      <w:tr w:rsidR="00973DC4" w:rsidRPr="00973DC4" w14:paraId="429802E1"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30B7A32"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A5BB05F" w14:textId="77777777" w:rsidR="00973DC4" w:rsidRPr="00973DC4" w:rsidRDefault="00973DC4" w:rsidP="00973DC4">
            <w:pPr>
              <w:tabs>
                <w:tab w:val="left" w:pos="0"/>
                <w:tab w:val="left" w:pos="6705"/>
              </w:tabs>
              <w:spacing w:after="0" w:line="240" w:lineRule="auto"/>
              <w:contextualSpacing/>
              <w:jc w:val="center"/>
              <w:rPr>
                <w:rFonts w:ascii="Times New Roman" w:eastAsia="MS Mincho" w:hAnsi="Times New Roman"/>
                <w:sz w:val="24"/>
                <w:szCs w:val="24"/>
              </w:rPr>
            </w:pPr>
            <w:r w:rsidRPr="00973DC4">
              <w:rPr>
                <w:rFonts w:ascii="Times New Roman" w:eastAsia="Arial Unicode MS" w:hAnsi="Times New Roman"/>
                <w:kern w:val="1"/>
                <w:sz w:val="24"/>
                <w:szCs w:val="24"/>
                <w:lang w:val="sr-Cyrl-RS" w:eastAsia="ar-SA"/>
              </w:rPr>
              <w:t>Услуге техничке контроле пројекта за грађевинску дозволу за аутопут Е-75, деоница: гранични прелаз ,,Келебија'' – петља ,,Суботица југ'' – Сектор 0</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3A8A0F0B"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404-02-162/2019-02 од 26.08.2019.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D6FED5D"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249.000,00</w:t>
            </w:r>
          </w:p>
          <w:p w14:paraId="29F1F6DB" w14:textId="77777777" w:rsidR="00973DC4" w:rsidRPr="00973DC4" w:rsidRDefault="00973DC4" w:rsidP="00973DC4">
            <w:pPr>
              <w:spacing w:after="0" w:line="240" w:lineRule="auto"/>
              <w:jc w:val="center"/>
              <w:rPr>
                <w:rFonts w:ascii="Times New Roman" w:eastAsia="Arial Unicode MS" w:hAnsi="Times New Roman"/>
                <w:kern w:val="1"/>
                <w:sz w:val="24"/>
                <w:szCs w:val="24"/>
                <w:lang w:val="sr-Cyrl-RS" w:eastAsia="ar-SA"/>
              </w:rPr>
            </w:pPr>
            <w:r w:rsidRPr="00973DC4">
              <w:rPr>
                <w:rFonts w:ascii="Times New Roman" w:eastAsia="Times New Roman" w:hAnsi="Times New Roman" w:cs="Times New Roman"/>
                <w:sz w:val="24"/>
                <w:szCs w:val="24"/>
                <w:lang w:val="sr-Cyrl-CS"/>
              </w:rPr>
              <w:t>(без ПДВ-а)</w:t>
            </w:r>
          </w:p>
        </w:tc>
      </w:tr>
      <w:tr w:rsidR="00973DC4" w:rsidRPr="00973DC4" w14:paraId="0A3F85C6"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CB34AFA"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Latn-CS"/>
              </w:rPr>
            </w:pPr>
            <w:r w:rsidRPr="00973DC4">
              <w:rPr>
                <w:rFonts w:ascii="Times New Roman" w:eastAsia="Times New Roman" w:hAnsi="Times New Roman" w:cs="Times New Roman"/>
                <w:sz w:val="24"/>
                <w:szCs w:val="24"/>
                <w:lang w:val="sr-Latn-CS"/>
              </w:rPr>
              <w:t>35.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5503F78"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CS" w:eastAsia="ar-SA"/>
              </w:rPr>
            </w:pPr>
            <w:r w:rsidRPr="00973DC4">
              <w:rPr>
                <w:rFonts w:ascii="Times New Roman" w:eastAsia="Arial Unicode MS" w:hAnsi="Times New Roman"/>
                <w:kern w:val="1"/>
                <w:sz w:val="24"/>
                <w:szCs w:val="24"/>
                <w:lang w:val="sr-Cyrl-CS" w:eastAsia="ar-SA"/>
              </w:rPr>
              <w:t>Најам возила са возачем</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29FD8F3"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404-02-97/5/2019-02 од 07.10.2019.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952D3DE"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35.454,55</w:t>
            </w:r>
          </w:p>
          <w:p w14:paraId="5996D393"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973DC4" w:rsidRPr="00973DC4" w14:paraId="0B8C3AF8" w14:textId="77777777" w:rsidTr="00973DC4">
        <w:trPr>
          <w:trHeight w:val="1029"/>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1FBA87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E7AA529"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CS" w:eastAsia="ar-SA"/>
              </w:rPr>
            </w:pPr>
            <w:r w:rsidRPr="00973DC4">
              <w:rPr>
                <w:rFonts w:ascii="Times New Roman" w:eastAsia="Arial Unicode MS" w:hAnsi="Times New Roman"/>
                <w:kern w:val="1"/>
                <w:sz w:val="24"/>
                <w:szCs w:val="24"/>
                <w:lang w:val="sr-Cyrl-CS" w:eastAsia="ar-SA"/>
              </w:rPr>
              <w:t>Одржавање софтвера Лучких капетанија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721EFE1E"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404-02-184/2019-02 од 01.10.2019.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A07B83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499.998,00</w:t>
            </w:r>
          </w:p>
          <w:p w14:paraId="0532DE71" w14:textId="77777777" w:rsidR="00973DC4" w:rsidRPr="00973DC4" w:rsidRDefault="00973DC4" w:rsidP="00973DC4">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973DC4" w:rsidRPr="00973DC4" w14:paraId="03F0B138"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DBEEC20"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0754BA9" w14:textId="77777777" w:rsidR="00973DC4" w:rsidRPr="00973DC4" w:rsidRDefault="00973DC4" w:rsidP="00973DC4">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CS" w:eastAsia="ar-SA"/>
              </w:rPr>
              <w:t xml:space="preserve">Контрола приступа на покретним вратима на </w:t>
            </w:r>
            <w:r w:rsidRPr="00973DC4">
              <w:rPr>
                <w:rFonts w:ascii="Times New Roman" w:eastAsia="Arial Unicode MS" w:hAnsi="Times New Roman"/>
                <w:kern w:val="1"/>
                <w:sz w:val="24"/>
                <w:szCs w:val="24"/>
                <w:lang w:val="sr-Latn-CS" w:eastAsia="ar-SA"/>
              </w:rPr>
              <w:t>XVIII</w:t>
            </w:r>
            <w:r w:rsidRPr="00973DC4">
              <w:rPr>
                <w:rFonts w:ascii="Times New Roman" w:eastAsia="Arial Unicode MS" w:hAnsi="Times New Roman"/>
                <w:kern w:val="1"/>
                <w:sz w:val="24"/>
                <w:szCs w:val="24"/>
                <w:lang w:val="sr-Cyrl-RS" w:eastAsia="ar-SA"/>
              </w:rPr>
              <w:t xml:space="preserve"> спрату објекта ''Београђанка''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6EE46989" w14:textId="77777777" w:rsidR="00973DC4" w:rsidRPr="00973DC4" w:rsidRDefault="00973DC4" w:rsidP="00973DC4">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404-02-142/2/2019-02 од 11.10.2019.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BB19020"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28.400,00</w:t>
            </w:r>
          </w:p>
          <w:p w14:paraId="75F2F011"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bl>
    <w:p w14:paraId="43CB5A54" w14:textId="77777777" w:rsidR="00973DC4" w:rsidRPr="00973DC4" w:rsidRDefault="00973DC4" w:rsidP="00973DC4"/>
    <w:tbl>
      <w:tblPr>
        <w:tblpPr w:leftFromText="180" w:rightFromText="180" w:vertAnchor="text" w:tblpX="-394" w:tblpY="1"/>
        <w:tblOverlap w:val="never"/>
        <w:tblW w:w="9606" w:type="dxa"/>
        <w:tblLook w:val="04A0" w:firstRow="1" w:lastRow="0" w:firstColumn="1" w:lastColumn="0" w:noHBand="0" w:noVBand="1"/>
      </w:tblPr>
      <w:tblGrid>
        <w:gridCol w:w="868"/>
        <w:gridCol w:w="3795"/>
        <w:gridCol w:w="2273"/>
        <w:gridCol w:w="2670"/>
      </w:tblGrid>
      <w:tr w:rsidR="00973DC4" w:rsidRPr="00973DC4" w14:paraId="1EA0F3C8" w14:textId="77777777" w:rsidTr="0064373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6B553010"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38.</w:t>
            </w:r>
          </w:p>
        </w:tc>
        <w:tc>
          <w:tcPr>
            <w:tcW w:w="3795" w:type="dxa"/>
            <w:tcBorders>
              <w:top w:val="nil"/>
              <w:left w:val="nil"/>
              <w:bottom w:val="single" w:sz="4" w:space="0" w:color="auto"/>
              <w:right w:val="single" w:sz="4" w:space="0" w:color="auto"/>
            </w:tcBorders>
            <w:shd w:val="clear" w:color="000000" w:fill="FFFFFF"/>
            <w:vAlign w:val="center"/>
            <w:hideMark/>
          </w:tcPr>
          <w:p w14:paraId="3E21D710" w14:textId="77777777" w:rsidR="00973DC4" w:rsidRPr="00973DC4" w:rsidRDefault="00973DC4" w:rsidP="00973DC4">
            <w:pPr>
              <w:spacing w:after="0" w:line="240" w:lineRule="auto"/>
              <w:jc w:val="center"/>
              <w:rPr>
                <w:rFonts w:ascii="Times New Roman" w:eastAsia="Times New Roman" w:hAnsi="Times New Roman" w:cs="Times New Roman"/>
                <w:sz w:val="24"/>
                <w:szCs w:val="24"/>
              </w:rPr>
            </w:pPr>
            <w:r w:rsidRPr="00973DC4">
              <w:rPr>
                <w:rFonts w:ascii="Times New Roman" w:eastAsia="Times New Roman" w:hAnsi="Times New Roman" w:cs="Times New Roman"/>
                <w:sz w:val="24"/>
                <w:szCs w:val="24"/>
              </w:rPr>
              <w:t>Услуге репрезентације</w:t>
            </w:r>
          </w:p>
          <w:p w14:paraId="33446764" w14:textId="77777777" w:rsidR="00973DC4" w:rsidRPr="00973DC4" w:rsidRDefault="00973DC4" w:rsidP="00973DC4">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(преговори са делегацијом БиХ)</w:t>
            </w:r>
          </w:p>
        </w:tc>
        <w:tc>
          <w:tcPr>
            <w:tcW w:w="2273" w:type="dxa"/>
            <w:tcBorders>
              <w:top w:val="nil"/>
              <w:left w:val="nil"/>
              <w:bottom w:val="single" w:sz="4" w:space="0" w:color="auto"/>
              <w:right w:val="single" w:sz="4" w:space="0" w:color="auto"/>
            </w:tcBorders>
            <w:shd w:val="clear" w:color="000000" w:fill="FFFFFF"/>
            <w:vAlign w:val="center"/>
            <w:hideMark/>
          </w:tcPr>
          <w:p w14:paraId="623F345A"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 ББ</w:t>
            </w:r>
          </w:p>
          <w:p w14:paraId="2DC85669" w14:textId="77777777" w:rsidR="00973DC4" w:rsidRPr="00973DC4" w:rsidRDefault="00973DC4" w:rsidP="00973DC4">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од  16</w:t>
            </w:r>
            <w:r w:rsidRPr="00973DC4">
              <w:rPr>
                <w:rFonts w:ascii="Times New Roman" w:eastAsia="Arial Unicode MS" w:hAnsi="Times New Roman" w:cs="Times New Roman"/>
                <w:kern w:val="1"/>
                <w:sz w:val="24"/>
                <w:szCs w:val="24"/>
                <w:lang w:val="en-GB" w:eastAsia="ar-SA"/>
              </w:rPr>
              <w:t>.10.201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79A7BB54" w14:textId="77777777" w:rsidR="00973DC4" w:rsidRPr="00973DC4" w:rsidRDefault="00973DC4" w:rsidP="00973DC4">
            <w:pPr>
              <w:spacing w:after="0" w:line="240" w:lineRule="auto"/>
              <w:jc w:val="center"/>
              <w:rPr>
                <w:rFonts w:ascii="Times New Roman" w:eastAsia="Arial Unicode MS" w:hAnsi="Times New Roman" w:cs="Times New Roman"/>
                <w:kern w:val="1"/>
                <w:sz w:val="24"/>
                <w:szCs w:val="24"/>
                <w:lang w:val="sr-Latn-CS" w:eastAsia="ar-SA"/>
              </w:rPr>
            </w:pPr>
            <w:r w:rsidRPr="00973DC4">
              <w:rPr>
                <w:rFonts w:ascii="Times New Roman" w:eastAsia="Arial Unicode MS" w:hAnsi="Times New Roman" w:cs="Times New Roman"/>
                <w:kern w:val="1"/>
                <w:sz w:val="24"/>
                <w:szCs w:val="24"/>
                <w:lang w:val="sr-Latn-CS" w:eastAsia="ar-SA"/>
              </w:rPr>
              <w:t>72.800,00</w:t>
            </w:r>
          </w:p>
          <w:p w14:paraId="32CA86C5"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2BF0FBA5" w14:textId="77777777" w:rsidTr="00643730">
        <w:trPr>
          <w:trHeight w:val="45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1FB50CAF"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39.</w:t>
            </w:r>
          </w:p>
        </w:tc>
        <w:tc>
          <w:tcPr>
            <w:tcW w:w="3795" w:type="dxa"/>
            <w:tcBorders>
              <w:top w:val="nil"/>
              <w:left w:val="nil"/>
              <w:bottom w:val="single" w:sz="4" w:space="0" w:color="auto"/>
              <w:right w:val="single" w:sz="4" w:space="0" w:color="auto"/>
            </w:tcBorders>
            <w:shd w:val="clear" w:color="000000" w:fill="FFFFFF"/>
            <w:vAlign w:val="center"/>
            <w:hideMark/>
          </w:tcPr>
          <w:p w14:paraId="7FB464EB" w14:textId="77777777" w:rsidR="00973DC4" w:rsidRPr="00973DC4" w:rsidRDefault="00973DC4" w:rsidP="00973DC4">
            <w:pPr>
              <w:suppressAutoHyphens/>
              <w:spacing w:after="0" w:line="254"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Онлајн приступ српским стандардима и сродним документима</w:t>
            </w:r>
          </w:p>
        </w:tc>
        <w:tc>
          <w:tcPr>
            <w:tcW w:w="2273" w:type="dxa"/>
            <w:tcBorders>
              <w:top w:val="nil"/>
              <w:left w:val="nil"/>
              <w:bottom w:val="single" w:sz="4" w:space="0" w:color="auto"/>
              <w:right w:val="single" w:sz="4" w:space="0" w:color="auto"/>
            </w:tcBorders>
            <w:shd w:val="clear" w:color="000000" w:fill="FFFFFF"/>
            <w:vAlign w:val="center"/>
            <w:hideMark/>
          </w:tcPr>
          <w:p w14:paraId="46909949"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Уговор бр.</w:t>
            </w:r>
          </w:p>
          <w:p w14:paraId="3455608F" w14:textId="77777777" w:rsidR="00973DC4" w:rsidRPr="00973DC4" w:rsidRDefault="00973DC4" w:rsidP="00973DC4">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404-02-207</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30.10</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4A661C06" w14:textId="77777777" w:rsidR="00973DC4" w:rsidRPr="00973DC4" w:rsidRDefault="00973DC4" w:rsidP="00973DC4">
            <w:pPr>
              <w:spacing w:after="0" w:line="240" w:lineRule="auto"/>
              <w:jc w:val="center"/>
              <w:rPr>
                <w:rFonts w:ascii="Times New Roman" w:eastAsia="Arial Unicode MS" w:hAnsi="Times New Roman" w:cs="Times New Roman"/>
                <w:bCs/>
                <w:kern w:val="1"/>
                <w:sz w:val="24"/>
                <w:szCs w:val="24"/>
                <w:lang w:val="sr-Cyrl-CS" w:eastAsia="ar-SA"/>
              </w:rPr>
            </w:pPr>
            <w:r w:rsidRPr="00973DC4">
              <w:rPr>
                <w:rFonts w:ascii="Times New Roman" w:eastAsia="Arial Unicode MS" w:hAnsi="Times New Roman" w:cs="Times New Roman"/>
                <w:bCs/>
                <w:kern w:val="1"/>
                <w:sz w:val="24"/>
                <w:szCs w:val="24"/>
                <w:lang w:val="sr-Cyrl-CS" w:eastAsia="ar-SA"/>
              </w:rPr>
              <w:t>154.400,00</w:t>
            </w:r>
          </w:p>
          <w:p w14:paraId="4A4DF65C"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53C0C4B9" w14:textId="77777777" w:rsidTr="00643730">
        <w:trPr>
          <w:trHeight w:val="948"/>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56F2A2B6"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lastRenderedPageBreak/>
              <w:t>40.</w:t>
            </w:r>
          </w:p>
        </w:tc>
        <w:tc>
          <w:tcPr>
            <w:tcW w:w="3795" w:type="dxa"/>
            <w:tcBorders>
              <w:top w:val="nil"/>
              <w:left w:val="nil"/>
              <w:bottom w:val="single" w:sz="4" w:space="0" w:color="auto"/>
              <w:right w:val="single" w:sz="4" w:space="0" w:color="auto"/>
            </w:tcBorders>
            <w:shd w:val="clear" w:color="000000" w:fill="FFFFFF"/>
            <w:vAlign w:val="center"/>
          </w:tcPr>
          <w:p w14:paraId="3558FBAE" w14:textId="77777777" w:rsidR="00973DC4" w:rsidRPr="00973DC4" w:rsidRDefault="00973DC4" w:rsidP="00973DC4">
            <w:pPr>
              <w:suppressAutoHyphens/>
              <w:spacing w:after="0" w:line="100" w:lineRule="atLeast"/>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kern w:val="1"/>
                <w:sz w:val="24"/>
                <w:szCs w:val="24"/>
                <w:lang w:val="sr-Cyrl-CS" w:eastAsia="ar-SA"/>
              </w:rPr>
              <w:t>Најам возила са возачем</w:t>
            </w:r>
          </w:p>
        </w:tc>
        <w:tc>
          <w:tcPr>
            <w:tcW w:w="2273" w:type="dxa"/>
            <w:tcBorders>
              <w:top w:val="nil"/>
              <w:left w:val="nil"/>
              <w:bottom w:val="single" w:sz="4" w:space="0" w:color="auto"/>
              <w:right w:val="single" w:sz="4" w:space="0" w:color="auto"/>
            </w:tcBorders>
            <w:shd w:val="clear" w:color="000000" w:fill="FFFFFF"/>
            <w:vAlign w:val="center"/>
            <w:hideMark/>
          </w:tcPr>
          <w:p w14:paraId="31BC1AB4"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185932BA" w14:textId="77777777" w:rsidR="00973DC4" w:rsidRPr="00973DC4" w:rsidRDefault="00973DC4" w:rsidP="00973DC4">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973DC4">
              <w:rPr>
                <w:rFonts w:ascii="Times New Roman" w:eastAsia="Arial Unicode MS" w:hAnsi="Times New Roman" w:cs="Times New Roman"/>
                <w:kern w:val="1"/>
                <w:sz w:val="24"/>
                <w:szCs w:val="24"/>
                <w:lang w:val="en-GB" w:eastAsia="ar-SA"/>
              </w:rPr>
              <w:t>404-02-</w:t>
            </w:r>
            <w:r w:rsidRPr="00973DC4">
              <w:rPr>
                <w:rFonts w:ascii="Times New Roman" w:eastAsia="Arial Unicode MS" w:hAnsi="Times New Roman" w:cs="Times New Roman"/>
                <w:kern w:val="1"/>
                <w:sz w:val="24"/>
                <w:szCs w:val="24"/>
                <w:lang w:val="sr-Cyrl-CS" w:eastAsia="ar-SA"/>
              </w:rPr>
              <w:t>97/</w:t>
            </w:r>
            <w:r w:rsidRPr="00973DC4">
              <w:rPr>
                <w:rFonts w:ascii="Times New Roman" w:eastAsia="Arial Unicode MS" w:hAnsi="Times New Roman" w:cs="Times New Roman"/>
                <w:kern w:val="1"/>
                <w:sz w:val="24"/>
                <w:szCs w:val="24"/>
                <w:lang w:eastAsia="ar-SA"/>
              </w:rPr>
              <w:t>6/</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07</w:t>
            </w:r>
            <w:r w:rsidRPr="00973DC4">
              <w:rPr>
                <w:rFonts w:ascii="Times New Roman" w:eastAsia="Arial Unicode MS" w:hAnsi="Times New Roman" w:cs="Times New Roman"/>
                <w:kern w:val="1"/>
                <w:sz w:val="24"/>
                <w:szCs w:val="24"/>
                <w:lang w:val="en-GB" w:eastAsia="ar-SA"/>
              </w:rPr>
              <w:t>.11.201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30FBBA0D"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ru-RU"/>
              </w:rPr>
            </w:pPr>
          </w:p>
          <w:p w14:paraId="441D4C34" w14:textId="77777777" w:rsidR="00973DC4" w:rsidRPr="00973DC4" w:rsidRDefault="00973DC4" w:rsidP="00973DC4">
            <w:pPr>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45</w:t>
            </w:r>
            <w:r w:rsidRPr="00973DC4">
              <w:rPr>
                <w:rFonts w:ascii="Times New Roman" w:eastAsia="Arial Unicode MS" w:hAnsi="Times New Roman" w:cs="Times New Roman"/>
                <w:kern w:val="1"/>
                <w:sz w:val="24"/>
                <w:szCs w:val="24"/>
                <w:lang w:eastAsia="ar-SA"/>
              </w:rPr>
              <w:t>.</w:t>
            </w:r>
            <w:r w:rsidRPr="00973DC4">
              <w:rPr>
                <w:rFonts w:ascii="Times New Roman" w:eastAsia="Arial Unicode MS" w:hAnsi="Times New Roman" w:cs="Times New Roman"/>
                <w:kern w:val="1"/>
                <w:sz w:val="24"/>
                <w:szCs w:val="24"/>
                <w:lang w:val="sr-Cyrl-CS" w:eastAsia="ar-SA"/>
              </w:rPr>
              <w:t xml:space="preserve">363,63   </w:t>
            </w:r>
          </w:p>
          <w:p w14:paraId="33014BAC"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ru-RU"/>
              </w:rPr>
            </w:pP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Times New Roman" w:hAnsi="Times New Roman" w:cs="Times New Roman"/>
                <w:sz w:val="24"/>
                <w:szCs w:val="24"/>
                <w:lang w:val="sr-Cyrl-CS"/>
              </w:rPr>
              <w:t>(без ПДВ-а)</w:t>
            </w:r>
          </w:p>
        </w:tc>
      </w:tr>
      <w:tr w:rsidR="00973DC4" w:rsidRPr="00973DC4" w14:paraId="3ECDAC63" w14:textId="77777777" w:rsidTr="00643730">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2547D2BD"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4</w:t>
            </w:r>
            <w:r w:rsidRPr="00973DC4">
              <w:rPr>
                <w:rFonts w:ascii="Times New Roman" w:eastAsia="Times New Roman" w:hAnsi="Times New Roman" w:cs="Times New Roman"/>
                <w:sz w:val="24"/>
                <w:szCs w:val="24"/>
                <w:lang w:val="sr-Cyrl-CS"/>
              </w:rPr>
              <w:t>1</w:t>
            </w:r>
            <w:r w:rsidRPr="00973DC4">
              <w:rPr>
                <w:rFonts w:ascii="Times New Roman" w:eastAsia="Times New Roman" w:hAnsi="Times New Roman" w:cs="Times New Roman"/>
                <w:sz w:val="24"/>
                <w:szCs w:val="24"/>
                <w:lang w:val="en-GB"/>
              </w:rPr>
              <w:t>.</w:t>
            </w:r>
          </w:p>
        </w:tc>
        <w:tc>
          <w:tcPr>
            <w:tcW w:w="3795" w:type="dxa"/>
            <w:tcBorders>
              <w:top w:val="nil"/>
              <w:left w:val="nil"/>
              <w:bottom w:val="single" w:sz="4" w:space="0" w:color="auto"/>
              <w:right w:val="single" w:sz="4" w:space="0" w:color="auto"/>
            </w:tcBorders>
            <w:shd w:val="clear" w:color="000000" w:fill="FFFFFF"/>
            <w:vAlign w:val="center"/>
            <w:hideMark/>
          </w:tcPr>
          <w:p w14:paraId="4F6C54DB" w14:textId="77777777" w:rsidR="00973DC4" w:rsidRPr="00973DC4" w:rsidRDefault="00973DC4" w:rsidP="00973DC4">
            <w:pPr>
              <w:suppressAutoHyphens/>
              <w:spacing w:after="0" w:line="254" w:lineRule="auto"/>
              <w:jc w:val="center"/>
              <w:rPr>
                <w:rFonts w:ascii="Times New Roman" w:eastAsia="Arial Unicode MS" w:hAnsi="Times New Roman" w:cs="Times New Roman"/>
                <w:kern w:val="1"/>
                <w:sz w:val="24"/>
                <w:szCs w:val="24"/>
                <w:lang w:val="sr-Cyrl-CS" w:eastAsia="ar-SA"/>
              </w:rPr>
            </w:pPr>
            <w:r w:rsidRPr="00973DC4">
              <w:rPr>
                <w:rFonts w:ascii="Times New Roman" w:eastAsia="Times New Roman" w:hAnsi="Times New Roman" w:cs="Times New Roman"/>
                <w:sz w:val="24"/>
                <w:szCs w:val="24"/>
                <w:lang w:val="sr-Cyrl-RS"/>
              </w:rPr>
              <w:t>Опрема за службени чамац</w:t>
            </w:r>
          </w:p>
        </w:tc>
        <w:tc>
          <w:tcPr>
            <w:tcW w:w="2273" w:type="dxa"/>
            <w:tcBorders>
              <w:top w:val="nil"/>
              <w:left w:val="nil"/>
              <w:bottom w:val="single" w:sz="4" w:space="0" w:color="auto"/>
              <w:right w:val="single" w:sz="4" w:space="0" w:color="auto"/>
            </w:tcBorders>
            <w:shd w:val="clear" w:color="000000" w:fill="FFFFFF"/>
            <w:vAlign w:val="center"/>
            <w:hideMark/>
          </w:tcPr>
          <w:p w14:paraId="0A00383E"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457A5E77" w14:textId="77777777" w:rsidR="00973DC4" w:rsidRPr="00973DC4" w:rsidRDefault="00973DC4" w:rsidP="00973DC4">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404-02-213</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20.11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0286E110"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9.540,00</w:t>
            </w:r>
          </w:p>
          <w:p w14:paraId="0B74D086"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1B705085"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p>
        </w:tc>
      </w:tr>
      <w:tr w:rsidR="00973DC4" w:rsidRPr="00973DC4" w14:paraId="19BDF49F" w14:textId="77777777" w:rsidTr="00643730">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735B37C1"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42.</w:t>
            </w:r>
          </w:p>
        </w:tc>
        <w:tc>
          <w:tcPr>
            <w:tcW w:w="3795" w:type="dxa"/>
            <w:tcBorders>
              <w:top w:val="nil"/>
              <w:left w:val="nil"/>
              <w:bottom w:val="single" w:sz="4" w:space="0" w:color="auto"/>
              <w:right w:val="single" w:sz="4" w:space="0" w:color="auto"/>
            </w:tcBorders>
            <w:shd w:val="clear" w:color="000000" w:fill="FFFFFF"/>
            <w:vAlign w:val="center"/>
          </w:tcPr>
          <w:p w14:paraId="0D76CAEC"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Услуге превођења</w:t>
            </w:r>
          </w:p>
        </w:tc>
        <w:tc>
          <w:tcPr>
            <w:tcW w:w="2273" w:type="dxa"/>
            <w:tcBorders>
              <w:top w:val="nil"/>
              <w:left w:val="nil"/>
              <w:bottom w:val="single" w:sz="4" w:space="0" w:color="auto"/>
              <w:right w:val="single" w:sz="4" w:space="0" w:color="auto"/>
            </w:tcBorders>
            <w:shd w:val="clear" w:color="000000" w:fill="FFFFFF"/>
            <w:vAlign w:val="center"/>
          </w:tcPr>
          <w:p w14:paraId="2153711D"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192733EA"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404-02-217</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27.11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0FFF4B56"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500.000,00</w:t>
            </w:r>
          </w:p>
          <w:p w14:paraId="4FF9E5FA"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40F88974"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p>
        </w:tc>
      </w:tr>
      <w:tr w:rsidR="00973DC4" w:rsidRPr="00973DC4" w14:paraId="66095766" w14:textId="77777777" w:rsidTr="00643730">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75E2432"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43.</w:t>
            </w:r>
          </w:p>
        </w:tc>
        <w:tc>
          <w:tcPr>
            <w:tcW w:w="3795" w:type="dxa"/>
            <w:tcBorders>
              <w:top w:val="nil"/>
              <w:left w:val="nil"/>
              <w:bottom w:val="single" w:sz="4" w:space="0" w:color="auto"/>
              <w:right w:val="single" w:sz="4" w:space="0" w:color="auto"/>
            </w:tcBorders>
            <w:shd w:val="clear" w:color="000000" w:fill="FFFFFF"/>
            <w:vAlign w:val="center"/>
          </w:tcPr>
          <w:p w14:paraId="619F60FD"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База података за покретну опрему под притиском</w:t>
            </w:r>
          </w:p>
        </w:tc>
        <w:tc>
          <w:tcPr>
            <w:tcW w:w="2273" w:type="dxa"/>
            <w:tcBorders>
              <w:top w:val="nil"/>
              <w:left w:val="nil"/>
              <w:bottom w:val="single" w:sz="4" w:space="0" w:color="auto"/>
              <w:right w:val="single" w:sz="4" w:space="0" w:color="auto"/>
            </w:tcBorders>
            <w:shd w:val="clear" w:color="000000" w:fill="FFFFFF"/>
            <w:vAlign w:val="center"/>
          </w:tcPr>
          <w:p w14:paraId="3A58A70C"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760D48BB"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Arial Unicode MS" w:hAnsi="Times New Roman" w:cs="Times New Roman"/>
                <w:kern w:val="1"/>
                <w:sz w:val="24"/>
                <w:szCs w:val="24"/>
                <w:lang w:val="en-GB" w:eastAsia="ar-SA"/>
              </w:rPr>
              <w:t>404-02-215</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27.11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76AC11CF"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490.000,00</w:t>
            </w:r>
          </w:p>
          <w:p w14:paraId="42343759"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683C22A1"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p>
        </w:tc>
      </w:tr>
      <w:tr w:rsidR="00973DC4" w:rsidRPr="00973DC4" w14:paraId="5D2A3AB4" w14:textId="77777777" w:rsidTr="00643730">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0F6AC6E3"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44.</w:t>
            </w:r>
          </w:p>
        </w:tc>
        <w:tc>
          <w:tcPr>
            <w:tcW w:w="3795" w:type="dxa"/>
            <w:tcBorders>
              <w:top w:val="nil"/>
              <w:left w:val="nil"/>
              <w:bottom w:val="single" w:sz="4" w:space="0" w:color="auto"/>
              <w:right w:val="single" w:sz="4" w:space="0" w:color="auto"/>
            </w:tcBorders>
            <w:shd w:val="clear" w:color="000000" w:fill="FFFFFF"/>
            <w:vAlign w:val="center"/>
          </w:tcPr>
          <w:p w14:paraId="0E5CBC59"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Arial Unicode MS" w:hAnsi="Times New Roman" w:cs="Times New Roman"/>
                <w:kern w:val="1"/>
                <w:sz w:val="24"/>
                <w:szCs w:val="24"/>
                <w:lang w:val="sr-Cyrl-CS" w:eastAsia="ar-SA"/>
              </w:rPr>
              <w:t>Поправка котлова</w:t>
            </w:r>
          </w:p>
        </w:tc>
        <w:tc>
          <w:tcPr>
            <w:tcW w:w="2273" w:type="dxa"/>
            <w:tcBorders>
              <w:top w:val="nil"/>
              <w:left w:val="nil"/>
              <w:bottom w:val="single" w:sz="4" w:space="0" w:color="auto"/>
              <w:right w:val="single" w:sz="4" w:space="0" w:color="auto"/>
            </w:tcBorders>
            <w:shd w:val="clear" w:color="000000" w:fill="FFFFFF"/>
            <w:vAlign w:val="center"/>
          </w:tcPr>
          <w:p w14:paraId="16B2598F"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5322716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404-02-177</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27.11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6B656DEF" w14:textId="77777777" w:rsidR="00973DC4" w:rsidRPr="00973DC4" w:rsidRDefault="00973DC4" w:rsidP="00973DC4">
            <w:pPr>
              <w:spacing w:after="0" w:line="240" w:lineRule="auto"/>
              <w:jc w:val="center"/>
              <w:rPr>
                <w:rFonts w:ascii="Times New Roman" w:eastAsia="Times New Roman" w:hAnsi="Times New Roman" w:cs="Times New Roman"/>
                <w:bCs/>
                <w:sz w:val="24"/>
                <w:szCs w:val="24"/>
                <w:lang w:val="sr-Cyrl-RS"/>
              </w:rPr>
            </w:pPr>
            <w:r w:rsidRPr="00973DC4">
              <w:rPr>
                <w:rFonts w:ascii="Times New Roman" w:eastAsia="Times New Roman" w:hAnsi="Times New Roman" w:cs="Times New Roman"/>
                <w:bCs/>
                <w:sz w:val="24"/>
                <w:szCs w:val="24"/>
                <w:lang w:val="sr-Cyrl-RS"/>
              </w:rPr>
              <w:t>277.210,60</w:t>
            </w:r>
          </w:p>
          <w:p w14:paraId="2D374AC8"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3D3CB64B"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p>
        </w:tc>
      </w:tr>
      <w:tr w:rsidR="00973DC4" w:rsidRPr="00973DC4" w14:paraId="16AC4BB9" w14:textId="77777777" w:rsidTr="00643730">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381AF4F7"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45.</w:t>
            </w:r>
          </w:p>
        </w:tc>
        <w:tc>
          <w:tcPr>
            <w:tcW w:w="3795" w:type="dxa"/>
            <w:tcBorders>
              <w:top w:val="nil"/>
              <w:left w:val="nil"/>
              <w:bottom w:val="single" w:sz="4" w:space="0" w:color="auto"/>
              <w:right w:val="single" w:sz="4" w:space="0" w:color="auto"/>
            </w:tcBorders>
            <w:shd w:val="clear" w:color="000000" w:fill="FFFFFF"/>
            <w:vAlign w:val="center"/>
          </w:tcPr>
          <w:p w14:paraId="7D347EF2" w14:textId="77777777" w:rsidR="00973DC4" w:rsidRPr="00973DC4" w:rsidRDefault="00973DC4" w:rsidP="00973DC4">
            <w:pPr>
              <w:spacing w:after="0" w:line="240" w:lineRule="auto"/>
              <w:contextualSpacing/>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Израда дозвола и фолија за управљање чамцем врсте Б</w:t>
            </w:r>
          </w:p>
        </w:tc>
        <w:tc>
          <w:tcPr>
            <w:tcW w:w="2273" w:type="dxa"/>
            <w:tcBorders>
              <w:top w:val="nil"/>
              <w:left w:val="nil"/>
              <w:bottom w:val="single" w:sz="4" w:space="0" w:color="auto"/>
              <w:right w:val="single" w:sz="4" w:space="0" w:color="auto"/>
            </w:tcBorders>
            <w:shd w:val="clear" w:color="000000" w:fill="FFFFFF"/>
            <w:vAlign w:val="center"/>
          </w:tcPr>
          <w:p w14:paraId="61F6F43C"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5A049868"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404-02-221</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02.12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7D57BC39" w14:textId="77777777" w:rsidR="00973DC4" w:rsidRPr="00973DC4" w:rsidRDefault="00973DC4" w:rsidP="00973DC4">
            <w:pPr>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64.800.,00</w:t>
            </w:r>
          </w:p>
          <w:p w14:paraId="29DCCCDF" w14:textId="77777777" w:rsidR="00973DC4" w:rsidRPr="00973DC4" w:rsidRDefault="00973DC4" w:rsidP="00973DC4">
            <w:pPr>
              <w:spacing w:after="0" w:line="240" w:lineRule="auto"/>
              <w:jc w:val="center"/>
              <w:rPr>
                <w:rFonts w:ascii="Times New Roman" w:eastAsia="Times New Roman" w:hAnsi="Times New Roman" w:cs="Times New Roman"/>
                <w:bCs/>
                <w:sz w:val="24"/>
                <w:szCs w:val="24"/>
                <w:lang w:val="sr-Cyrl-RS"/>
              </w:rPr>
            </w:pPr>
            <w:r w:rsidRPr="00973DC4">
              <w:rPr>
                <w:rFonts w:ascii="Times New Roman" w:eastAsia="Times New Roman" w:hAnsi="Times New Roman" w:cs="Times New Roman"/>
                <w:sz w:val="24"/>
                <w:szCs w:val="24"/>
                <w:lang w:val="sr-Cyrl-CS"/>
              </w:rPr>
              <w:t>(без ПДВ-а)</w:t>
            </w:r>
          </w:p>
        </w:tc>
      </w:tr>
      <w:tr w:rsidR="00973DC4" w:rsidRPr="00973DC4" w14:paraId="19A0108C" w14:textId="77777777" w:rsidTr="00643730">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AE1C156"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46.</w:t>
            </w:r>
          </w:p>
        </w:tc>
        <w:tc>
          <w:tcPr>
            <w:tcW w:w="3795" w:type="dxa"/>
            <w:tcBorders>
              <w:top w:val="nil"/>
              <w:left w:val="nil"/>
              <w:bottom w:val="single" w:sz="4" w:space="0" w:color="auto"/>
              <w:right w:val="single" w:sz="4" w:space="0" w:color="auto"/>
            </w:tcBorders>
            <w:shd w:val="clear" w:color="000000" w:fill="FFFFFF"/>
            <w:vAlign w:val="center"/>
          </w:tcPr>
          <w:p w14:paraId="71C2E4DE"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Услуге пружања стручног надзора над рушењем објекта</w:t>
            </w:r>
          </w:p>
        </w:tc>
        <w:tc>
          <w:tcPr>
            <w:tcW w:w="2273" w:type="dxa"/>
            <w:tcBorders>
              <w:top w:val="nil"/>
              <w:left w:val="nil"/>
              <w:bottom w:val="single" w:sz="4" w:space="0" w:color="auto"/>
              <w:right w:val="single" w:sz="4" w:space="0" w:color="auto"/>
            </w:tcBorders>
            <w:shd w:val="clear" w:color="000000" w:fill="FFFFFF"/>
            <w:vAlign w:val="center"/>
          </w:tcPr>
          <w:p w14:paraId="5CD316C0"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291CB891"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404-02-223</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06.12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4DE14CF8"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500.000,00</w:t>
            </w:r>
          </w:p>
          <w:p w14:paraId="5752AC12"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973DC4" w:rsidRPr="00973DC4" w14:paraId="417D7A8E" w14:textId="77777777" w:rsidTr="00643730">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CA794D1"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47.</w:t>
            </w:r>
          </w:p>
        </w:tc>
        <w:tc>
          <w:tcPr>
            <w:tcW w:w="3795" w:type="dxa"/>
            <w:tcBorders>
              <w:top w:val="nil"/>
              <w:left w:val="nil"/>
              <w:bottom w:val="single" w:sz="4" w:space="0" w:color="auto"/>
              <w:right w:val="single" w:sz="4" w:space="0" w:color="auto"/>
            </w:tcBorders>
            <w:shd w:val="clear" w:color="000000" w:fill="FFFFFF"/>
            <w:vAlign w:val="center"/>
          </w:tcPr>
          <w:p w14:paraId="3404D41E"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Arial Unicode MS" w:hAnsi="Times New Roman"/>
                <w:kern w:val="1"/>
                <w:sz w:val="24"/>
                <w:szCs w:val="24"/>
                <w:lang w:val="sr-Cyrl-RS" w:eastAsia="ar-SA"/>
              </w:rPr>
              <w:t>Стручна литература и дигитална база података</w:t>
            </w:r>
          </w:p>
        </w:tc>
        <w:tc>
          <w:tcPr>
            <w:tcW w:w="2273" w:type="dxa"/>
            <w:tcBorders>
              <w:top w:val="nil"/>
              <w:left w:val="nil"/>
              <w:bottom w:val="single" w:sz="4" w:space="0" w:color="auto"/>
              <w:right w:val="single" w:sz="4" w:space="0" w:color="auto"/>
            </w:tcBorders>
            <w:shd w:val="clear" w:color="000000" w:fill="FFFFFF"/>
            <w:vAlign w:val="center"/>
          </w:tcPr>
          <w:p w14:paraId="384A5399"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 </w:t>
            </w:r>
            <w:r w:rsidRPr="00973DC4">
              <w:rPr>
                <w:rFonts w:ascii="Times New Roman" w:eastAsia="Arial Unicode MS" w:hAnsi="Times New Roman"/>
                <w:kern w:val="1"/>
                <w:sz w:val="24"/>
                <w:szCs w:val="24"/>
                <w:lang w:val="sr-Cyrl-RS" w:eastAsia="ar-SA"/>
              </w:rPr>
              <w:t>404-02-224/2019-02 од 06.12.2019</w:t>
            </w:r>
            <w:r w:rsidRPr="00973DC4">
              <w:rPr>
                <w:rFonts w:ascii="Times New Roman" w:eastAsia="Arial Unicode MS" w:hAnsi="Times New Roman"/>
                <w:noProof/>
                <w:kern w:val="1"/>
                <w:sz w:val="24"/>
                <w:szCs w:val="24"/>
                <w:lang w:eastAsia="sr-Cyrl-CS"/>
              </w:rPr>
              <w:t>. године</w:t>
            </w:r>
          </w:p>
        </w:tc>
        <w:tc>
          <w:tcPr>
            <w:tcW w:w="2670" w:type="dxa"/>
            <w:tcBorders>
              <w:top w:val="nil"/>
              <w:left w:val="nil"/>
              <w:bottom w:val="single" w:sz="4" w:space="0" w:color="auto"/>
              <w:right w:val="single" w:sz="8" w:space="0" w:color="auto"/>
            </w:tcBorders>
            <w:shd w:val="clear" w:color="000000" w:fill="FFFFFF"/>
            <w:vAlign w:val="center"/>
          </w:tcPr>
          <w:p w14:paraId="1675E01D"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sz w:val="24"/>
                <w:szCs w:val="24"/>
              </w:rPr>
              <w:t>500.000,00</w:t>
            </w:r>
          </w:p>
          <w:p w14:paraId="43236F9C"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 xml:space="preserve"> (без ПДВ-а)</w:t>
            </w:r>
          </w:p>
        </w:tc>
      </w:tr>
      <w:tr w:rsidR="00973DC4" w:rsidRPr="00973DC4" w14:paraId="05EA509C" w14:textId="77777777" w:rsidTr="00643730">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5D36CFC"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B08B965" w14:textId="77777777" w:rsidR="00973DC4" w:rsidRPr="00973DC4" w:rsidRDefault="00973DC4" w:rsidP="00973DC4">
            <w:pPr>
              <w:suppressAutoHyphens/>
              <w:spacing w:after="0" w:line="100" w:lineRule="atLeast"/>
              <w:contextualSpacing/>
              <w:jc w:val="center"/>
              <w:rPr>
                <w:rFonts w:ascii="Times New Roman" w:hAnsi="Times New Roman"/>
                <w:sz w:val="24"/>
                <w:szCs w:val="24"/>
              </w:rPr>
            </w:pPr>
            <w:r w:rsidRPr="00973DC4">
              <w:rPr>
                <w:rFonts w:ascii="Times New Roman" w:eastAsia="Arial Unicode MS" w:hAnsi="Times New Roman"/>
                <w:kern w:val="1"/>
                <w:sz w:val="24"/>
                <w:szCs w:val="24"/>
                <w:lang w:val="sr-Cyrl-RS" w:eastAsia="ar-SA"/>
              </w:rPr>
              <w:t>Набавка репроизведених тонера</w:t>
            </w:r>
          </w:p>
          <w:p w14:paraId="38BD13DC" w14:textId="77777777" w:rsidR="00973DC4" w:rsidRPr="00973DC4" w:rsidRDefault="00973DC4" w:rsidP="00973DC4">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48AFB34A"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 </w:t>
            </w:r>
            <w:r w:rsidRPr="00973DC4">
              <w:rPr>
                <w:rFonts w:ascii="Times New Roman" w:eastAsia="Arial Unicode MS" w:hAnsi="Times New Roman"/>
                <w:kern w:val="1"/>
                <w:sz w:val="24"/>
                <w:szCs w:val="24"/>
                <w:lang w:val="sr-Cyrl-RS" w:eastAsia="ar-SA"/>
              </w:rPr>
              <w:t>404-02-228/2019-02 од 13.12.2019</w:t>
            </w:r>
            <w:r w:rsidRPr="00973DC4">
              <w:rPr>
                <w:rFonts w:ascii="Times New Roman" w:eastAsia="Arial Unicode MS" w:hAnsi="Times New Roman"/>
                <w:noProof/>
                <w:kern w:val="1"/>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177E0BF5"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sz w:val="24"/>
                <w:szCs w:val="24"/>
              </w:rPr>
              <w:t>229.145,00</w:t>
            </w:r>
          </w:p>
          <w:p w14:paraId="599D62F6" w14:textId="77777777" w:rsidR="00973DC4" w:rsidRPr="00973DC4" w:rsidRDefault="00973DC4" w:rsidP="00973DC4">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sr-Cyrl-CS"/>
              </w:rPr>
              <w:t>(без ПДВ-а)</w:t>
            </w:r>
          </w:p>
        </w:tc>
      </w:tr>
    </w:tbl>
    <w:p w14:paraId="30ECF4A3" w14:textId="7809DB2F" w:rsidR="00A2638A" w:rsidRPr="008577E3" w:rsidRDefault="00A2638A" w:rsidP="00973DC4">
      <w:pPr>
        <w:spacing w:after="0" w:line="240" w:lineRule="auto"/>
        <w:rPr>
          <w:rFonts w:ascii="Times New Roman" w:eastAsia="Times New Roman" w:hAnsi="Times New Roman" w:cs="Times New Roman"/>
          <w:sz w:val="24"/>
          <w:szCs w:val="24"/>
        </w:rPr>
      </w:pPr>
    </w:p>
    <w:p w14:paraId="0D71EA3C" w14:textId="77777777" w:rsidR="00A2638A" w:rsidRPr="008577E3" w:rsidRDefault="001C6D7F" w:rsidP="00973DC4">
      <w:pPr>
        <w:tabs>
          <w:tab w:val="left" w:pos="5670"/>
        </w:tabs>
        <w:spacing w:after="0" w:line="240" w:lineRule="auto"/>
        <w:jc w:val="center"/>
        <w:rPr>
          <w:rFonts w:ascii="Times New Roman" w:eastAsia="Times New Roman" w:hAnsi="Times New Roman" w:cs="Times New Roman"/>
          <w:sz w:val="24"/>
          <w:szCs w:val="24"/>
          <w:lang w:val="sr-Cyrl-CS"/>
        </w:rPr>
      </w:pPr>
      <w:hyperlink r:id="rId99" w:history="1">
        <w:r w:rsidR="00A2638A" w:rsidRPr="008577E3">
          <w:rPr>
            <w:rFonts w:ascii="Times New Roman" w:eastAsia="Times New Roman" w:hAnsi="Times New Roman" w:cs="Times New Roman"/>
            <w:sz w:val="24"/>
            <w:szCs w:val="24"/>
            <w:u w:val="single"/>
            <w:lang w:val="sr-Cyrl-CS"/>
          </w:rPr>
          <w:t>http://www.mgsi.gov.rs/cir/dokumenti/javne-nabavke</w:t>
        </w:r>
      </w:hyperlink>
    </w:p>
    <w:p w14:paraId="6633AB2E" w14:textId="77777777" w:rsidR="00A2638A" w:rsidRPr="008577E3" w:rsidRDefault="00A2638A" w:rsidP="00A2638A">
      <w:pPr>
        <w:tabs>
          <w:tab w:val="left" w:pos="5670"/>
        </w:tabs>
        <w:spacing w:after="0" w:line="240" w:lineRule="auto"/>
        <w:rPr>
          <w:rFonts w:ascii="Times New Roman" w:eastAsia="Times New Roman" w:hAnsi="Times New Roman" w:cs="Times New Roman"/>
          <w:sz w:val="24"/>
          <w:szCs w:val="24"/>
          <w:lang w:val="sr-Cyrl-CS"/>
        </w:rPr>
      </w:pPr>
    </w:p>
    <w:p w14:paraId="673AE41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9679E55" wp14:editId="47320F9A">
            <wp:extent cx="314325" cy="190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594C50A4"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5FBE9611" w14:textId="77777777" w:rsidR="00A2638A" w:rsidRPr="008577E3" w:rsidRDefault="00A2638A" w:rsidP="00A2638A">
      <w:pPr>
        <w:tabs>
          <w:tab w:val="left" w:pos="5670"/>
        </w:tabs>
        <w:spacing w:after="0" w:line="240" w:lineRule="auto"/>
        <w:rPr>
          <w:rFonts w:ascii="Times New Roman" w:eastAsia="Times New Roman" w:hAnsi="Times New Roman" w:cs="Times New Roman"/>
          <w:sz w:val="28"/>
          <w:szCs w:val="28"/>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14:paraId="2D8FF8FF"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2" w:name="_Toc397689271"/>
      <w:bookmarkStart w:id="113" w:name="_Toc17359185"/>
      <w:r w:rsidRPr="008577E3">
        <w:rPr>
          <w:rFonts w:ascii="Times New Roman" w:eastAsia="Times New Roman" w:hAnsi="Times New Roman" w:cs="Times New Roman"/>
          <w:b/>
          <w:bCs/>
          <w:kern w:val="32"/>
          <w:sz w:val="28"/>
          <w:szCs w:val="32"/>
          <w:lang w:val="sr-Cyrl-RS"/>
        </w:rPr>
        <w:lastRenderedPageBreak/>
        <w:t>15. Подаци о државној помоћи</w:t>
      </w:r>
      <w:bookmarkEnd w:id="112"/>
      <w:bookmarkEnd w:id="113"/>
    </w:p>
    <w:p w14:paraId="07501AEB"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Државна помоћ у Републици Србији је дефинисана следећим правним актима:</w:t>
      </w:r>
    </w:p>
    <w:p w14:paraId="27255967" w14:textId="47917661" w:rsidR="00A2638A" w:rsidRPr="008577E3" w:rsidRDefault="001C6D7F"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0" w:history="1">
        <w:r w:rsidR="00A2638A" w:rsidRPr="008577E3">
          <w:rPr>
            <w:rFonts w:ascii="Times New Roman" w:eastAsia="Times New Roman" w:hAnsi="Times New Roman" w:cs="Times New Roman"/>
            <w:sz w:val="24"/>
            <w:szCs w:val="24"/>
            <w:u w:val="single"/>
            <w:lang w:val="sr-Cyrl-RS"/>
          </w:rPr>
          <w:t xml:space="preserve">Закон о контроли државне </w:t>
        </w:r>
        <w:r w:rsidR="004D1FAB">
          <w:rPr>
            <w:rFonts w:ascii="Times New Roman" w:eastAsia="Times New Roman" w:hAnsi="Times New Roman" w:cs="Times New Roman"/>
            <w:sz w:val="24"/>
            <w:szCs w:val="24"/>
            <w:u w:val="single"/>
            <w:lang w:val="sr-Cyrl-RS"/>
          </w:rPr>
          <w:t>помоћи („Сл. гласник РС“ број 73/1</w:t>
        </w:r>
        <w:r w:rsidR="00A2638A" w:rsidRPr="008577E3">
          <w:rPr>
            <w:rFonts w:ascii="Times New Roman" w:eastAsia="Times New Roman" w:hAnsi="Times New Roman" w:cs="Times New Roman"/>
            <w:sz w:val="24"/>
            <w:szCs w:val="24"/>
            <w:u w:val="single"/>
            <w:lang w:val="sr-Cyrl-RS"/>
          </w:rPr>
          <w:t>9)</w:t>
        </w:r>
      </w:hyperlink>
    </w:p>
    <w:p w14:paraId="5EE38874" w14:textId="77777777" w:rsidR="00A2638A" w:rsidRPr="008577E3" w:rsidRDefault="001C6D7F"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1" w:history="1">
        <w:r w:rsidR="00A2638A" w:rsidRPr="008577E3">
          <w:rPr>
            <w:rFonts w:ascii="Times New Roman" w:eastAsia="Times New Roman" w:hAnsi="Times New Roman" w:cs="Times New Roman"/>
            <w:sz w:val="24"/>
            <w:szCs w:val="24"/>
            <w:u w:val="single"/>
            <w:lang w:val="sr-Cyrl-RS"/>
          </w:rPr>
          <w:t>Уредба о начину и поступку пријављивања државне помоћи („Сл. гласник РС“ број 13/2010)</w:t>
        </w:r>
      </w:hyperlink>
    </w:p>
    <w:p w14:paraId="59F6A148" w14:textId="77777777" w:rsidR="00A2638A" w:rsidRPr="008577E3" w:rsidRDefault="001C6D7F"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2" w:history="1">
        <w:r w:rsidR="00A2638A" w:rsidRPr="008577E3">
          <w:rPr>
            <w:rFonts w:ascii="Times New Roman" w:eastAsia="Times New Roman" w:hAnsi="Times New Roman" w:cs="Times New Roman"/>
            <w:sz w:val="24"/>
            <w:szCs w:val="24"/>
            <w:u w:val="single"/>
            <w:lang w:val="sr-Cyrl-RS"/>
          </w:rPr>
          <w:t>Уредба о правилима за доделу државне помоћи („Сл. гласник РС“ број 13/2010; 100/2011).</w:t>
        </w:r>
      </w:hyperlink>
    </w:p>
    <w:p w14:paraId="65962A8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4CE9B7E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Дефинисање: Овим законом уређују се општи услови и поступак контроле државне помоћи у циљу заштите слободне конкуренције на тржишту, применом начела тржишне економије и подстицања привредног развоја, обезбеђења транспарентности у додели државне помоћи, као и извршавања преузетих обавеза по закљученим међународним уговорима, који садрже одредбе о државној помоћи.</w:t>
      </w:r>
    </w:p>
    <w:p w14:paraId="3D404034"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64EBE254"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Одредбе овог закона не односе се на пољопривредне производе и производе рибарства.</w:t>
      </w:r>
    </w:p>
    <w:p w14:paraId="4856AFB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40A0F63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Државна помоћ</w:t>
      </w:r>
      <w:r w:rsidRPr="008577E3">
        <w:rPr>
          <w:rFonts w:ascii="Times New Roman" w:eastAsia="Times New Roman" w:hAnsi="Times New Roman" w:cs="Times New Roman"/>
          <w:bCs/>
          <w:sz w:val="24"/>
          <w:szCs w:val="24"/>
          <w:lang w:val="sr-Cyrl-RS"/>
        </w:rPr>
        <w:t xml:space="preserve"> је сваки стварни или потенцијални јавни расход или умањено остварење јавног прихода, којим корисник државне помоћи стиче повољнији положај на тржишту у односу на конкуренте, чиме се нарушава или постоји опасност од нарушавања конкуренције на тржишту.</w:t>
      </w:r>
    </w:p>
    <w:p w14:paraId="7A11C4C3"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i/>
          <w:sz w:val="24"/>
          <w:szCs w:val="24"/>
          <w:lang w:val="sr-Cyrl-RS"/>
        </w:rPr>
      </w:pPr>
    </w:p>
    <w:p w14:paraId="16B65C9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Давалац државне помоћи</w:t>
      </w:r>
      <w:r w:rsidRPr="008577E3">
        <w:rPr>
          <w:rFonts w:ascii="Times New Roman" w:eastAsia="Times New Roman" w:hAnsi="Times New Roman" w:cs="Times New Roman"/>
          <w:bCs/>
          <w:sz w:val="24"/>
          <w:szCs w:val="24"/>
          <w:lang w:val="sr-Cyrl-RS"/>
        </w:rPr>
        <w:t xml:space="preserve"> је Република Србија, аутономна покрајина и јединица локалне самоуправе, преко надлежних органа, и свако правно лице које управља и/или располаже јавним средствима и додељује државну помоћ у било ком облику.</w:t>
      </w:r>
    </w:p>
    <w:p w14:paraId="6D09AD31"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2746297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Корисник државне помоћи</w:t>
      </w:r>
      <w:r w:rsidRPr="008577E3">
        <w:rPr>
          <w:rFonts w:ascii="Times New Roman" w:eastAsia="Times New Roman" w:hAnsi="Times New Roman" w:cs="Times New Roman"/>
          <w:bCs/>
          <w:sz w:val="24"/>
          <w:szCs w:val="24"/>
          <w:lang w:val="sr-Cyrl-RS"/>
        </w:rPr>
        <w:t xml:space="preserve"> може бити свако правно и физичко лице које у обављању делатности производње и/или промета робе и/или пружања услуга на тржишту, користи државну помоћ у било ком облику.</w:t>
      </w:r>
    </w:p>
    <w:p w14:paraId="49B0723F"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111BBC7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Државна помоћ додељена у било ком облику, која нарушава или прети да наруши конкуренцију на тржишту, осим ако није другачије прописано овим законом, или која је супротна закљученим међународним уговорима, није дозвољена.</w:t>
      </w:r>
    </w:p>
    <w:p w14:paraId="701927EB"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101D5FA8"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Дозвољена је државна помоћ индивидуалним потрошачима која има социјални карактер или представља помоћ неопходну за отклањање штета насталих због природних непогода или других ванредних околности.</w:t>
      </w:r>
    </w:p>
    <w:p w14:paraId="51EB581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4CA0578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Закон познаје и категорију државне помоћи која може бити дозвољена. Реч је о изузецима као што су: помоћ неразвијеним подручјима, отклањање озбиљног поремећаја привреде у земљи, развој одређених привредних делатности и очување културног наслеђа.</w:t>
      </w:r>
    </w:p>
    <w:p w14:paraId="3E4BC89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Комисија за контролу државне помоћи образује се од представника министарстава финансија, економије, инфраструктуре и заштите животне средине, и представника Комисије за заштиту конкуренције.</w:t>
      </w:r>
    </w:p>
    <w:p w14:paraId="7C5A1E5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11B745B"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Министарство грађевинарства, саобраћаја и инфраструктуре у оквиру својих надлежности додељује државну помоћ путем субвенција као једног од инструмената доделе државне помоћи.</w:t>
      </w:r>
    </w:p>
    <w:p w14:paraId="354B819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14:paraId="2CB6DF49" w14:textId="0DD5A3E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bookmarkStart w:id="114" w:name="_Toc412552733"/>
      <w:r w:rsidRPr="008577E3">
        <w:rPr>
          <w:rFonts w:ascii="Times New Roman" w:eastAsia="Times New Roman" w:hAnsi="Times New Roman" w:cs="Times New Roman"/>
          <w:b/>
          <w:sz w:val="24"/>
          <w:szCs w:val="24"/>
          <w:lang w:val="sr-Cyrl-CS"/>
        </w:rPr>
        <w:t>Укупно додељенe субвенције преко Министарства грађевинасртва, саобраћаја и инфрструктуре у 201</w:t>
      </w:r>
      <w:r w:rsidR="00AF0716">
        <w:rPr>
          <w:rFonts w:ascii="Times New Roman" w:eastAsia="Times New Roman" w:hAnsi="Times New Roman" w:cs="Times New Roman"/>
          <w:b/>
          <w:sz w:val="24"/>
          <w:szCs w:val="24"/>
        </w:rPr>
        <w:t>9</w:t>
      </w:r>
      <w:r w:rsidRPr="008577E3">
        <w:rPr>
          <w:rFonts w:ascii="Times New Roman" w:eastAsia="Times New Roman" w:hAnsi="Times New Roman" w:cs="Times New Roman"/>
          <w:b/>
          <w:sz w:val="24"/>
          <w:szCs w:val="24"/>
          <w:lang w:val="sr-Cyrl-CS"/>
        </w:rPr>
        <w:t>.</w:t>
      </w:r>
      <w:bookmarkEnd w:id="114"/>
      <w:r w:rsidRPr="008577E3">
        <w:rPr>
          <w:rFonts w:ascii="Times New Roman" w:eastAsia="Times New Roman" w:hAnsi="Times New Roman" w:cs="Times New Roman"/>
          <w:b/>
          <w:sz w:val="24"/>
          <w:szCs w:val="24"/>
          <w:lang w:val="sr-Cyrl-CS"/>
        </w:rPr>
        <w:t xml:space="preserve"> години</w:t>
      </w:r>
      <w:r w:rsidRPr="008577E3">
        <w:rPr>
          <w:rFonts w:ascii="Times New Roman" w:eastAsia="Times New Roman" w:hAnsi="Times New Roman" w:cs="Times New Roman"/>
          <w:sz w:val="24"/>
          <w:szCs w:val="24"/>
          <w:lang w:val="en-GB"/>
        </w:rPr>
        <w:t xml:space="preserve"> </w:t>
      </w:r>
    </w:p>
    <w:p w14:paraId="7EA0C92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p w14:paraId="79521B55" w14:textId="7F482978" w:rsidR="00A2638A" w:rsidRPr="008577E3" w:rsidRDefault="00A2638A" w:rsidP="00A2638A">
      <w:pPr>
        <w:spacing w:after="0" w:line="240" w:lineRule="auto"/>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i/>
          <w:sz w:val="24"/>
          <w:szCs w:val="24"/>
          <w:lang w:val="en-GB"/>
        </w:rPr>
        <w:t>Табела</w:t>
      </w:r>
      <w:r w:rsidRPr="008577E3">
        <w:rPr>
          <w:rFonts w:ascii="Times New Roman" w:eastAsia="Times New Roman" w:hAnsi="Times New Roman" w:cs="Times New Roman"/>
          <w:i/>
          <w:sz w:val="24"/>
          <w:szCs w:val="24"/>
          <w:lang w:val="sr-Cyrl-CS"/>
        </w:rPr>
        <w:t xml:space="preserve"> </w:t>
      </w:r>
      <w:r w:rsidRPr="008577E3">
        <w:rPr>
          <w:rFonts w:ascii="Times New Roman" w:eastAsia="Times New Roman" w:hAnsi="Times New Roman" w:cs="Times New Roman"/>
          <w:i/>
          <w:sz w:val="24"/>
          <w:szCs w:val="24"/>
          <w:lang w:val="en-GB"/>
        </w:rPr>
        <w:t>1: Додељ</w:t>
      </w:r>
      <w:r w:rsidRPr="008577E3">
        <w:rPr>
          <w:rFonts w:ascii="Times New Roman" w:eastAsia="Times New Roman" w:hAnsi="Times New Roman" w:cs="Times New Roman"/>
          <w:i/>
          <w:sz w:val="24"/>
          <w:szCs w:val="24"/>
          <w:lang w:val="sr-Cyrl-CS"/>
        </w:rPr>
        <w:t>е</w:t>
      </w:r>
      <w:r w:rsidR="00AF0716">
        <w:rPr>
          <w:rFonts w:ascii="Times New Roman" w:eastAsia="Times New Roman" w:hAnsi="Times New Roman" w:cs="Times New Roman"/>
          <w:i/>
          <w:sz w:val="24"/>
          <w:szCs w:val="24"/>
          <w:lang w:val="en-GB"/>
        </w:rPr>
        <w:t>не субвенције у 2019</w:t>
      </w:r>
      <w:r w:rsidRPr="008577E3">
        <w:rPr>
          <w:rFonts w:ascii="Times New Roman" w:eastAsia="Times New Roman" w:hAnsi="Times New Roman" w:cs="Times New Roman"/>
          <w:i/>
          <w:sz w:val="24"/>
          <w:szCs w:val="24"/>
          <w:lang w:val="en-GB"/>
        </w:rPr>
        <w:t>. години</w:t>
      </w:r>
      <w:r w:rsidRPr="008577E3">
        <w:rPr>
          <w:rFonts w:ascii="Times New Roman" w:eastAsia="Times New Roman" w:hAnsi="Times New Roman" w:cs="Times New Roman"/>
          <w:i/>
          <w:sz w:val="24"/>
          <w:szCs w:val="24"/>
          <w:lang w:val="sr-Cyrl-CS"/>
        </w:rPr>
        <w:t xml:space="preserve">                                                                                 </w:t>
      </w:r>
    </w:p>
    <w:tbl>
      <w:tblPr>
        <w:tblW w:w="9447" w:type="dxa"/>
        <w:tblLook w:val="04A0" w:firstRow="1" w:lastRow="0" w:firstColumn="1" w:lastColumn="0" w:noHBand="0" w:noVBand="1"/>
      </w:tblPr>
      <w:tblGrid>
        <w:gridCol w:w="550"/>
        <w:gridCol w:w="1654"/>
        <w:gridCol w:w="550"/>
        <w:gridCol w:w="550"/>
        <w:gridCol w:w="2350"/>
        <w:gridCol w:w="1866"/>
        <w:gridCol w:w="1927"/>
      </w:tblGrid>
      <w:tr w:rsidR="00EA349B" w:rsidRPr="008577E3" w14:paraId="727FF370" w14:textId="77777777" w:rsidTr="00EA349B">
        <w:trPr>
          <w:trHeight w:val="645"/>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EF8C61"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Назив програмске активности</w:t>
            </w:r>
          </w:p>
        </w:tc>
        <w:tc>
          <w:tcPr>
            <w:tcW w:w="550" w:type="dxa"/>
            <w:tcBorders>
              <w:top w:val="single" w:sz="4" w:space="0" w:color="auto"/>
              <w:left w:val="nil"/>
              <w:bottom w:val="single" w:sz="4" w:space="0" w:color="auto"/>
              <w:right w:val="nil"/>
            </w:tcBorders>
          </w:tcPr>
          <w:p w14:paraId="11A50530"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p>
        </w:tc>
        <w:tc>
          <w:tcPr>
            <w:tcW w:w="550" w:type="dxa"/>
            <w:tcBorders>
              <w:top w:val="single" w:sz="4" w:space="0" w:color="auto"/>
              <w:left w:val="nil"/>
              <w:bottom w:val="single" w:sz="4" w:space="0" w:color="auto"/>
              <w:right w:val="single" w:sz="4" w:space="0" w:color="auto"/>
            </w:tcBorders>
            <w:shd w:val="clear" w:color="auto" w:fill="auto"/>
            <w:vAlign w:val="center"/>
            <w:hideMark/>
          </w:tcPr>
          <w:p w14:paraId="49E952DC" w14:textId="44E49E98"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Ек. kл.</w:t>
            </w:r>
          </w:p>
        </w:tc>
        <w:tc>
          <w:tcPr>
            <w:tcW w:w="2350" w:type="dxa"/>
            <w:tcBorders>
              <w:top w:val="single" w:sz="4" w:space="0" w:color="auto"/>
              <w:left w:val="nil"/>
              <w:bottom w:val="single" w:sz="4" w:space="0" w:color="auto"/>
              <w:right w:val="single" w:sz="4" w:space="0" w:color="auto"/>
            </w:tcBorders>
            <w:shd w:val="clear" w:color="auto" w:fill="auto"/>
            <w:vAlign w:val="center"/>
            <w:hideMark/>
          </w:tcPr>
          <w:p w14:paraId="171C91CC"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Назив економске класификације</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14:paraId="3E120AB6"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БУЏЕТ 2018.</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14:paraId="5531CC85" w14:textId="7D8775F2"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 xml:space="preserve">РЕАЛИЗОВАНО НА ДАН </w:t>
            </w:r>
            <w:r w:rsidR="00336D00">
              <w:rPr>
                <w:rFonts w:ascii="Times New Roman" w:eastAsia="Times New Roman" w:hAnsi="Times New Roman" w:cs="Times New Roman"/>
                <w:b/>
                <w:bCs/>
                <w:lang w:val="en-GB"/>
              </w:rPr>
              <w:t>31.12.2019</w:t>
            </w:r>
            <w:r w:rsidRPr="008577E3">
              <w:rPr>
                <w:rFonts w:ascii="Times New Roman" w:eastAsia="Times New Roman" w:hAnsi="Times New Roman" w:cs="Times New Roman"/>
                <w:b/>
                <w:bCs/>
                <w:lang w:val="en-GB"/>
              </w:rPr>
              <w:t>. ГОД.</w:t>
            </w:r>
          </w:p>
        </w:tc>
      </w:tr>
      <w:tr w:rsidR="00EA349B" w:rsidRPr="008577E3" w14:paraId="0D421E6A" w14:textId="77777777" w:rsidTr="00EA349B">
        <w:trPr>
          <w:trHeight w:val="330"/>
        </w:trPr>
        <w:tc>
          <w:tcPr>
            <w:tcW w:w="550" w:type="dxa"/>
            <w:tcBorders>
              <w:top w:val="single" w:sz="4" w:space="0" w:color="auto"/>
              <w:left w:val="single" w:sz="4" w:space="0" w:color="auto"/>
              <w:bottom w:val="single" w:sz="4" w:space="0" w:color="auto"/>
              <w:right w:val="single" w:sz="4" w:space="0" w:color="auto"/>
            </w:tcBorders>
            <w:shd w:val="clear" w:color="auto" w:fill="FBE4D5"/>
          </w:tcPr>
          <w:p w14:paraId="50EDD362"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p>
        </w:tc>
        <w:tc>
          <w:tcPr>
            <w:tcW w:w="5104" w:type="dxa"/>
            <w:gridSpan w:val="4"/>
            <w:tcBorders>
              <w:top w:val="single" w:sz="4" w:space="0" w:color="auto"/>
              <w:left w:val="single" w:sz="4" w:space="0" w:color="auto"/>
              <w:bottom w:val="single" w:sz="4" w:space="0" w:color="auto"/>
              <w:right w:val="single" w:sz="4" w:space="0" w:color="auto"/>
            </w:tcBorders>
            <w:shd w:val="clear" w:color="auto" w:fill="FBE4D5"/>
            <w:vAlign w:val="center"/>
            <w:hideMark/>
          </w:tcPr>
          <w:p w14:paraId="31AB09D2" w14:textId="02C4BF5C"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УКУПНО</w:t>
            </w:r>
          </w:p>
        </w:tc>
        <w:tc>
          <w:tcPr>
            <w:tcW w:w="1866" w:type="dxa"/>
            <w:tcBorders>
              <w:top w:val="nil"/>
              <w:left w:val="nil"/>
              <w:bottom w:val="single" w:sz="4" w:space="0" w:color="auto"/>
              <w:right w:val="single" w:sz="4" w:space="0" w:color="auto"/>
            </w:tcBorders>
            <w:shd w:val="clear" w:color="auto" w:fill="FBE4D5"/>
            <w:noWrap/>
            <w:vAlign w:val="center"/>
            <w:hideMark/>
          </w:tcPr>
          <w:p w14:paraId="09A49A21" w14:textId="1EF2D6AE" w:rsidR="00EA349B" w:rsidRPr="00496439" w:rsidRDefault="00EA349B" w:rsidP="00A2638A">
            <w:pPr>
              <w:spacing w:after="0" w:line="240" w:lineRule="auto"/>
              <w:jc w:val="right"/>
              <w:rPr>
                <w:rFonts w:ascii="Times New Roman" w:eastAsia="Times New Roman" w:hAnsi="Times New Roman" w:cs="Times New Roman"/>
                <w:b/>
                <w:bCs/>
                <w:lang w:val="sr-Cyrl-CS"/>
              </w:rPr>
            </w:pPr>
            <w:r>
              <w:rPr>
                <w:rFonts w:ascii="Times New Roman" w:eastAsia="Times New Roman" w:hAnsi="Times New Roman" w:cs="Times New Roman"/>
                <w:b/>
                <w:bCs/>
                <w:lang w:val="sr-Cyrl-CS"/>
              </w:rPr>
              <w:t>33.058.079.000,00</w:t>
            </w:r>
          </w:p>
        </w:tc>
        <w:tc>
          <w:tcPr>
            <w:tcW w:w="1927" w:type="dxa"/>
            <w:tcBorders>
              <w:top w:val="nil"/>
              <w:left w:val="nil"/>
              <w:bottom w:val="single" w:sz="4" w:space="0" w:color="auto"/>
              <w:right w:val="single" w:sz="4" w:space="0" w:color="auto"/>
            </w:tcBorders>
            <w:shd w:val="clear" w:color="auto" w:fill="FBE4D5"/>
            <w:noWrap/>
            <w:vAlign w:val="center"/>
            <w:hideMark/>
          </w:tcPr>
          <w:p w14:paraId="0AB9997E" w14:textId="5E694554" w:rsidR="00EA349B" w:rsidRPr="008577E3" w:rsidRDefault="00EA349B" w:rsidP="00A2638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bCs/>
                <w:lang w:val="sr-Cyrl-CS"/>
              </w:rPr>
              <w:t>33.058.079.000,00</w:t>
            </w:r>
          </w:p>
        </w:tc>
      </w:tr>
      <w:tr w:rsidR="00EA349B" w:rsidRPr="008577E3" w14:paraId="360E9018" w14:textId="77777777" w:rsidTr="00EA349B">
        <w:trPr>
          <w:trHeight w:val="72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957F5B" w14:textId="77777777" w:rsidR="00EA349B" w:rsidRPr="00EA349B" w:rsidRDefault="00EA349B" w:rsidP="00A2638A">
            <w:pPr>
              <w:spacing w:after="0" w:line="240" w:lineRule="auto"/>
              <w:jc w:val="center"/>
              <w:rPr>
                <w:rFonts w:ascii="Times New Roman" w:eastAsia="Times New Roman" w:hAnsi="Times New Roman" w:cs="Times New Roman"/>
                <w:lang w:val="en-GB"/>
              </w:rPr>
            </w:pPr>
            <w:r w:rsidRPr="00EA349B">
              <w:rPr>
                <w:rFonts w:ascii="Times New Roman" w:eastAsia="Times New Roman" w:hAnsi="Times New Roman" w:cs="Times New Roman"/>
                <w:lang w:val="en-GB"/>
              </w:rPr>
              <w:t>Железнички и интермодални саобраћај</w:t>
            </w:r>
          </w:p>
        </w:tc>
        <w:tc>
          <w:tcPr>
            <w:tcW w:w="550" w:type="dxa"/>
            <w:tcBorders>
              <w:top w:val="single" w:sz="4" w:space="0" w:color="auto"/>
              <w:left w:val="nil"/>
              <w:bottom w:val="single" w:sz="4" w:space="0" w:color="auto"/>
              <w:right w:val="nil"/>
            </w:tcBorders>
          </w:tcPr>
          <w:p w14:paraId="199129BA" w14:textId="77777777" w:rsidR="00EA349B" w:rsidRPr="00EA349B" w:rsidRDefault="00EA349B" w:rsidP="00A2638A">
            <w:pPr>
              <w:spacing w:after="0" w:line="240" w:lineRule="auto"/>
              <w:jc w:val="center"/>
              <w:rPr>
                <w:rFonts w:ascii="Times New Roman" w:eastAsia="Times New Roman" w:hAnsi="Times New Roman" w:cs="Times New Roman"/>
                <w:lang w:val="en-GB"/>
              </w:rPr>
            </w:pPr>
          </w:p>
        </w:tc>
        <w:tc>
          <w:tcPr>
            <w:tcW w:w="550" w:type="dxa"/>
            <w:tcBorders>
              <w:top w:val="single" w:sz="4" w:space="0" w:color="auto"/>
              <w:left w:val="nil"/>
              <w:bottom w:val="single" w:sz="4" w:space="0" w:color="auto"/>
              <w:right w:val="single" w:sz="4" w:space="0" w:color="auto"/>
            </w:tcBorders>
            <w:shd w:val="clear" w:color="auto" w:fill="auto"/>
            <w:vAlign w:val="center"/>
            <w:hideMark/>
          </w:tcPr>
          <w:p w14:paraId="4E439E66" w14:textId="4ED341D3" w:rsidR="00EA349B" w:rsidRPr="00EA349B" w:rsidRDefault="00EA349B" w:rsidP="00A2638A">
            <w:pPr>
              <w:spacing w:after="0" w:line="240" w:lineRule="auto"/>
              <w:jc w:val="center"/>
              <w:rPr>
                <w:rFonts w:ascii="Times New Roman" w:eastAsia="Times New Roman" w:hAnsi="Times New Roman" w:cs="Times New Roman"/>
                <w:lang w:val="en-GB"/>
              </w:rPr>
            </w:pPr>
            <w:r w:rsidRPr="00EA349B">
              <w:rPr>
                <w:rFonts w:ascii="Times New Roman" w:eastAsia="Times New Roman" w:hAnsi="Times New Roman" w:cs="Times New Roman"/>
                <w:lang w:val="en-GB"/>
              </w:rPr>
              <w:t>451</w:t>
            </w:r>
          </w:p>
        </w:tc>
        <w:tc>
          <w:tcPr>
            <w:tcW w:w="2350" w:type="dxa"/>
            <w:tcBorders>
              <w:top w:val="single" w:sz="4" w:space="0" w:color="auto"/>
              <w:left w:val="nil"/>
              <w:bottom w:val="single" w:sz="4" w:space="0" w:color="auto"/>
              <w:right w:val="single" w:sz="4" w:space="0" w:color="auto"/>
            </w:tcBorders>
            <w:shd w:val="clear" w:color="auto" w:fill="auto"/>
            <w:vAlign w:val="center"/>
            <w:hideMark/>
          </w:tcPr>
          <w:p w14:paraId="13208ED1" w14:textId="20927763" w:rsidR="00EA349B" w:rsidRPr="00EA349B" w:rsidRDefault="00EA349B" w:rsidP="00A2638A">
            <w:pPr>
              <w:spacing w:after="0" w:line="240" w:lineRule="auto"/>
              <w:rPr>
                <w:rFonts w:ascii="Times New Roman" w:eastAsia="Times New Roman" w:hAnsi="Times New Roman" w:cs="Times New Roman"/>
                <w:lang w:val="sr-Cyrl-CS"/>
              </w:rPr>
            </w:pPr>
            <w:r w:rsidRPr="00EA349B">
              <w:rPr>
                <w:rFonts w:ascii="Times New Roman" w:eastAsia="Times New Roman" w:hAnsi="Times New Roman" w:cs="Times New Roman"/>
                <w:lang w:val="en-GB"/>
              </w:rPr>
              <w:t>"Железнице Србије"</w:t>
            </w:r>
            <w:r w:rsidRPr="00EA349B">
              <w:rPr>
                <w:rFonts w:ascii="Times New Roman" w:eastAsia="Times New Roman" w:hAnsi="Times New Roman" w:cs="Times New Roman"/>
                <w:lang w:val="sr-Cyrl-CS"/>
              </w:rPr>
              <w:t>ад</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6313A0A5" w14:textId="266A6FC3" w:rsidR="00EA349B" w:rsidRPr="00EA349B" w:rsidRDefault="00EA349B" w:rsidP="00A2638A">
            <w:pPr>
              <w:spacing w:after="0" w:line="240" w:lineRule="auto"/>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400.000.000,00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0306C70B" w14:textId="6544D015" w:rsidR="00EA349B" w:rsidRPr="00EA349B" w:rsidRDefault="00EA349B" w:rsidP="00A2638A">
            <w:pPr>
              <w:spacing w:after="0" w:line="240" w:lineRule="auto"/>
              <w:jc w:val="right"/>
              <w:rPr>
                <w:rFonts w:ascii="Times New Roman" w:eastAsia="Times New Roman" w:hAnsi="Times New Roman" w:cs="Times New Roman"/>
                <w:bCs/>
              </w:rPr>
            </w:pPr>
            <w:r w:rsidRPr="00EA349B">
              <w:rPr>
                <w:rFonts w:ascii="Times New Roman" w:eastAsia="Times New Roman" w:hAnsi="Times New Roman" w:cs="Times New Roman"/>
                <w:bCs/>
                <w:lang w:val="sr-Cyrl-CS"/>
              </w:rPr>
              <w:t>400.000.000,00</w:t>
            </w:r>
          </w:p>
        </w:tc>
      </w:tr>
      <w:tr w:rsidR="00EA349B" w:rsidRPr="008577E3" w14:paraId="4272ABB2" w14:textId="77777777" w:rsidTr="00EA349B">
        <w:trPr>
          <w:trHeight w:val="389"/>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E57148" w14:textId="2F7DFB37" w:rsidR="00EA349B" w:rsidRPr="00EA349B" w:rsidRDefault="00EA349B" w:rsidP="00A2638A">
            <w:pPr>
              <w:spacing w:after="0" w:line="240" w:lineRule="auto"/>
              <w:jc w:val="center"/>
              <w:rPr>
                <w:rFonts w:ascii="Times New Roman" w:eastAsia="Times New Roman" w:hAnsi="Times New Roman" w:cs="Times New Roman"/>
                <w:lang w:val="en-GB"/>
              </w:rPr>
            </w:pPr>
            <w:r w:rsidRPr="00EA349B">
              <w:rPr>
                <w:rFonts w:ascii="Times New Roman" w:eastAsia="Times New Roman" w:hAnsi="Times New Roman" w:cs="Times New Roman"/>
                <w:lang w:val="en-GB"/>
              </w:rPr>
              <w:t>Железнички и интермодални саобраћај</w:t>
            </w:r>
          </w:p>
        </w:tc>
        <w:tc>
          <w:tcPr>
            <w:tcW w:w="550" w:type="dxa"/>
            <w:tcBorders>
              <w:top w:val="single" w:sz="4" w:space="0" w:color="auto"/>
              <w:left w:val="nil"/>
              <w:bottom w:val="single" w:sz="4" w:space="0" w:color="auto"/>
              <w:right w:val="nil"/>
            </w:tcBorders>
          </w:tcPr>
          <w:p w14:paraId="52E22148" w14:textId="77777777" w:rsidR="00EA349B" w:rsidRPr="00EA349B" w:rsidRDefault="00EA349B" w:rsidP="00A2638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423798CB" w14:textId="70FA7186"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69ED8214" w14:textId="04B1494D" w:rsidR="00EA349B" w:rsidRPr="00EA349B" w:rsidRDefault="00EA349B" w:rsidP="00A2638A">
            <w:pPr>
              <w:spacing w:after="0" w:line="240" w:lineRule="auto"/>
              <w:rPr>
                <w:rFonts w:ascii="Times New Roman" w:eastAsia="Times New Roman" w:hAnsi="Times New Roman" w:cs="Times New Roman"/>
                <w:lang w:val="sr-Cyrl-CS"/>
              </w:rPr>
            </w:pPr>
            <w:r w:rsidRPr="00EA349B">
              <w:rPr>
                <w:rFonts w:ascii="Times New Roman" w:eastAsia="Times New Roman" w:hAnsi="Times New Roman" w:cs="Times New Roman"/>
                <w:lang w:val="sr-Cyrl-CS"/>
              </w:rPr>
              <w:t>„Инфраструктура Железнице Србије“ад</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57A42D67" w14:textId="5BC39360" w:rsidR="00EA349B" w:rsidRPr="00EA349B" w:rsidRDefault="00EA349B" w:rsidP="003D588C">
            <w:pPr>
              <w:spacing w:after="0" w:line="240" w:lineRule="auto"/>
              <w:ind w:right="-76"/>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10.823.079.000,00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506EB716" w14:textId="0468429B" w:rsidR="00EA349B" w:rsidRPr="00EA349B" w:rsidRDefault="00EA349B" w:rsidP="00A2638A">
            <w:pPr>
              <w:spacing w:after="0" w:line="240" w:lineRule="auto"/>
              <w:jc w:val="right"/>
              <w:rPr>
                <w:rFonts w:ascii="Times New Roman" w:eastAsia="Times New Roman" w:hAnsi="Times New Roman" w:cs="Times New Roman"/>
                <w:bCs/>
                <w:lang w:val="en-GB"/>
              </w:rPr>
            </w:pPr>
            <w:r w:rsidRPr="00EA349B">
              <w:rPr>
                <w:rFonts w:ascii="Times New Roman" w:eastAsia="Times New Roman" w:hAnsi="Times New Roman" w:cs="Times New Roman"/>
                <w:bCs/>
                <w:lang w:val="sr-Cyrl-CS"/>
              </w:rPr>
              <w:t>10.823.079.000,00</w:t>
            </w:r>
          </w:p>
        </w:tc>
      </w:tr>
      <w:tr w:rsidR="00EA349B" w:rsidRPr="008577E3" w14:paraId="7280076D" w14:textId="77777777" w:rsidTr="00EA349B">
        <w:trPr>
          <w:trHeight w:val="389"/>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54ACEF" w14:textId="50981B1E" w:rsidR="00EA349B" w:rsidRPr="00EA349B" w:rsidRDefault="00EA349B" w:rsidP="00A2638A">
            <w:pPr>
              <w:spacing w:after="0" w:line="240" w:lineRule="auto"/>
              <w:jc w:val="center"/>
              <w:rPr>
                <w:rFonts w:ascii="Times New Roman" w:eastAsia="Times New Roman" w:hAnsi="Times New Roman" w:cs="Times New Roman"/>
                <w:lang w:val="en-GB"/>
              </w:rPr>
            </w:pPr>
            <w:r w:rsidRPr="00EA349B">
              <w:rPr>
                <w:rFonts w:ascii="Times New Roman" w:eastAsia="Times New Roman" w:hAnsi="Times New Roman" w:cs="Times New Roman"/>
                <w:lang w:val="en-GB"/>
              </w:rPr>
              <w:t>Железнички и интермодални саобраћај</w:t>
            </w:r>
          </w:p>
        </w:tc>
        <w:tc>
          <w:tcPr>
            <w:tcW w:w="550" w:type="dxa"/>
            <w:tcBorders>
              <w:top w:val="single" w:sz="4" w:space="0" w:color="auto"/>
              <w:left w:val="nil"/>
              <w:bottom w:val="single" w:sz="4" w:space="0" w:color="auto"/>
              <w:right w:val="nil"/>
            </w:tcBorders>
          </w:tcPr>
          <w:p w14:paraId="1BD29211" w14:textId="77777777" w:rsidR="00EA349B" w:rsidRPr="00EA349B" w:rsidRDefault="00EA349B" w:rsidP="00A2638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547B1188" w14:textId="4823ADE2"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105C7DE7" w14:textId="2C57B84B" w:rsidR="00EA349B" w:rsidRPr="00EA349B" w:rsidRDefault="00EA349B" w:rsidP="00A2638A">
            <w:pPr>
              <w:spacing w:after="0" w:line="240" w:lineRule="auto"/>
              <w:rPr>
                <w:rFonts w:ascii="Times New Roman" w:eastAsia="Times New Roman" w:hAnsi="Times New Roman" w:cs="Times New Roman"/>
                <w:lang w:val="sr-Cyrl-CS"/>
              </w:rPr>
            </w:pPr>
            <w:r w:rsidRPr="00EA349B">
              <w:rPr>
                <w:rFonts w:ascii="Times New Roman" w:eastAsia="Times New Roman" w:hAnsi="Times New Roman" w:cs="Times New Roman"/>
                <w:lang w:val="sr-Cyrl-CS"/>
              </w:rPr>
              <w:t>„Србија Воз“ ад</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4756C52F" w14:textId="5A184AC6" w:rsidR="00EA349B" w:rsidRPr="00EA349B" w:rsidRDefault="00EA349B" w:rsidP="00A2638A">
            <w:pPr>
              <w:spacing w:after="0" w:line="240" w:lineRule="auto"/>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3.720.000.000,00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66D773BD" w14:textId="131FD795" w:rsidR="00EA349B" w:rsidRPr="00EA349B" w:rsidRDefault="00EA349B" w:rsidP="00A2638A">
            <w:pPr>
              <w:spacing w:after="0" w:line="240" w:lineRule="auto"/>
              <w:jc w:val="right"/>
              <w:rPr>
                <w:rFonts w:ascii="Times New Roman" w:eastAsia="Times New Roman" w:hAnsi="Times New Roman" w:cs="Times New Roman"/>
                <w:bCs/>
                <w:lang w:val="en-GB"/>
              </w:rPr>
            </w:pPr>
            <w:r w:rsidRPr="00EA349B">
              <w:rPr>
                <w:rFonts w:ascii="Times New Roman" w:eastAsia="Times New Roman" w:hAnsi="Times New Roman" w:cs="Times New Roman"/>
                <w:bCs/>
                <w:lang w:val="sr-Cyrl-CS"/>
              </w:rPr>
              <w:t>3.720.000.000,00</w:t>
            </w:r>
          </w:p>
        </w:tc>
      </w:tr>
      <w:tr w:rsidR="00EA349B" w:rsidRPr="008577E3" w14:paraId="52DCEE5F" w14:textId="77777777" w:rsidTr="00EA349B">
        <w:trPr>
          <w:trHeight w:val="531"/>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BAAACE" w14:textId="77777777"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Ваздушни саобраћај</w:t>
            </w:r>
          </w:p>
        </w:tc>
        <w:tc>
          <w:tcPr>
            <w:tcW w:w="550" w:type="dxa"/>
            <w:tcBorders>
              <w:top w:val="single" w:sz="4" w:space="0" w:color="auto"/>
              <w:left w:val="nil"/>
              <w:bottom w:val="single" w:sz="4" w:space="0" w:color="auto"/>
              <w:right w:val="nil"/>
            </w:tcBorders>
          </w:tcPr>
          <w:p w14:paraId="72197B74" w14:textId="77777777" w:rsidR="00EA349B" w:rsidRPr="00EA349B" w:rsidRDefault="00EA349B" w:rsidP="00A2638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7F37999E" w14:textId="783A5D48"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130D3B1C" w14:textId="77777777" w:rsidR="00EA349B" w:rsidRPr="00EA349B" w:rsidRDefault="00EA349B" w:rsidP="00A2638A">
            <w:pPr>
              <w:spacing w:after="0" w:line="240" w:lineRule="auto"/>
              <w:rPr>
                <w:rFonts w:ascii="Times New Roman" w:eastAsia="Times New Roman" w:hAnsi="Times New Roman" w:cs="Times New Roman"/>
                <w:lang w:val="sr-Cyrl-CS"/>
              </w:rPr>
            </w:pPr>
            <w:r w:rsidRPr="00EA349B">
              <w:rPr>
                <w:rFonts w:ascii="Times New Roman" w:eastAsia="Times New Roman" w:hAnsi="Times New Roman" w:cs="Times New Roman"/>
                <w:lang w:val="sr-Cyrl-CS"/>
              </w:rPr>
              <w:t>„Аеродроми Србије“ и „Аеродром Ниш“</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7DA16C9F" w14:textId="41143307" w:rsidR="00EA349B" w:rsidRPr="00EA349B" w:rsidRDefault="00EA349B" w:rsidP="00A2638A">
            <w:pPr>
              <w:spacing w:after="0" w:line="240" w:lineRule="auto"/>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234.000.000,00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34D10C98" w14:textId="5B3AE42C" w:rsidR="00EA349B" w:rsidRPr="00EA349B" w:rsidRDefault="00EA349B" w:rsidP="00A2638A">
            <w:pPr>
              <w:spacing w:after="0" w:line="240" w:lineRule="auto"/>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234.000.000,00</w:t>
            </w:r>
          </w:p>
        </w:tc>
      </w:tr>
      <w:tr w:rsidR="00EA349B" w:rsidRPr="008577E3" w14:paraId="4DD60430" w14:textId="77777777" w:rsidTr="00EA349B">
        <w:trPr>
          <w:trHeight w:val="431"/>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D56302" w14:textId="69307124"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Друмски саобраћај</w:t>
            </w:r>
          </w:p>
        </w:tc>
        <w:tc>
          <w:tcPr>
            <w:tcW w:w="550" w:type="dxa"/>
            <w:tcBorders>
              <w:top w:val="single" w:sz="4" w:space="0" w:color="auto"/>
              <w:left w:val="nil"/>
              <w:bottom w:val="single" w:sz="4" w:space="0" w:color="auto"/>
              <w:right w:val="nil"/>
            </w:tcBorders>
          </w:tcPr>
          <w:p w14:paraId="219A3910" w14:textId="77777777" w:rsidR="00EA349B" w:rsidRPr="00EA349B" w:rsidRDefault="00EA349B" w:rsidP="00A2638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31441703" w14:textId="56A20B59"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1C3390A1" w14:textId="3CD3F0CD" w:rsidR="00EA349B" w:rsidRPr="00A121A2" w:rsidRDefault="00EA349B" w:rsidP="00A2638A">
            <w:pPr>
              <w:spacing w:after="0" w:line="240" w:lineRule="auto"/>
              <w:rPr>
                <w:rFonts w:ascii="Times New Roman" w:eastAsia="Times New Roman" w:hAnsi="Times New Roman" w:cs="Times New Roman"/>
                <w:i/>
                <w:lang w:val="sr-Cyrl-CS"/>
              </w:rPr>
            </w:pPr>
            <w:r w:rsidRPr="00A121A2">
              <w:rPr>
                <w:rFonts w:ascii="Times New Roman" w:eastAsia="Times New Roman" w:hAnsi="Times New Roman" w:cs="Times New Roman"/>
                <w:i/>
                <w:lang w:val="sr-Cyrl-CS"/>
              </w:rPr>
              <w:t>„Коридори Србије“ доо</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01402F5B" w14:textId="71C31181" w:rsidR="00EA349B" w:rsidRPr="00A121A2" w:rsidRDefault="00EA349B" w:rsidP="00A2638A">
            <w:pPr>
              <w:spacing w:after="0" w:line="240" w:lineRule="auto"/>
              <w:jc w:val="right"/>
              <w:rPr>
                <w:rFonts w:ascii="Times New Roman" w:eastAsia="Times New Roman" w:hAnsi="Times New Roman" w:cs="Times New Roman"/>
                <w:bCs/>
                <w:i/>
                <w:lang w:val="sr-Cyrl-CS"/>
              </w:rPr>
            </w:pPr>
            <w:r w:rsidRPr="00A121A2">
              <w:rPr>
                <w:rFonts w:ascii="Times New Roman" w:eastAsia="Times New Roman" w:hAnsi="Times New Roman" w:cs="Times New Roman"/>
                <w:bCs/>
                <w:i/>
                <w:lang w:val="sr-Cyrl-CS"/>
              </w:rPr>
              <w:t>8.824.000.000,00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166578BF" w14:textId="0A0006F4" w:rsidR="00EA349B" w:rsidRPr="00A121A2" w:rsidRDefault="00EA349B" w:rsidP="00A2638A">
            <w:pPr>
              <w:spacing w:after="0" w:line="240" w:lineRule="auto"/>
              <w:jc w:val="right"/>
              <w:rPr>
                <w:rFonts w:ascii="Times New Roman" w:eastAsia="Times New Roman" w:hAnsi="Times New Roman" w:cs="Times New Roman"/>
                <w:bCs/>
                <w:i/>
                <w:lang w:val="sr-Cyrl-CS"/>
              </w:rPr>
            </w:pPr>
            <w:r w:rsidRPr="00A121A2">
              <w:rPr>
                <w:rFonts w:ascii="Times New Roman" w:eastAsia="Times New Roman" w:hAnsi="Times New Roman" w:cs="Times New Roman"/>
                <w:bCs/>
                <w:i/>
                <w:lang w:val="sr-Cyrl-CS"/>
              </w:rPr>
              <w:t>8.824.000.000,00</w:t>
            </w:r>
          </w:p>
        </w:tc>
      </w:tr>
      <w:tr w:rsidR="00EA349B" w:rsidRPr="008577E3" w14:paraId="1AB32117" w14:textId="77777777" w:rsidTr="00EA349B">
        <w:trPr>
          <w:trHeight w:val="42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4A95D4" w14:textId="41DA3568"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Друмски саобраћај</w:t>
            </w:r>
          </w:p>
        </w:tc>
        <w:tc>
          <w:tcPr>
            <w:tcW w:w="550" w:type="dxa"/>
            <w:tcBorders>
              <w:top w:val="single" w:sz="4" w:space="0" w:color="auto"/>
              <w:left w:val="nil"/>
              <w:bottom w:val="single" w:sz="4" w:space="0" w:color="auto"/>
              <w:right w:val="nil"/>
            </w:tcBorders>
          </w:tcPr>
          <w:p w14:paraId="76D9ABFC" w14:textId="77777777" w:rsidR="00EA349B" w:rsidRPr="00EA349B" w:rsidRDefault="00EA349B" w:rsidP="00A2638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6062E744" w14:textId="348BEB96"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4D4F0DD2" w14:textId="32B165E7" w:rsidR="00EA349B" w:rsidRPr="00A121A2" w:rsidRDefault="00EA349B" w:rsidP="00A2638A">
            <w:pPr>
              <w:spacing w:after="0" w:line="240" w:lineRule="auto"/>
              <w:rPr>
                <w:rFonts w:ascii="Times New Roman" w:eastAsia="Times New Roman" w:hAnsi="Times New Roman" w:cs="Times New Roman"/>
                <w:i/>
                <w:lang w:val="sr-Cyrl-CS"/>
              </w:rPr>
            </w:pPr>
            <w:r w:rsidRPr="00A121A2">
              <w:rPr>
                <w:rFonts w:ascii="Times New Roman" w:eastAsia="Times New Roman" w:hAnsi="Times New Roman" w:cs="Times New Roman"/>
                <w:i/>
                <w:lang w:val="sr-Cyrl-CS"/>
              </w:rPr>
              <w:t>ЈП „Путеви Србије“</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6CD1FD44" w14:textId="1740EC16" w:rsidR="00EA349B" w:rsidRPr="00A121A2" w:rsidRDefault="00EA349B" w:rsidP="00A2638A">
            <w:pPr>
              <w:spacing w:after="0" w:line="240" w:lineRule="auto"/>
              <w:jc w:val="right"/>
              <w:rPr>
                <w:rFonts w:ascii="Times New Roman" w:eastAsia="Times New Roman" w:hAnsi="Times New Roman" w:cs="Times New Roman"/>
                <w:bCs/>
                <w:i/>
                <w:lang w:val="sr-Cyrl-CS"/>
              </w:rPr>
            </w:pPr>
            <w:r w:rsidRPr="00A121A2">
              <w:rPr>
                <w:rFonts w:ascii="Times New Roman" w:eastAsia="Times New Roman" w:hAnsi="Times New Roman" w:cs="Times New Roman"/>
                <w:bCs/>
                <w:i/>
                <w:lang w:val="sr-Cyrl-CS"/>
              </w:rPr>
              <w:t>9.057.000.000,00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4EEDFA96" w14:textId="1AF856DE" w:rsidR="00EA349B" w:rsidRPr="00A121A2" w:rsidRDefault="00EA349B" w:rsidP="00A2638A">
            <w:pPr>
              <w:spacing w:after="0" w:line="240" w:lineRule="auto"/>
              <w:jc w:val="right"/>
              <w:rPr>
                <w:rFonts w:ascii="Times New Roman" w:eastAsia="Times New Roman" w:hAnsi="Times New Roman" w:cs="Times New Roman"/>
                <w:bCs/>
                <w:i/>
                <w:lang w:val="sr-Cyrl-CS"/>
              </w:rPr>
            </w:pPr>
            <w:r w:rsidRPr="00A121A2">
              <w:rPr>
                <w:rFonts w:ascii="Times New Roman" w:eastAsia="Times New Roman" w:hAnsi="Times New Roman" w:cs="Times New Roman"/>
                <w:bCs/>
                <w:i/>
                <w:lang w:val="sr-Cyrl-CS"/>
              </w:rPr>
              <w:t>9.057.000.000,00</w:t>
            </w:r>
          </w:p>
        </w:tc>
      </w:tr>
    </w:tbl>
    <w:p w14:paraId="00B19379" w14:textId="77777777" w:rsidR="00A2638A" w:rsidRPr="008577E3" w:rsidRDefault="00A2638A" w:rsidP="00A2638A">
      <w:pPr>
        <w:spacing w:after="0" w:line="240" w:lineRule="auto"/>
        <w:jc w:val="center"/>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Извор-Одељење за буџет и финансијско управљање</w:t>
      </w:r>
    </w:p>
    <w:p w14:paraId="37733E15" w14:textId="77777777" w:rsidR="00A2638A" w:rsidRPr="008577E3" w:rsidRDefault="00A2638A" w:rsidP="00A2638A">
      <w:pPr>
        <w:spacing w:after="0" w:line="240" w:lineRule="auto"/>
        <w:jc w:val="center"/>
        <w:rPr>
          <w:rFonts w:ascii="Times New Roman" w:eastAsia="Times New Roman" w:hAnsi="Times New Roman" w:cs="Times New Roman"/>
          <w:i/>
          <w:sz w:val="24"/>
          <w:szCs w:val="24"/>
          <w:lang w:val="sr-Cyrl-RS"/>
        </w:rPr>
      </w:pPr>
    </w:p>
    <w:p w14:paraId="5B217D2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68D4FEC" wp14:editId="56400DCA">
            <wp:extent cx="31432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ECB1816"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4067D271" w14:textId="77777777" w:rsidR="00A2638A" w:rsidRPr="008577E3" w:rsidRDefault="00A2638A" w:rsidP="00A2638A">
      <w:pPr>
        <w:spacing w:after="0" w:line="240" w:lineRule="auto"/>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fldChar w:fldCharType="end"/>
      </w:r>
    </w:p>
    <w:p w14:paraId="6A0119B5" w14:textId="506F8969" w:rsidR="00A2638A" w:rsidRDefault="00A2638A" w:rsidP="00A2638A">
      <w:pPr>
        <w:spacing w:after="0" w:line="240" w:lineRule="auto"/>
        <w:rPr>
          <w:rFonts w:ascii="Times New Roman" w:eastAsia="Times New Roman" w:hAnsi="Times New Roman" w:cs="Times New Roman"/>
          <w:sz w:val="24"/>
          <w:szCs w:val="24"/>
          <w:lang w:val="sr-Cyrl-CS"/>
        </w:rPr>
      </w:pPr>
    </w:p>
    <w:p w14:paraId="61F77475" w14:textId="708C1658" w:rsidR="00BC0A50" w:rsidRDefault="00BC0A50" w:rsidP="00A2638A">
      <w:pPr>
        <w:spacing w:after="0" w:line="240" w:lineRule="auto"/>
        <w:rPr>
          <w:rFonts w:ascii="Times New Roman" w:eastAsia="Times New Roman" w:hAnsi="Times New Roman" w:cs="Times New Roman"/>
          <w:sz w:val="24"/>
          <w:szCs w:val="24"/>
          <w:lang w:val="sr-Cyrl-CS"/>
        </w:rPr>
      </w:pPr>
    </w:p>
    <w:p w14:paraId="49423238" w14:textId="3FA80461" w:rsidR="00BC0A50" w:rsidRDefault="00BC0A50" w:rsidP="00A2638A">
      <w:pPr>
        <w:spacing w:after="0" w:line="240" w:lineRule="auto"/>
        <w:rPr>
          <w:rFonts w:ascii="Times New Roman" w:eastAsia="Times New Roman" w:hAnsi="Times New Roman" w:cs="Times New Roman"/>
          <w:sz w:val="24"/>
          <w:szCs w:val="24"/>
          <w:lang w:val="sr-Cyrl-CS"/>
        </w:rPr>
      </w:pPr>
    </w:p>
    <w:p w14:paraId="2BBCDA60" w14:textId="508B121A" w:rsidR="00BC0A50" w:rsidRDefault="00BC0A50" w:rsidP="00A2638A">
      <w:pPr>
        <w:spacing w:after="0" w:line="240" w:lineRule="auto"/>
        <w:rPr>
          <w:rFonts w:ascii="Times New Roman" w:eastAsia="Times New Roman" w:hAnsi="Times New Roman" w:cs="Times New Roman"/>
          <w:sz w:val="24"/>
          <w:szCs w:val="24"/>
          <w:lang w:val="sr-Cyrl-CS"/>
        </w:rPr>
      </w:pPr>
    </w:p>
    <w:p w14:paraId="024240F9" w14:textId="28CF5D6F" w:rsidR="00BC0A50" w:rsidRDefault="00BC0A50" w:rsidP="00A2638A">
      <w:pPr>
        <w:spacing w:after="0" w:line="240" w:lineRule="auto"/>
        <w:rPr>
          <w:rFonts w:ascii="Times New Roman" w:eastAsia="Times New Roman" w:hAnsi="Times New Roman" w:cs="Times New Roman"/>
          <w:sz w:val="24"/>
          <w:szCs w:val="24"/>
          <w:lang w:val="sr-Cyrl-CS"/>
        </w:rPr>
      </w:pPr>
    </w:p>
    <w:p w14:paraId="36402B64" w14:textId="0E103B19" w:rsidR="00BC0A50" w:rsidRDefault="00BC0A50" w:rsidP="00A2638A">
      <w:pPr>
        <w:spacing w:after="0" w:line="240" w:lineRule="auto"/>
        <w:rPr>
          <w:rFonts w:ascii="Times New Roman" w:eastAsia="Times New Roman" w:hAnsi="Times New Roman" w:cs="Times New Roman"/>
          <w:sz w:val="24"/>
          <w:szCs w:val="24"/>
          <w:lang w:val="sr-Cyrl-CS"/>
        </w:rPr>
      </w:pPr>
    </w:p>
    <w:p w14:paraId="1FB7E190" w14:textId="3D5A87BE" w:rsidR="00BC0A50" w:rsidRDefault="00BC0A50" w:rsidP="00A2638A">
      <w:pPr>
        <w:spacing w:after="0" w:line="240" w:lineRule="auto"/>
        <w:rPr>
          <w:rFonts w:ascii="Times New Roman" w:eastAsia="Times New Roman" w:hAnsi="Times New Roman" w:cs="Times New Roman"/>
          <w:sz w:val="24"/>
          <w:szCs w:val="24"/>
          <w:lang w:val="sr-Cyrl-CS"/>
        </w:rPr>
      </w:pPr>
    </w:p>
    <w:p w14:paraId="551646B5" w14:textId="7FB6410D" w:rsidR="00BC0A50" w:rsidRDefault="00BC0A50" w:rsidP="00A2638A">
      <w:pPr>
        <w:spacing w:after="0" w:line="240" w:lineRule="auto"/>
        <w:rPr>
          <w:rFonts w:ascii="Times New Roman" w:eastAsia="Times New Roman" w:hAnsi="Times New Roman" w:cs="Times New Roman"/>
          <w:sz w:val="24"/>
          <w:szCs w:val="24"/>
          <w:lang w:val="sr-Cyrl-CS"/>
        </w:rPr>
      </w:pPr>
    </w:p>
    <w:p w14:paraId="0DEA81EB" w14:textId="4DF77A52" w:rsidR="00BC0A50" w:rsidRDefault="00BC0A50" w:rsidP="00A2638A">
      <w:pPr>
        <w:spacing w:after="0" w:line="240" w:lineRule="auto"/>
        <w:rPr>
          <w:rFonts w:ascii="Times New Roman" w:eastAsia="Times New Roman" w:hAnsi="Times New Roman" w:cs="Times New Roman"/>
          <w:sz w:val="24"/>
          <w:szCs w:val="24"/>
          <w:lang w:val="sr-Cyrl-CS"/>
        </w:rPr>
      </w:pPr>
    </w:p>
    <w:p w14:paraId="14569AEC" w14:textId="7485FA78" w:rsidR="00BC0A50" w:rsidRPr="008577E3" w:rsidRDefault="00BC0A50" w:rsidP="00A2638A">
      <w:pPr>
        <w:spacing w:after="0" w:line="240" w:lineRule="auto"/>
        <w:rPr>
          <w:rFonts w:ascii="Times New Roman" w:eastAsia="Times New Roman" w:hAnsi="Times New Roman" w:cs="Times New Roman"/>
          <w:sz w:val="24"/>
          <w:szCs w:val="24"/>
          <w:lang w:val="sr-Cyrl-CS"/>
        </w:rPr>
      </w:pPr>
    </w:p>
    <w:p w14:paraId="1033DB49" w14:textId="3544FCF9" w:rsidR="002865FA" w:rsidRPr="008577E3" w:rsidRDefault="002865FA" w:rsidP="00A2638A">
      <w:pPr>
        <w:spacing w:after="0" w:line="240" w:lineRule="auto"/>
        <w:rPr>
          <w:rFonts w:ascii="Times New Roman" w:eastAsia="Times New Roman" w:hAnsi="Times New Roman" w:cs="Times New Roman"/>
          <w:sz w:val="24"/>
          <w:szCs w:val="24"/>
          <w:lang w:val="sr-Cyrl-CS"/>
        </w:rPr>
      </w:pPr>
    </w:p>
    <w:p w14:paraId="32A9A36A" w14:textId="77777777" w:rsidR="002865FA" w:rsidRPr="008577E3" w:rsidRDefault="002865FA" w:rsidP="00A2638A">
      <w:pPr>
        <w:spacing w:after="0" w:line="240" w:lineRule="auto"/>
        <w:rPr>
          <w:rFonts w:ascii="Times New Roman" w:eastAsia="Times New Roman" w:hAnsi="Times New Roman" w:cs="Times New Roman"/>
          <w:sz w:val="24"/>
          <w:szCs w:val="24"/>
          <w:lang w:val="sr-Cyrl-CS"/>
        </w:rPr>
      </w:pPr>
    </w:p>
    <w:p w14:paraId="47441ABB"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5" w:name="_Toc397689272"/>
      <w:bookmarkStart w:id="116" w:name="_Toc17359186"/>
      <w:r w:rsidRPr="008577E3">
        <w:rPr>
          <w:rFonts w:ascii="Times New Roman" w:eastAsia="Times New Roman" w:hAnsi="Times New Roman" w:cs="Times New Roman"/>
          <w:b/>
          <w:bCs/>
          <w:kern w:val="32"/>
          <w:sz w:val="28"/>
          <w:szCs w:val="32"/>
          <w:lang w:val="sr-Cyrl-RS"/>
        </w:rPr>
        <w:lastRenderedPageBreak/>
        <w:t>16. Подаци о исплаћеним платама, зарадама и другим примањима</w:t>
      </w:r>
      <w:bookmarkEnd w:id="115"/>
      <w:bookmarkEnd w:id="116"/>
    </w:p>
    <w:p w14:paraId="646B895F" w14:textId="77777777" w:rsidR="005C706F" w:rsidRPr="005C706F" w:rsidRDefault="005C706F" w:rsidP="005C706F">
      <w:pPr>
        <w:spacing w:after="0" w:line="240" w:lineRule="auto"/>
        <w:jc w:val="both"/>
        <w:rPr>
          <w:rFonts w:ascii="Times New Roman" w:eastAsia="Times New Roman" w:hAnsi="Times New Roman" w:cs="Times New Roman"/>
          <w:sz w:val="24"/>
          <w:szCs w:val="24"/>
          <w:lang w:eastAsia="x-none"/>
        </w:rPr>
      </w:pPr>
      <w:bookmarkStart w:id="117" w:name="_Toc397689275"/>
      <w:r w:rsidRPr="005C706F">
        <w:rPr>
          <w:rFonts w:ascii="Times New Roman" w:eastAsia="Times New Roman" w:hAnsi="Times New Roman" w:cs="Times New Roman"/>
          <w:sz w:val="24"/>
          <w:szCs w:val="24"/>
          <w:lang w:val="sr-Cyrl-RS" w:eastAsia="x-none"/>
        </w:rPr>
        <w:t>Законом о платама државних службеника и намештеника („Службени гласник РС“, бр. 62/06, 63/06, 115/06, 101/07 и 99/10), уређују се плате, накнаде и друга примања државних службеника и намештеника</w:t>
      </w:r>
      <w:r w:rsidRPr="005C706F">
        <w:rPr>
          <w:rFonts w:ascii="Times New Roman" w:eastAsia="Times New Roman" w:hAnsi="Times New Roman" w:cs="Times New Roman"/>
          <w:sz w:val="24"/>
          <w:szCs w:val="24"/>
          <w:lang w:eastAsia="x-none"/>
        </w:rPr>
        <w:t>.</w:t>
      </w:r>
    </w:p>
    <w:p w14:paraId="0C81DF2D"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p>
    <w:p w14:paraId="6D5B76C5"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r w:rsidRPr="005C706F">
        <w:rPr>
          <w:rFonts w:ascii="Times New Roman" w:eastAsia="Times New Roman" w:hAnsi="Times New Roman" w:cs="Times New Roman"/>
          <w:sz w:val="24"/>
          <w:szCs w:val="24"/>
          <w:lang w:val="sr-Cyrl-RS" w:eastAsia="x-none"/>
        </w:rPr>
        <w:t>Средства за плате, накнаде и друга примања државних службеника и намештеника обезбеђују се у буџету Републике Србије.</w:t>
      </w:r>
    </w:p>
    <w:p w14:paraId="68E850F6"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p>
    <w:p w14:paraId="3376CEB3"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r w:rsidRPr="005C706F">
        <w:rPr>
          <w:rFonts w:ascii="Times New Roman" w:eastAsia="Times New Roman" w:hAnsi="Times New Roman" w:cs="Times New Roman"/>
          <w:sz w:val="24"/>
          <w:szCs w:val="24"/>
          <w:lang w:val="sr-Cyrl-RS" w:eastAsia="x-none"/>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FE480FE"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p>
    <w:p w14:paraId="2C35738E"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r w:rsidRPr="005C706F">
        <w:rPr>
          <w:rFonts w:ascii="Times New Roman" w:eastAsia="Times New Roman" w:hAnsi="Times New Roman" w:cs="Times New Roman"/>
          <w:sz w:val="24"/>
          <w:szCs w:val="24"/>
          <w:lang w:val="sr-Cyrl-RS" w:eastAsia="x-none"/>
        </w:rPr>
        <w:t>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199EDBFD" w14:textId="77777777" w:rsidR="005C706F" w:rsidRPr="005C706F" w:rsidRDefault="005C706F" w:rsidP="005C706F">
      <w:pPr>
        <w:spacing w:after="0" w:line="240" w:lineRule="auto"/>
        <w:rPr>
          <w:rFonts w:ascii="Times New Roman" w:eastAsia="Times New Roman" w:hAnsi="Times New Roman" w:cs="Times New Roman"/>
          <w:sz w:val="24"/>
          <w:szCs w:val="24"/>
          <w:lang w:val="sr-Cyrl-RS" w:eastAsia="x-none"/>
        </w:rPr>
      </w:pPr>
    </w:p>
    <w:p w14:paraId="7E6A44BC"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noProof/>
          <w:sz w:val="24"/>
          <w:szCs w:val="24"/>
          <w:lang w:val="sr-Cyrl-C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4DDBD99B"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p>
    <w:p w14:paraId="0637EC26"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noProof/>
          <w:sz w:val="24"/>
          <w:szCs w:val="24"/>
          <w:lang w:val="sr-Cyrl-CS" w:eastAsia="sr-Cyrl-CS"/>
        </w:rPr>
        <w:t xml:space="preserve">Коефицијент за државне секретаре износи </w:t>
      </w:r>
      <w:r w:rsidRPr="005C706F">
        <w:rPr>
          <w:rFonts w:ascii="Times New Roman" w:eastAsia="Times New Roman" w:hAnsi="Times New Roman" w:cs="Times New Roman"/>
          <w:b/>
          <w:noProof/>
          <w:sz w:val="24"/>
          <w:szCs w:val="24"/>
          <w:lang w:val="sr-Cyrl-CS" w:eastAsia="sr-Cyrl-CS"/>
        </w:rPr>
        <w:t>31,20</w:t>
      </w:r>
    </w:p>
    <w:p w14:paraId="6B363555" w14:textId="3EAB50DD"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noProof/>
          <w:sz w:val="24"/>
          <w:szCs w:val="24"/>
          <w:lang w:val="sr-Cyrl-CS" w:eastAsia="sr-Cyrl-CS"/>
        </w:rPr>
        <w:t>Коефицијенти за државне службенике су следећи:</w:t>
      </w:r>
    </w:p>
    <w:tbl>
      <w:tblPr>
        <w:tblW w:w="9403"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775"/>
        <w:gridCol w:w="997"/>
        <w:gridCol w:w="715"/>
        <w:gridCol w:w="715"/>
        <w:gridCol w:w="715"/>
        <w:gridCol w:w="686"/>
        <w:gridCol w:w="760"/>
        <w:gridCol w:w="729"/>
        <w:gridCol w:w="715"/>
        <w:gridCol w:w="596"/>
      </w:tblGrid>
      <w:tr w:rsidR="005C706F" w:rsidRPr="005C706F" w14:paraId="58B3B322" w14:textId="77777777" w:rsidTr="00643730">
        <w:trPr>
          <w:trHeight w:val="213"/>
          <w:tblCellSpacing w:w="0" w:type="dxa"/>
          <w:jc w:val="center"/>
        </w:trPr>
        <w:tc>
          <w:tcPr>
            <w:tcW w:w="2775" w:type="dxa"/>
            <w:vMerge w:val="restart"/>
            <w:tcBorders>
              <w:top w:val="single" w:sz="6" w:space="0" w:color="000000"/>
              <w:left w:val="nil"/>
              <w:bottom w:val="nil"/>
              <w:right w:val="nil"/>
            </w:tcBorders>
            <w:shd w:val="clear" w:color="auto" w:fill="FFFFFF"/>
            <w:vAlign w:val="center"/>
          </w:tcPr>
          <w:p w14:paraId="19A9017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 xml:space="preserve">Групе положаја и називи звања </w:t>
            </w:r>
          </w:p>
        </w:tc>
        <w:tc>
          <w:tcPr>
            <w:tcW w:w="997" w:type="dxa"/>
            <w:vMerge w:val="restart"/>
            <w:tcBorders>
              <w:top w:val="single" w:sz="6" w:space="0" w:color="000000"/>
              <w:left w:val="nil"/>
              <w:bottom w:val="nil"/>
              <w:right w:val="nil"/>
            </w:tcBorders>
            <w:shd w:val="clear" w:color="auto" w:fill="FFFFFF"/>
            <w:vAlign w:val="center"/>
          </w:tcPr>
          <w:p w14:paraId="03A9977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 xml:space="preserve">Платна група </w:t>
            </w:r>
          </w:p>
        </w:tc>
        <w:tc>
          <w:tcPr>
            <w:tcW w:w="5631" w:type="dxa"/>
            <w:gridSpan w:val="8"/>
            <w:tcBorders>
              <w:top w:val="single" w:sz="6" w:space="0" w:color="000000"/>
              <w:left w:val="nil"/>
              <w:bottom w:val="single" w:sz="6" w:space="0" w:color="000000"/>
              <w:right w:val="nil"/>
            </w:tcBorders>
            <w:shd w:val="clear" w:color="auto" w:fill="FFFFFF"/>
            <w:vAlign w:val="center"/>
          </w:tcPr>
          <w:p w14:paraId="1C25297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Платни разред</w:t>
            </w:r>
          </w:p>
        </w:tc>
      </w:tr>
      <w:tr w:rsidR="005C706F" w:rsidRPr="005C706F" w14:paraId="390863AC" w14:textId="77777777" w:rsidTr="00643730">
        <w:trPr>
          <w:trHeight w:val="155"/>
          <w:tblCellSpacing w:w="0" w:type="dxa"/>
          <w:jc w:val="center"/>
        </w:trPr>
        <w:tc>
          <w:tcPr>
            <w:tcW w:w="2775" w:type="dxa"/>
            <w:vMerge/>
            <w:tcBorders>
              <w:top w:val="single" w:sz="6" w:space="0" w:color="000000"/>
              <w:left w:val="nil"/>
              <w:bottom w:val="nil"/>
              <w:right w:val="nil"/>
            </w:tcBorders>
            <w:shd w:val="clear" w:color="auto" w:fill="FFFFFF"/>
            <w:vAlign w:val="center"/>
          </w:tcPr>
          <w:p w14:paraId="00EC0C74" w14:textId="77777777" w:rsidR="005C706F" w:rsidRPr="005C706F" w:rsidRDefault="005C706F" w:rsidP="005C706F">
            <w:pPr>
              <w:autoSpaceDE w:val="0"/>
              <w:autoSpaceDN w:val="0"/>
              <w:adjustRightInd w:val="0"/>
              <w:spacing w:after="0" w:line="240" w:lineRule="auto"/>
              <w:ind w:left="120" w:right="-1"/>
              <w:jc w:val="both"/>
              <w:rPr>
                <w:rFonts w:ascii="Times New Roman" w:eastAsia="Times New Roman" w:hAnsi="Times New Roman" w:cs="Times New Roman"/>
                <w:noProof/>
                <w:sz w:val="20"/>
                <w:lang w:val="sr-Cyrl-CS" w:eastAsia="sr-Cyrl-CS"/>
              </w:rPr>
            </w:pPr>
          </w:p>
        </w:tc>
        <w:tc>
          <w:tcPr>
            <w:tcW w:w="997" w:type="dxa"/>
            <w:vMerge/>
            <w:tcBorders>
              <w:top w:val="single" w:sz="6" w:space="0" w:color="000000"/>
              <w:left w:val="nil"/>
              <w:bottom w:val="nil"/>
              <w:right w:val="nil"/>
            </w:tcBorders>
            <w:shd w:val="clear" w:color="auto" w:fill="FFFFFF"/>
            <w:vAlign w:val="center"/>
          </w:tcPr>
          <w:p w14:paraId="7AA65D3C" w14:textId="77777777" w:rsidR="005C706F" w:rsidRPr="005C706F" w:rsidRDefault="005C706F" w:rsidP="005C706F">
            <w:pPr>
              <w:autoSpaceDE w:val="0"/>
              <w:autoSpaceDN w:val="0"/>
              <w:adjustRightInd w:val="0"/>
              <w:spacing w:after="0" w:line="240" w:lineRule="auto"/>
              <w:ind w:left="120" w:right="-1"/>
              <w:jc w:val="both"/>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5B53AF3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1</w:t>
            </w:r>
          </w:p>
        </w:tc>
        <w:tc>
          <w:tcPr>
            <w:tcW w:w="715" w:type="dxa"/>
            <w:tcBorders>
              <w:top w:val="nil"/>
              <w:left w:val="nil"/>
              <w:bottom w:val="single" w:sz="6" w:space="0" w:color="000000"/>
              <w:right w:val="nil"/>
            </w:tcBorders>
            <w:shd w:val="clear" w:color="auto" w:fill="FFFFFF"/>
            <w:vAlign w:val="center"/>
          </w:tcPr>
          <w:p w14:paraId="3476F13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w:t>
            </w:r>
          </w:p>
        </w:tc>
        <w:tc>
          <w:tcPr>
            <w:tcW w:w="715" w:type="dxa"/>
            <w:tcBorders>
              <w:top w:val="nil"/>
              <w:left w:val="nil"/>
              <w:bottom w:val="single" w:sz="6" w:space="0" w:color="000000"/>
              <w:right w:val="nil"/>
            </w:tcBorders>
            <w:shd w:val="clear" w:color="auto" w:fill="FFFFFF"/>
            <w:vAlign w:val="center"/>
          </w:tcPr>
          <w:p w14:paraId="5210589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w:t>
            </w:r>
          </w:p>
        </w:tc>
        <w:tc>
          <w:tcPr>
            <w:tcW w:w="686" w:type="dxa"/>
            <w:tcBorders>
              <w:top w:val="nil"/>
              <w:left w:val="nil"/>
              <w:bottom w:val="single" w:sz="6" w:space="0" w:color="000000"/>
              <w:right w:val="nil"/>
            </w:tcBorders>
            <w:shd w:val="clear" w:color="auto" w:fill="FFFFFF"/>
            <w:vAlign w:val="center"/>
          </w:tcPr>
          <w:p w14:paraId="5824817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w:t>
            </w:r>
          </w:p>
        </w:tc>
        <w:tc>
          <w:tcPr>
            <w:tcW w:w="760" w:type="dxa"/>
            <w:tcBorders>
              <w:top w:val="nil"/>
              <w:left w:val="nil"/>
              <w:bottom w:val="single" w:sz="6" w:space="0" w:color="000000"/>
              <w:right w:val="nil"/>
            </w:tcBorders>
            <w:shd w:val="clear" w:color="auto" w:fill="FFFFFF"/>
            <w:vAlign w:val="center"/>
          </w:tcPr>
          <w:p w14:paraId="0B8854F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w:t>
            </w:r>
          </w:p>
        </w:tc>
        <w:tc>
          <w:tcPr>
            <w:tcW w:w="729" w:type="dxa"/>
            <w:tcBorders>
              <w:top w:val="nil"/>
              <w:left w:val="nil"/>
              <w:bottom w:val="single" w:sz="6" w:space="0" w:color="000000"/>
              <w:right w:val="nil"/>
            </w:tcBorders>
            <w:shd w:val="clear" w:color="auto" w:fill="FFFFFF"/>
            <w:vAlign w:val="center"/>
          </w:tcPr>
          <w:p w14:paraId="082FE57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6</w:t>
            </w:r>
          </w:p>
        </w:tc>
        <w:tc>
          <w:tcPr>
            <w:tcW w:w="715" w:type="dxa"/>
            <w:tcBorders>
              <w:top w:val="nil"/>
              <w:left w:val="nil"/>
              <w:bottom w:val="single" w:sz="6" w:space="0" w:color="000000"/>
              <w:right w:val="nil"/>
            </w:tcBorders>
            <w:shd w:val="clear" w:color="auto" w:fill="FFFFFF"/>
            <w:vAlign w:val="center"/>
          </w:tcPr>
          <w:p w14:paraId="3083C5E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7</w:t>
            </w:r>
          </w:p>
        </w:tc>
        <w:tc>
          <w:tcPr>
            <w:tcW w:w="596" w:type="dxa"/>
            <w:tcBorders>
              <w:top w:val="nil"/>
              <w:left w:val="nil"/>
              <w:bottom w:val="single" w:sz="6" w:space="0" w:color="000000"/>
              <w:right w:val="nil"/>
            </w:tcBorders>
            <w:shd w:val="clear" w:color="auto" w:fill="FFFFFF"/>
            <w:vAlign w:val="center"/>
          </w:tcPr>
          <w:p w14:paraId="4A4AF791"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8</w:t>
            </w:r>
          </w:p>
        </w:tc>
      </w:tr>
      <w:tr w:rsidR="005C706F" w:rsidRPr="005C706F" w14:paraId="4D368FC6" w14:textId="77777777" w:rsidTr="00643730">
        <w:trPr>
          <w:trHeight w:val="252"/>
          <w:tblCellSpacing w:w="0" w:type="dxa"/>
          <w:jc w:val="center"/>
        </w:trPr>
        <w:tc>
          <w:tcPr>
            <w:tcW w:w="2775" w:type="dxa"/>
            <w:tcBorders>
              <w:top w:val="single" w:sz="6" w:space="0" w:color="000000"/>
              <w:left w:val="nil"/>
              <w:bottom w:val="single" w:sz="6" w:space="0" w:color="000000"/>
              <w:right w:val="nil"/>
            </w:tcBorders>
            <w:shd w:val="clear" w:color="auto" w:fill="FFFFFF"/>
            <w:vAlign w:val="center"/>
          </w:tcPr>
          <w:p w14:paraId="11E489D7"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Прва група положаја</w:t>
            </w:r>
          </w:p>
        </w:tc>
        <w:tc>
          <w:tcPr>
            <w:tcW w:w="997" w:type="dxa"/>
            <w:tcBorders>
              <w:top w:val="single" w:sz="6" w:space="0" w:color="000000"/>
              <w:left w:val="nil"/>
              <w:bottom w:val="single" w:sz="6" w:space="0" w:color="000000"/>
              <w:right w:val="nil"/>
            </w:tcBorders>
            <w:shd w:val="clear" w:color="auto" w:fill="FFFFFF"/>
            <w:vAlign w:val="center"/>
          </w:tcPr>
          <w:p w14:paraId="0788B41B"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w:t>
            </w:r>
          </w:p>
        </w:tc>
        <w:tc>
          <w:tcPr>
            <w:tcW w:w="715" w:type="dxa"/>
            <w:tcBorders>
              <w:top w:val="nil"/>
              <w:left w:val="nil"/>
              <w:bottom w:val="single" w:sz="6" w:space="0" w:color="000000"/>
              <w:right w:val="nil"/>
            </w:tcBorders>
            <w:shd w:val="clear" w:color="auto" w:fill="FFFFFF"/>
            <w:vAlign w:val="center"/>
          </w:tcPr>
          <w:p w14:paraId="22722FB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9,00</w:t>
            </w:r>
          </w:p>
        </w:tc>
        <w:tc>
          <w:tcPr>
            <w:tcW w:w="715" w:type="dxa"/>
            <w:tcBorders>
              <w:top w:val="nil"/>
              <w:left w:val="nil"/>
              <w:bottom w:val="single" w:sz="6" w:space="0" w:color="000000"/>
              <w:right w:val="nil"/>
            </w:tcBorders>
            <w:shd w:val="clear" w:color="auto" w:fill="FFFFFF"/>
            <w:vAlign w:val="center"/>
          </w:tcPr>
          <w:p w14:paraId="119DA3B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679ED00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529FF5A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5DA1238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09DD9E0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1605640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67DABAA1"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0CD2D47F"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41367E3D"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Друга група положаја</w:t>
            </w:r>
          </w:p>
        </w:tc>
        <w:tc>
          <w:tcPr>
            <w:tcW w:w="997" w:type="dxa"/>
            <w:tcBorders>
              <w:top w:val="nil"/>
              <w:left w:val="nil"/>
              <w:bottom w:val="single" w:sz="6" w:space="0" w:color="000000"/>
              <w:right w:val="nil"/>
            </w:tcBorders>
            <w:shd w:val="clear" w:color="auto" w:fill="FFFFFF"/>
            <w:vAlign w:val="center"/>
          </w:tcPr>
          <w:p w14:paraId="6295C5C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II</w:t>
            </w:r>
          </w:p>
        </w:tc>
        <w:tc>
          <w:tcPr>
            <w:tcW w:w="715" w:type="dxa"/>
            <w:tcBorders>
              <w:top w:val="nil"/>
              <w:left w:val="nil"/>
              <w:bottom w:val="single" w:sz="6" w:space="0" w:color="000000"/>
              <w:right w:val="nil"/>
            </w:tcBorders>
            <w:shd w:val="clear" w:color="auto" w:fill="FFFFFF"/>
            <w:vAlign w:val="center"/>
          </w:tcPr>
          <w:p w14:paraId="26D2029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8,00</w:t>
            </w:r>
          </w:p>
        </w:tc>
        <w:tc>
          <w:tcPr>
            <w:tcW w:w="715" w:type="dxa"/>
            <w:tcBorders>
              <w:top w:val="nil"/>
              <w:left w:val="nil"/>
              <w:bottom w:val="single" w:sz="6" w:space="0" w:color="000000"/>
              <w:right w:val="nil"/>
            </w:tcBorders>
            <w:shd w:val="clear" w:color="auto" w:fill="FFFFFF"/>
            <w:vAlign w:val="center"/>
          </w:tcPr>
          <w:p w14:paraId="61B95E3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1F61947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7D89838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1F88AEC3"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59A5301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3133374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14DD675B"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40700492"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0F2EB5BA"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Трећа група положаја</w:t>
            </w:r>
          </w:p>
        </w:tc>
        <w:tc>
          <w:tcPr>
            <w:tcW w:w="997" w:type="dxa"/>
            <w:tcBorders>
              <w:top w:val="nil"/>
              <w:left w:val="nil"/>
              <w:bottom w:val="single" w:sz="6" w:space="0" w:color="000000"/>
              <w:right w:val="nil"/>
            </w:tcBorders>
            <w:shd w:val="clear" w:color="auto" w:fill="FFFFFF"/>
            <w:vAlign w:val="center"/>
          </w:tcPr>
          <w:p w14:paraId="0DFE4CC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III</w:t>
            </w:r>
          </w:p>
        </w:tc>
        <w:tc>
          <w:tcPr>
            <w:tcW w:w="715" w:type="dxa"/>
            <w:tcBorders>
              <w:top w:val="nil"/>
              <w:left w:val="nil"/>
              <w:bottom w:val="single" w:sz="6" w:space="0" w:color="000000"/>
              <w:right w:val="nil"/>
            </w:tcBorders>
            <w:shd w:val="clear" w:color="auto" w:fill="FFFFFF"/>
            <w:vAlign w:val="center"/>
          </w:tcPr>
          <w:p w14:paraId="6FD44E93"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7,11</w:t>
            </w:r>
          </w:p>
        </w:tc>
        <w:tc>
          <w:tcPr>
            <w:tcW w:w="715" w:type="dxa"/>
            <w:tcBorders>
              <w:top w:val="nil"/>
              <w:left w:val="nil"/>
              <w:bottom w:val="single" w:sz="6" w:space="0" w:color="000000"/>
              <w:right w:val="nil"/>
            </w:tcBorders>
            <w:shd w:val="clear" w:color="auto" w:fill="FFFFFF"/>
            <w:vAlign w:val="center"/>
          </w:tcPr>
          <w:p w14:paraId="3ED746E7"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63C7DC2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055625B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54F13A3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45522E6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7CCC40D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42E0AD9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331F6A69"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246C2DE8"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Четврта група положаја</w:t>
            </w:r>
          </w:p>
        </w:tc>
        <w:tc>
          <w:tcPr>
            <w:tcW w:w="997" w:type="dxa"/>
            <w:tcBorders>
              <w:top w:val="nil"/>
              <w:left w:val="nil"/>
              <w:bottom w:val="single" w:sz="6" w:space="0" w:color="000000"/>
              <w:right w:val="nil"/>
            </w:tcBorders>
            <w:shd w:val="clear" w:color="auto" w:fill="FFFFFF"/>
            <w:vAlign w:val="center"/>
          </w:tcPr>
          <w:p w14:paraId="6529E117"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IV</w:t>
            </w:r>
          </w:p>
        </w:tc>
        <w:tc>
          <w:tcPr>
            <w:tcW w:w="715" w:type="dxa"/>
            <w:tcBorders>
              <w:top w:val="nil"/>
              <w:left w:val="nil"/>
              <w:bottom w:val="single" w:sz="6" w:space="0" w:color="000000"/>
              <w:right w:val="nil"/>
            </w:tcBorders>
            <w:shd w:val="clear" w:color="auto" w:fill="FFFFFF"/>
            <w:vAlign w:val="center"/>
          </w:tcPr>
          <w:p w14:paraId="12AD17F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6,32</w:t>
            </w:r>
          </w:p>
        </w:tc>
        <w:tc>
          <w:tcPr>
            <w:tcW w:w="715" w:type="dxa"/>
            <w:tcBorders>
              <w:top w:val="nil"/>
              <w:left w:val="nil"/>
              <w:bottom w:val="single" w:sz="6" w:space="0" w:color="000000"/>
              <w:right w:val="nil"/>
            </w:tcBorders>
            <w:shd w:val="clear" w:color="auto" w:fill="FFFFFF"/>
            <w:vAlign w:val="center"/>
          </w:tcPr>
          <w:p w14:paraId="157CDB5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71F82B97"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58AD318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0751AA4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62FE8CBB"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5A69D67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2954BE9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5443B0A2"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57421EA7"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Пета група положаја</w:t>
            </w:r>
          </w:p>
        </w:tc>
        <w:tc>
          <w:tcPr>
            <w:tcW w:w="997" w:type="dxa"/>
            <w:tcBorders>
              <w:top w:val="nil"/>
              <w:left w:val="nil"/>
              <w:bottom w:val="single" w:sz="6" w:space="0" w:color="000000"/>
              <w:right w:val="nil"/>
            </w:tcBorders>
            <w:shd w:val="clear" w:color="auto" w:fill="FFFFFF"/>
            <w:vAlign w:val="center"/>
          </w:tcPr>
          <w:p w14:paraId="1E9EC4B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V</w:t>
            </w:r>
          </w:p>
        </w:tc>
        <w:tc>
          <w:tcPr>
            <w:tcW w:w="715" w:type="dxa"/>
            <w:tcBorders>
              <w:top w:val="nil"/>
              <w:left w:val="nil"/>
              <w:bottom w:val="single" w:sz="6" w:space="0" w:color="000000"/>
              <w:right w:val="nil"/>
            </w:tcBorders>
            <w:shd w:val="clear" w:color="auto" w:fill="FFFFFF"/>
            <w:vAlign w:val="center"/>
          </w:tcPr>
          <w:p w14:paraId="4BED3E0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5,62</w:t>
            </w:r>
          </w:p>
        </w:tc>
        <w:tc>
          <w:tcPr>
            <w:tcW w:w="715" w:type="dxa"/>
            <w:tcBorders>
              <w:top w:val="nil"/>
              <w:left w:val="nil"/>
              <w:bottom w:val="single" w:sz="6" w:space="0" w:color="000000"/>
              <w:right w:val="nil"/>
            </w:tcBorders>
            <w:shd w:val="clear" w:color="auto" w:fill="FFFFFF"/>
            <w:vAlign w:val="center"/>
          </w:tcPr>
          <w:p w14:paraId="67707591"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605B274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23FE7BF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74E6ED9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5A36073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65C05DF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1FE2A0E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38437DCC"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43DC1436"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Виши саветник</w:t>
            </w:r>
          </w:p>
        </w:tc>
        <w:tc>
          <w:tcPr>
            <w:tcW w:w="997" w:type="dxa"/>
            <w:tcBorders>
              <w:top w:val="nil"/>
              <w:left w:val="nil"/>
              <w:bottom w:val="single" w:sz="6" w:space="0" w:color="000000"/>
              <w:right w:val="nil"/>
            </w:tcBorders>
            <w:shd w:val="clear" w:color="auto" w:fill="FFFFFF"/>
            <w:vAlign w:val="center"/>
          </w:tcPr>
          <w:p w14:paraId="6D0041E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VI</w:t>
            </w:r>
          </w:p>
        </w:tc>
        <w:tc>
          <w:tcPr>
            <w:tcW w:w="715" w:type="dxa"/>
            <w:tcBorders>
              <w:top w:val="nil"/>
              <w:left w:val="nil"/>
              <w:bottom w:val="single" w:sz="6" w:space="0" w:color="000000"/>
              <w:right w:val="nil"/>
            </w:tcBorders>
            <w:shd w:val="clear" w:color="auto" w:fill="FFFFFF"/>
            <w:vAlign w:val="center"/>
          </w:tcPr>
          <w:p w14:paraId="3DECC5B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3,96</w:t>
            </w:r>
          </w:p>
        </w:tc>
        <w:tc>
          <w:tcPr>
            <w:tcW w:w="715" w:type="dxa"/>
            <w:tcBorders>
              <w:top w:val="nil"/>
              <w:left w:val="nil"/>
              <w:bottom w:val="single" w:sz="6" w:space="0" w:color="000000"/>
              <w:right w:val="nil"/>
            </w:tcBorders>
            <w:shd w:val="clear" w:color="auto" w:fill="FFFFFF"/>
            <w:vAlign w:val="center"/>
          </w:tcPr>
          <w:p w14:paraId="3F69909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4,15</w:t>
            </w:r>
          </w:p>
        </w:tc>
        <w:tc>
          <w:tcPr>
            <w:tcW w:w="715" w:type="dxa"/>
            <w:tcBorders>
              <w:top w:val="nil"/>
              <w:left w:val="nil"/>
              <w:bottom w:val="single" w:sz="6" w:space="0" w:color="000000"/>
              <w:right w:val="nil"/>
            </w:tcBorders>
            <w:shd w:val="clear" w:color="auto" w:fill="FFFFFF"/>
            <w:vAlign w:val="center"/>
          </w:tcPr>
          <w:p w14:paraId="4FDCB08B"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4,36</w:t>
            </w:r>
          </w:p>
        </w:tc>
        <w:tc>
          <w:tcPr>
            <w:tcW w:w="686" w:type="dxa"/>
            <w:tcBorders>
              <w:top w:val="nil"/>
              <w:left w:val="nil"/>
              <w:bottom w:val="single" w:sz="6" w:space="0" w:color="000000"/>
              <w:right w:val="nil"/>
            </w:tcBorders>
            <w:shd w:val="clear" w:color="auto" w:fill="FFFFFF"/>
            <w:vAlign w:val="center"/>
          </w:tcPr>
          <w:p w14:paraId="606DAD7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4,58</w:t>
            </w:r>
          </w:p>
        </w:tc>
        <w:tc>
          <w:tcPr>
            <w:tcW w:w="760" w:type="dxa"/>
            <w:tcBorders>
              <w:top w:val="nil"/>
              <w:left w:val="nil"/>
              <w:bottom w:val="single" w:sz="6" w:space="0" w:color="000000"/>
              <w:right w:val="nil"/>
            </w:tcBorders>
            <w:shd w:val="clear" w:color="auto" w:fill="FFFFFF"/>
            <w:vAlign w:val="center"/>
          </w:tcPr>
          <w:p w14:paraId="6AA4C0C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4,81</w:t>
            </w:r>
          </w:p>
        </w:tc>
        <w:tc>
          <w:tcPr>
            <w:tcW w:w="729" w:type="dxa"/>
            <w:tcBorders>
              <w:top w:val="nil"/>
              <w:left w:val="nil"/>
              <w:bottom w:val="single" w:sz="6" w:space="0" w:color="000000"/>
              <w:right w:val="nil"/>
            </w:tcBorders>
            <w:shd w:val="clear" w:color="auto" w:fill="FFFFFF"/>
            <w:vAlign w:val="center"/>
          </w:tcPr>
          <w:p w14:paraId="4D84EA5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5,05</w:t>
            </w:r>
          </w:p>
        </w:tc>
        <w:tc>
          <w:tcPr>
            <w:tcW w:w="715" w:type="dxa"/>
            <w:tcBorders>
              <w:top w:val="nil"/>
              <w:left w:val="nil"/>
              <w:bottom w:val="single" w:sz="6" w:space="0" w:color="000000"/>
              <w:right w:val="nil"/>
            </w:tcBorders>
            <w:shd w:val="clear" w:color="auto" w:fill="FFFFFF"/>
            <w:vAlign w:val="center"/>
          </w:tcPr>
          <w:p w14:paraId="7F1DCC3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5,30</w:t>
            </w:r>
          </w:p>
        </w:tc>
        <w:tc>
          <w:tcPr>
            <w:tcW w:w="596" w:type="dxa"/>
            <w:tcBorders>
              <w:top w:val="nil"/>
              <w:left w:val="nil"/>
              <w:bottom w:val="single" w:sz="6" w:space="0" w:color="000000"/>
              <w:right w:val="nil"/>
            </w:tcBorders>
            <w:shd w:val="clear" w:color="auto" w:fill="FFFFFF"/>
            <w:vAlign w:val="center"/>
          </w:tcPr>
          <w:p w14:paraId="35311D7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5,57</w:t>
            </w:r>
          </w:p>
        </w:tc>
      </w:tr>
      <w:tr w:rsidR="005C706F" w:rsidRPr="005C706F" w14:paraId="46E1F939"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103DDDB8"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Самостални саветник</w:t>
            </w:r>
          </w:p>
        </w:tc>
        <w:tc>
          <w:tcPr>
            <w:tcW w:w="997" w:type="dxa"/>
            <w:tcBorders>
              <w:top w:val="nil"/>
              <w:left w:val="nil"/>
              <w:bottom w:val="single" w:sz="6" w:space="0" w:color="000000"/>
              <w:right w:val="nil"/>
            </w:tcBorders>
            <w:shd w:val="clear" w:color="auto" w:fill="FFFFFF"/>
            <w:vAlign w:val="center"/>
          </w:tcPr>
          <w:p w14:paraId="306F90D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VII</w:t>
            </w:r>
          </w:p>
        </w:tc>
        <w:tc>
          <w:tcPr>
            <w:tcW w:w="715" w:type="dxa"/>
            <w:tcBorders>
              <w:top w:val="nil"/>
              <w:left w:val="nil"/>
              <w:bottom w:val="single" w:sz="6" w:space="0" w:color="000000"/>
              <w:right w:val="nil"/>
            </w:tcBorders>
            <w:shd w:val="clear" w:color="auto" w:fill="FFFFFF"/>
            <w:vAlign w:val="center"/>
          </w:tcPr>
          <w:p w14:paraId="43138BE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3,16</w:t>
            </w:r>
          </w:p>
        </w:tc>
        <w:tc>
          <w:tcPr>
            <w:tcW w:w="715" w:type="dxa"/>
            <w:tcBorders>
              <w:top w:val="nil"/>
              <w:left w:val="nil"/>
              <w:bottom w:val="single" w:sz="6" w:space="0" w:color="000000"/>
              <w:right w:val="nil"/>
            </w:tcBorders>
            <w:shd w:val="clear" w:color="auto" w:fill="FFFFFF"/>
            <w:vAlign w:val="center"/>
          </w:tcPr>
          <w:p w14:paraId="5FE9E411"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3,32</w:t>
            </w:r>
          </w:p>
        </w:tc>
        <w:tc>
          <w:tcPr>
            <w:tcW w:w="715" w:type="dxa"/>
            <w:tcBorders>
              <w:top w:val="nil"/>
              <w:left w:val="nil"/>
              <w:bottom w:val="single" w:sz="6" w:space="0" w:color="000000"/>
              <w:right w:val="nil"/>
            </w:tcBorders>
            <w:shd w:val="clear" w:color="auto" w:fill="FFFFFF"/>
            <w:vAlign w:val="center"/>
          </w:tcPr>
          <w:p w14:paraId="2ADF5C4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3,49</w:t>
            </w:r>
          </w:p>
        </w:tc>
        <w:tc>
          <w:tcPr>
            <w:tcW w:w="686" w:type="dxa"/>
            <w:tcBorders>
              <w:top w:val="nil"/>
              <w:left w:val="nil"/>
              <w:bottom w:val="single" w:sz="6" w:space="0" w:color="000000"/>
              <w:right w:val="nil"/>
            </w:tcBorders>
            <w:shd w:val="clear" w:color="auto" w:fill="FFFFFF"/>
            <w:vAlign w:val="center"/>
          </w:tcPr>
          <w:p w14:paraId="55E3220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3,66</w:t>
            </w:r>
          </w:p>
        </w:tc>
        <w:tc>
          <w:tcPr>
            <w:tcW w:w="760" w:type="dxa"/>
            <w:tcBorders>
              <w:top w:val="nil"/>
              <w:left w:val="nil"/>
              <w:bottom w:val="single" w:sz="6" w:space="0" w:color="000000"/>
              <w:right w:val="nil"/>
            </w:tcBorders>
            <w:shd w:val="clear" w:color="auto" w:fill="FFFFFF"/>
            <w:vAlign w:val="center"/>
          </w:tcPr>
          <w:p w14:paraId="059D160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3,85</w:t>
            </w:r>
          </w:p>
        </w:tc>
        <w:tc>
          <w:tcPr>
            <w:tcW w:w="729" w:type="dxa"/>
            <w:tcBorders>
              <w:top w:val="nil"/>
              <w:left w:val="nil"/>
              <w:bottom w:val="single" w:sz="6" w:space="0" w:color="000000"/>
              <w:right w:val="nil"/>
            </w:tcBorders>
            <w:shd w:val="clear" w:color="auto" w:fill="FFFFFF"/>
            <w:vAlign w:val="center"/>
          </w:tcPr>
          <w:p w14:paraId="7663AA57"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4,04</w:t>
            </w:r>
          </w:p>
        </w:tc>
        <w:tc>
          <w:tcPr>
            <w:tcW w:w="715" w:type="dxa"/>
            <w:tcBorders>
              <w:top w:val="nil"/>
              <w:left w:val="nil"/>
              <w:bottom w:val="single" w:sz="6" w:space="0" w:color="000000"/>
              <w:right w:val="nil"/>
            </w:tcBorders>
            <w:shd w:val="clear" w:color="auto" w:fill="FFFFFF"/>
            <w:vAlign w:val="center"/>
          </w:tcPr>
          <w:p w14:paraId="688ABF9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4,24</w:t>
            </w:r>
          </w:p>
        </w:tc>
        <w:tc>
          <w:tcPr>
            <w:tcW w:w="596" w:type="dxa"/>
            <w:tcBorders>
              <w:top w:val="nil"/>
              <w:left w:val="nil"/>
              <w:bottom w:val="single" w:sz="6" w:space="0" w:color="000000"/>
              <w:right w:val="nil"/>
            </w:tcBorders>
            <w:shd w:val="clear" w:color="auto" w:fill="FFFFFF"/>
            <w:vAlign w:val="center"/>
          </w:tcPr>
          <w:p w14:paraId="2DE50AF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4,45</w:t>
            </w:r>
          </w:p>
        </w:tc>
      </w:tr>
      <w:tr w:rsidR="005C706F" w:rsidRPr="005C706F" w14:paraId="5CD579E1"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6622DD97"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Саветник</w:t>
            </w:r>
          </w:p>
        </w:tc>
        <w:tc>
          <w:tcPr>
            <w:tcW w:w="997" w:type="dxa"/>
            <w:tcBorders>
              <w:top w:val="nil"/>
              <w:left w:val="nil"/>
              <w:bottom w:val="single" w:sz="6" w:space="0" w:color="000000"/>
              <w:right w:val="nil"/>
            </w:tcBorders>
            <w:shd w:val="clear" w:color="auto" w:fill="FFFFFF"/>
            <w:vAlign w:val="center"/>
          </w:tcPr>
          <w:p w14:paraId="629BDA8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VIII</w:t>
            </w:r>
          </w:p>
        </w:tc>
        <w:tc>
          <w:tcPr>
            <w:tcW w:w="715" w:type="dxa"/>
            <w:tcBorders>
              <w:top w:val="nil"/>
              <w:left w:val="nil"/>
              <w:bottom w:val="single" w:sz="6" w:space="0" w:color="000000"/>
              <w:right w:val="nil"/>
            </w:tcBorders>
            <w:shd w:val="clear" w:color="auto" w:fill="FFFFFF"/>
            <w:vAlign w:val="center"/>
          </w:tcPr>
          <w:p w14:paraId="101C0DE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2,53</w:t>
            </w:r>
          </w:p>
        </w:tc>
        <w:tc>
          <w:tcPr>
            <w:tcW w:w="715" w:type="dxa"/>
            <w:tcBorders>
              <w:top w:val="nil"/>
              <w:left w:val="nil"/>
              <w:bottom w:val="single" w:sz="6" w:space="0" w:color="000000"/>
              <w:right w:val="nil"/>
            </w:tcBorders>
            <w:shd w:val="clear" w:color="auto" w:fill="FFFFFF"/>
            <w:vAlign w:val="center"/>
          </w:tcPr>
          <w:p w14:paraId="1F4DC64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2,66</w:t>
            </w:r>
          </w:p>
        </w:tc>
        <w:tc>
          <w:tcPr>
            <w:tcW w:w="715" w:type="dxa"/>
            <w:tcBorders>
              <w:top w:val="nil"/>
              <w:left w:val="nil"/>
              <w:bottom w:val="single" w:sz="6" w:space="0" w:color="000000"/>
              <w:right w:val="nil"/>
            </w:tcBorders>
            <w:shd w:val="clear" w:color="auto" w:fill="FFFFFF"/>
            <w:vAlign w:val="center"/>
          </w:tcPr>
          <w:p w14:paraId="05BCABE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2,79</w:t>
            </w:r>
          </w:p>
        </w:tc>
        <w:tc>
          <w:tcPr>
            <w:tcW w:w="686" w:type="dxa"/>
            <w:tcBorders>
              <w:top w:val="nil"/>
              <w:left w:val="nil"/>
              <w:bottom w:val="single" w:sz="6" w:space="0" w:color="000000"/>
              <w:right w:val="nil"/>
            </w:tcBorders>
            <w:shd w:val="clear" w:color="auto" w:fill="FFFFFF"/>
            <w:vAlign w:val="center"/>
          </w:tcPr>
          <w:p w14:paraId="321C489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2,93</w:t>
            </w:r>
          </w:p>
        </w:tc>
        <w:tc>
          <w:tcPr>
            <w:tcW w:w="760" w:type="dxa"/>
            <w:tcBorders>
              <w:top w:val="nil"/>
              <w:left w:val="nil"/>
              <w:bottom w:val="single" w:sz="6" w:space="0" w:color="000000"/>
              <w:right w:val="nil"/>
            </w:tcBorders>
            <w:shd w:val="clear" w:color="auto" w:fill="FFFFFF"/>
            <w:vAlign w:val="center"/>
          </w:tcPr>
          <w:p w14:paraId="02188F43"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3,08</w:t>
            </w:r>
          </w:p>
        </w:tc>
        <w:tc>
          <w:tcPr>
            <w:tcW w:w="729" w:type="dxa"/>
            <w:tcBorders>
              <w:top w:val="nil"/>
              <w:left w:val="nil"/>
              <w:bottom w:val="single" w:sz="6" w:space="0" w:color="000000"/>
              <w:right w:val="nil"/>
            </w:tcBorders>
            <w:shd w:val="clear" w:color="auto" w:fill="FFFFFF"/>
            <w:vAlign w:val="center"/>
          </w:tcPr>
          <w:p w14:paraId="033CB3B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3,23</w:t>
            </w:r>
          </w:p>
        </w:tc>
        <w:tc>
          <w:tcPr>
            <w:tcW w:w="715" w:type="dxa"/>
            <w:tcBorders>
              <w:top w:val="nil"/>
              <w:left w:val="nil"/>
              <w:bottom w:val="single" w:sz="6" w:space="0" w:color="000000"/>
              <w:right w:val="nil"/>
            </w:tcBorders>
            <w:shd w:val="clear" w:color="auto" w:fill="FFFFFF"/>
            <w:vAlign w:val="center"/>
          </w:tcPr>
          <w:p w14:paraId="4AC82E8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3,39</w:t>
            </w:r>
          </w:p>
        </w:tc>
        <w:tc>
          <w:tcPr>
            <w:tcW w:w="596" w:type="dxa"/>
            <w:tcBorders>
              <w:top w:val="nil"/>
              <w:left w:val="nil"/>
              <w:bottom w:val="single" w:sz="6" w:space="0" w:color="000000"/>
              <w:right w:val="nil"/>
            </w:tcBorders>
            <w:shd w:val="clear" w:color="auto" w:fill="FFFFFF"/>
            <w:vAlign w:val="center"/>
          </w:tcPr>
          <w:p w14:paraId="7CAEE6B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3,56</w:t>
            </w:r>
          </w:p>
        </w:tc>
      </w:tr>
      <w:tr w:rsidR="005C706F" w:rsidRPr="005C706F" w14:paraId="603B5342"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04B19B90"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Млађи саветник</w:t>
            </w:r>
          </w:p>
        </w:tc>
        <w:tc>
          <w:tcPr>
            <w:tcW w:w="997" w:type="dxa"/>
            <w:tcBorders>
              <w:top w:val="nil"/>
              <w:left w:val="nil"/>
              <w:bottom w:val="single" w:sz="6" w:space="0" w:color="000000"/>
              <w:right w:val="nil"/>
            </w:tcBorders>
            <w:shd w:val="clear" w:color="auto" w:fill="FFFFFF"/>
            <w:vAlign w:val="center"/>
          </w:tcPr>
          <w:p w14:paraId="2CA9893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IX</w:t>
            </w:r>
          </w:p>
        </w:tc>
        <w:tc>
          <w:tcPr>
            <w:tcW w:w="715" w:type="dxa"/>
            <w:tcBorders>
              <w:top w:val="nil"/>
              <w:left w:val="nil"/>
              <w:bottom w:val="single" w:sz="6" w:space="0" w:color="000000"/>
              <w:right w:val="nil"/>
            </w:tcBorders>
            <w:shd w:val="clear" w:color="auto" w:fill="FFFFFF"/>
            <w:vAlign w:val="center"/>
          </w:tcPr>
          <w:p w14:paraId="7F024C7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2,03</w:t>
            </w:r>
          </w:p>
        </w:tc>
        <w:tc>
          <w:tcPr>
            <w:tcW w:w="715" w:type="dxa"/>
            <w:tcBorders>
              <w:top w:val="nil"/>
              <w:left w:val="nil"/>
              <w:bottom w:val="single" w:sz="6" w:space="0" w:color="000000"/>
              <w:right w:val="nil"/>
            </w:tcBorders>
            <w:shd w:val="clear" w:color="auto" w:fill="FFFFFF"/>
            <w:vAlign w:val="center"/>
          </w:tcPr>
          <w:p w14:paraId="163C354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2,13</w:t>
            </w:r>
          </w:p>
        </w:tc>
        <w:tc>
          <w:tcPr>
            <w:tcW w:w="715" w:type="dxa"/>
            <w:tcBorders>
              <w:top w:val="nil"/>
              <w:left w:val="nil"/>
              <w:bottom w:val="single" w:sz="6" w:space="0" w:color="000000"/>
              <w:right w:val="nil"/>
            </w:tcBorders>
            <w:shd w:val="clear" w:color="auto" w:fill="FFFFFF"/>
            <w:vAlign w:val="center"/>
          </w:tcPr>
          <w:p w14:paraId="1ED448D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2,23</w:t>
            </w:r>
          </w:p>
        </w:tc>
        <w:tc>
          <w:tcPr>
            <w:tcW w:w="686" w:type="dxa"/>
            <w:tcBorders>
              <w:top w:val="nil"/>
              <w:left w:val="nil"/>
              <w:bottom w:val="single" w:sz="6" w:space="0" w:color="000000"/>
              <w:right w:val="nil"/>
            </w:tcBorders>
            <w:shd w:val="clear" w:color="auto" w:fill="FFFFFF"/>
            <w:vAlign w:val="center"/>
          </w:tcPr>
          <w:p w14:paraId="50FB69D3"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2,34</w:t>
            </w:r>
          </w:p>
        </w:tc>
        <w:tc>
          <w:tcPr>
            <w:tcW w:w="760" w:type="dxa"/>
            <w:tcBorders>
              <w:top w:val="nil"/>
              <w:left w:val="nil"/>
              <w:bottom w:val="single" w:sz="6" w:space="0" w:color="000000"/>
              <w:right w:val="nil"/>
            </w:tcBorders>
            <w:shd w:val="clear" w:color="auto" w:fill="FFFFFF"/>
            <w:vAlign w:val="center"/>
          </w:tcPr>
          <w:p w14:paraId="581797F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2,46</w:t>
            </w:r>
          </w:p>
        </w:tc>
        <w:tc>
          <w:tcPr>
            <w:tcW w:w="729" w:type="dxa"/>
            <w:tcBorders>
              <w:top w:val="nil"/>
              <w:left w:val="nil"/>
              <w:bottom w:val="single" w:sz="6" w:space="0" w:color="000000"/>
              <w:right w:val="nil"/>
            </w:tcBorders>
            <w:shd w:val="clear" w:color="auto" w:fill="FFFFFF"/>
            <w:vAlign w:val="center"/>
          </w:tcPr>
          <w:p w14:paraId="1C2D060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2,58</w:t>
            </w:r>
          </w:p>
        </w:tc>
        <w:tc>
          <w:tcPr>
            <w:tcW w:w="715" w:type="dxa"/>
            <w:tcBorders>
              <w:top w:val="nil"/>
              <w:left w:val="nil"/>
              <w:bottom w:val="single" w:sz="6" w:space="0" w:color="000000"/>
              <w:right w:val="nil"/>
            </w:tcBorders>
            <w:shd w:val="clear" w:color="auto" w:fill="FFFFFF"/>
            <w:vAlign w:val="center"/>
          </w:tcPr>
          <w:p w14:paraId="064C9EE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2,71</w:t>
            </w:r>
          </w:p>
        </w:tc>
        <w:tc>
          <w:tcPr>
            <w:tcW w:w="596" w:type="dxa"/>
            <w:tcBorders>
              <w:top w:val="nil"/>
              <w:left w:val="nil"/>
              <w:bottom w:val="single" w:sz="6" w:space="0" w:color="000000"/>
              <w:right w:val="nil"/>
            </w:tcBorders>
            <w:shd w:val="clear" w:color="auto" w:fill="FFFFFF"/>
            <w:vAlign w:val="center"/>
          </w:tcPr>
          <w:p w14:paraId="4478900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2,85</w:t>
            </w:r>
          </w:p>
        </w:tc>
      </w:tr>
      <w:tr w:rsidR="005C706F" w:rsidRPr="005C706F" w14:paraId="254C05C5"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5EF5F393"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Сарадник</w:t>
            </w:r>
          </w:p>
        </w:tc>
        <w:tc>
          <w:tcPr>
            <w:tcW w:w="997" w:type="dxa"/>
            <w:tcBorders>
              <w:top w:val="nil"/>
              <w:left w:val="nil"/>
              <w:bottom w:val="single" w:sz="6" w:space="0" w:color="000000"/>
              <w:right w:val="nil"/>
            </w:tcBorders>
            <w:shd w:val="clear" w:color="auto" w:fill="FFFFFF"/>
            <w:vAlign w:val="center"/>
          </w:tcPr>
          <w:p w14:paraId="1C8E3E1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X</w:t>
            </w:r>
          </w:p>
        </w:tc>
        <w:tc>
          <w:tcPr>
            <w:tcW w:w="715" w:type="dxa"/>
            <w:tcBorders>
              <w:top w:val="nil"/>
              <w:left w:val="nil"/>
              <w:bottom w:val="single" w:sz="6" w:space="0" w:color="000000"/>
              <w:right w:val="nil"/>
            </w:tcBorders>
            <w:shd w:val="clear" w:color="auto" w:fill="FFFFFF"/>
            <w:vAlign w:val="center"/>
          </w:tcPr>
          <w:p w14:paraId="17F1FE6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1.90</w:t>
            </w:r>
          </w:p>
        </w:tc>
        <w:tc>
          <w:tcPr>
            <w:tcW w:w="715" w:type="dxa"/>
            <w:tcBorders>
              <w:top w:val="nil"/>
              <w:left w:val="nil"/>
              <w:bottom w:val="single" w:sz="6" w:space="0" w:color="000000"/>
              <w:right w:val="nil"/>
            </w:tcBorders>
            <w:shd w:val="clear" w:color="auto" w:fill="FFFFFF"/>
            <w:vAlign w:val="center"/>
          </w:tcPr>
          <w:p w14:paraId="39BAB3A1"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1.99</w:t>
            </w:r>
          </w:p>
        </w:tc>
        <w:tc>
          <w:tcPr>
            <w:tcW w:w="715" w:type="dxa"/>
            <w:tcBorders>
              <w:top w:val="nil"/>
              <w:left w:val="nil"/>
              <w:bottom w:val="single" w:sz="6" w:space="0" w:color="000000"/>
              <w:right w:val="nil"/>
            </w:tcBorders>
            <w:shd w:val="clear" w:color="auto" w:fill="FFFFFF"/>
            <w:vAlign w:val="center"/>
          </w:tcPr>
          <w:p w14:paraId="4A89F00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2.09</w:t>
            </w:r>
          </w:p>
        </w:tc>
        <w:tc>
          <w:tcPr>
            <w:tcW w:w="686" w:type="dxa"/>
            <w:tcBorders>
              <w:top w:val="nil"/>
              <w:left w:val="nil"/>
              <w:bottom w:val="single" w:sz="6" w:space="0" w:color="000000"/>
              <w:right w:val="nil"/>
            </w:tcBorders>
            <w:shd w:val="clear" w:color="auto" w:fill="FFFFFF"/>
            <w:vAlign w:val="center"/>
          </w:tcPr>
          <w:p w14:paraId="28C9C310"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en-GB"/>
              </w:rPr>
            </w:pPr>
            <w:r w:rsidRPr="005C706F">
              <w:rPr>
                <w:rFonts w:ascii="Times New Roman" w:eastAsia="Times New Roman" w:hAnsi="Times New Roman" w:cs="Times New Roman"/>
                <w:sz w:val="20"/>
                <w:lang w:val="sr-Latn-CS"/>
              </w:rPr>
              <w:t>2.1</w:t>
            </w:r>
            <w:r w:rsidRPr="005C706F">
              <w:rPr>
                <w:rFonts w:ascii="Times New Roman" w:eastAsia="Times New Roman" w:hAnsi="Times New Roman" w:cs="Times New Roman"/>
                <w:sz w:val="20"/>
                <w:lang w:val="en-GB"/>
              </w:rPr>
              <w:t>9</w:t>
            </w:r>
          </w:p>
        </w:tc>
        <w:tc>
          <w:tcPr>
            <w:tcW w:w="760" w:type="dxa"/>
            <w:tcBorders>
              <w:top w:val="nil"/>
              <w:left w:val="nil"/>
              <w:bottom w:val="single" w:sz="6" w:space="0" w:color="000000"/>
              <w:right w:val="nil"/>
            </w:tcBorders>
            <w:shd w:val="clear" w:color="auto" w:fill="FFFFFF"/>
            <w:vAlign w:val="center"/>
          </w:tcPr>
          <w:p w14:paraId="5F4D0F1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2.30</w:t>
            </w:r>
          </w:p>
        </w:tc>
        <w:tc>
          <w:tcPr>
            <w:tcW w:w="729" w:type="dxa"/>
            <w:tcBorders>
              <w:top w:val="nil"/>
              <w:left w:val="nil"/>
              <w:bottom w:val="single" w:sz="6" w:space="0" w:color="000000"/>
              <w:right w:val="nil"/>
            </w:tcBorders>
            <w:shd w:val="clear" w:color="auto" w:fill="FFFFFF"/>
            <w:vAlign w:val="center"/>
          </w:tcPr>
          <w:p w14:paraId="2A488367"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2.42</w:t>
            </w:r>
          </w:p>
        </w:tc>
        <w:tc>
          <w:tcPr>
            <w:tcW w:w="715" w:type="dxa"/>
            <w:tcBorders>
              <w:top w:val="nil"/>
              <w:left w:val="nil"/>
              <w:bottom w:val="single" w:sz="6" w:space="0" w:color="000000"/>
              <w:right w:val="nil"/>
            </w:tcBorders>
            <w:shd w:val="clear" w:color="auto" w:fill="FFFFFF"/>
            <w:vAlign w:val="center"/>
          </w:tcPr>
          <w:p w14:paraId="3AE5DA0A"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2.54</w:t>
            </w:r>
          </w:p>
        </w:tc>
        <w:tc>
          <w:tcPr>
            <w:tcW w:w="596" w:type="dxa"/>
            <w:tcBorders>
              <w:top w:val="nil"/>
              <w:left w:val="nil"/>
              <w:bottom w:val="single" w:sz="6" w:space="0" w:color="000000"/>
              <w:right w:val="nil"/>
            </w:tcBorders>
            <w:shd w:val="clear" w:color="auto" w:fill="FFFFFF"/>
            <w:vAlign w:val="center"/>
          </w:tcPr>
          <w:p w14:paraId="1EEA8063"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2.67</w:t>
            </w:r>
          </w:p>
        </w:tc>
      </w:tr>
      <w:tr w:rsidR="005C706F" w:rsidRPr="005C706F" w14:paraId="1B0A0358"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70862C0F"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Млађи сарадник</w:t>
            </w:r>
          </w:p>
        </w:tc>
        <w:tc>
          <w:tcPr>
            <w:tcW w:w="997" w:type="dxa"/>
            <w:tcBorders>
              <w:top w:val="nil"/>
              <w:left w:val="nil"/>
              <w:bottom w:val="single" w:sz="6" w:space="0" w:color="000000"/>
              <w:right w:val="nil"/>
            </w:tcBorders>
            <w:shd w:val="clear" w:color="auto" w:fill="FFFFFF"/>
            <w:vAlign w:val="center"/>
          </w:tcPr>
          <w:p w14:paraId="66551EF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XI</w:t>
            </w:r>
          </w:p>
        </w:tc>
        <w:tc>
          <w:tcPr>
            <w:tcW w:w="715" w:type="dxa"/>
            <w:tcBorders>
              <w:top w:val="nil"/>
              <w:left w:val="nil"/>
              <w:bottom w:val="single" w:sz="6" w:space="0" w:color="000000"/>
              <w:right w:val="nil"/>
            </w:tcBorders>
            <w:shd w:val="clear" w:color="auto" w:fill="FFFFFF"/>
            <w:vAlign w:val="center"/>
          </w:tcPr>
          <w:p w14:paraId="6A9158D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1.65</w:t>
            </w:r>
          </w:p>
        </w:tc>
        <w:tc>
          <w:tcPr>
            <w:tcW w:w="715" w:type="dxa"/>
            <w:tcBorders>
              <w:top w:val="nil"/>
              <w:left w:val="nil"/>
              <w:bottom w:val="single" w:sz="6" w:space="0" w:color="000000"/>
              <w:right w:val="nil"/>
            </w:tcBorders>
            <w:shd w:val="clear" w:color="auto" w:fill="FFFFFF"/>
            <w:vAlign w:val="center"/>
          </w:tcPr>
          <w:p w14:paraId="650B41DE"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1.73</w:t>
            </w:r>
          </w:p>
        </w:tc>
        <w:tc>
          <w:tcPr>
            <w:tcW w:w="715" w:type="dxa"/>
            <w:tcBorders>
              <w:top w:val="nil"/>
              <w:left w:val="nil"/>
              <w:bottom w:val="single" w:sz="6" w:space="0" w:color="000000"/>
              <w:right w:val="nil"/>
            </w:tcBorders>
            <w:shd w:val="clear" w:color="auto" w:fill="FFFFFF"/>
            <w:vAlign w:val="center"/>
          </w:tcPr>
          <w:p w14:paraId="7BEAE033"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1.82</w:t>
            </w:r>
          </w:p>
        </w:tc>
        <w:tc>
          <w:tcPr>
            <w:tcW w:w="686" w:type="dxa"/>
            <w:tcBorders>
              <w:top w:val="nil"/>
              <w:left w:val="nil"/>
              <w:bottom w:val="single" w:sz="6" w:space="0" w:color="000000"/>
              <w:right w:val="nil"/>
            </w:tcBorders>
            <w:shd w:val="clear" w:color="auto" w:fill="FFFFFF"/>
            <w:vAlign w:val="center"/>
          </w:tcPr>
          <w:p w14:paraId="7CA7FCB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1.91</w:t>
            </w:r>
          </w:p>
        </w:tc>
        <w:tc>
          <w:tcPr>
            <w:tcW w:w="760" w:type="dxa"/>
            <w:tcBorders>
              <w:top w:val="nil"/>
              <w:left w:val="nil"/>
              <w:bottom w:val="single" w:sz="6" w:space="0" w:color="000000"/>
              <w:right w:val="nil"/>
            </w:tcBorders>
            <w:shd w:val="clear" w:color="auto" w:fill="FFFFFF"/>
            <w:vAlign w:val="center"/>
          </w:tcPr>
          <w:p w14:paraId="5396B971"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2.00</w:t>
            </w:r>
          </w:p>
        </w:tc>
        <w:tc>
          <w:tcPr>
            <w:tcW w:w="729" w:type="dxa"/>
            <w:tcBorders>
              <w:top w:val="nil"/>
              <w:left w:val="nil"/>
              <w:bottom w:val="single" w:sz="6" w:space="0" w:color="000000"/>
              <w:right w:val="nil"/>
            </w:tcBorders>
            <w:shd w:val="clear" w:color="auto" w:fill="FFFFFF"/>
            <w:vAlign w:val="center"/>
          </w:tcPr>
          <w:p w14:paraId="58551079"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2.10</w:t>
            </w:r>
          </w:p>
        </w:tc>
        <w:tc>
          <w:tcPr>
            <w:tcW w:w="715" w:type="dxa"/>
            <w:tcBorders>
              <w:top w:val="nil"/>
              <w:left w:val="nil"/>
              <w:bottom w:val="single" w:sz="6" w:space="0" w:color="000000"/>
              <w:right w:val="nil"/>
            </w:tcBorders>
            <w:shd w:val="clear" w:color="auto" w:fill="FFFFFF"/>
            <w:vAlign w:val="center"/>
          </w:tcPr>
          <w:p w14:paraId="5265C56D"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2.21</w:t>
            </w:r>
          </w:p>
        </w:tc>
        <w:tc>
          <w:tcPr>
            <w:tcW w:w="596" w:type="dxa"/>
            <w:tcBorders>
              <w:top w:val="nil"/>
              <w:left w:val="nil"/>
              <w:bottom w:val="single" w:sz="6" w:space="0" w:color="000000"/>
              <w:right w:val="nil"/>
            </w:tcBorders>
            <w:shd w:val="clear" w:color="auto" w:fill="FFFFFF"/>
            <w:vAlign w:val="center"/>
          </w:tcPr>
          <w:p w14:paraId="2553CDC7"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2.32</w:t>
            </w:r>
          </w:p>
        </w:tc>
      </w:tr>
      <w:tr w:rsidR="005C706F" w:rsidRPr="005C706F" w14:paraId="7A42ED42"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6A2EF559"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Референт</w:t>
            </w:r>
          </w:p>
        </w:tc>
        <w:tc>
          <w:tcPr>
            <w:tcW w:w="997" w:type="dxa"/>
            <w:tcBorders>
              <w:top w:val="nil"/>
              <w:left w:val="nil"/>
              <w:bottom w:val="single" w:sz="6" w:space="0" w:color="000000"/>
              <w:right w:val="nil"/>
            </w:tcBorders>
            <w:shd w:val="clear" w:color="auto" w:fill="FFFFFF"/>
            <w:vAlign w:val="center"/>
          </w:tcPr>
          <w:p w14:paraId="268741E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XII</w:t>
            </w:r>
          </w:p>
        </w:tc>
        <w:tc>
          <w:tcPr>
            <w:tcW w:w="715" w:type="dxa"/>
            <w:tcBorders>
              <w:top w:val="nil"/>
              <w:left w:val="nil"/>
              <w:bottom w:val="single" w:sz="6" w:space="0" w:color="000000"/>
              <w:right w:val="nil"/>
            </w:tcBorders>
            <w:shd w:val="clear" w:color="auto" w:fill="FFFFFF"/>
            <w:vAlign w:val="center"/>
          </w:tcPr>
          <w:p w14:paraId="2DF739D1"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1.55</w:t>
            </w:r>
          </w:p>
        </w:tc>
        <w:tc>
          <w:tcPr>
            <w:tcW w:w="715" w:type="dxa"/>
            <w:tcBorders>
              <w:top w:val="nil"/>
              <w:left w:val="nil"/>
              <w:bottom w:val="single" w:sz="6" w:space="0" w:color="000000"/>
              <w:right w:val="nil"/>
            </w:tcBorders>
            <w:shd w:val="clear" w:color="auto" w:fill="FFFFFF"/>
            <w:vAlign w:val="center"/>
          </w:tcPr>
          <w:p w14:paraId="0071E20B"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1.63</w:t>
            </w:r>
          </w:p>
        </w:tc>
        <w:tc>
          <w:tcPr>
            <w:tcW w:w="715" w:type="dxa"/>
            <w:tcBorders>
              <w:top w:val="nil"/>
              <w:left w:val="nil"/>
              <w:bottom w:val="single" w:sz="6" w:space="0" w:color="000000"/>
              <w:right w:val="nil"/>
            </w:tcBorders>
            <w:shd w:val="clear" w:color="auto" w:fill="FFFFFF"/>
            <w:vAlign w:val="center"/>
          </w:tcPr>
          <w:p w14:paraId="2BF96EAE"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1.71</w:t>
            </w:r>
          </w:p>
        </w:tc>
        <w:tc>
          <w:tcPr>
            <w:tcW w:w="686" w:type="dxa"/>
            <w:tcBorders>
              <w:top w:val="nil"/>
              <w:left w:val="nil"/>
              <w:bottom w:val="single" w:sz="6" w:space="0" w:color="000000"/>
              <w:right w:val="nil"/>
            </w:tcBorders>
            <w:shd w:val="clear" w:color="auto" w:fill="FFFFFF"/>
            <w:vAlign w:val="center"/>
          </w:tcPr>
          <w:p w14:paraId="1B17C2E9"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1.79</w:t>
            </w:r>
          </w:p>
        </w:tc>
        <w:tc>
          <w:tcPr>
            <w:tcW w:w="760" w:type="dxa"/>
            <w:tcBorders>
              <w:top w:val="nil"/>
              <w:left w:val="nil"/>
              <w:bottom w:val="single" w:sz="6" w:space="0" w:color="000000"/>
              <w:right w:val="nil"/>
            </w:tcBorders>
            <w:shd w:val="clear" w:color="auto" w:fill="FFFFFF"/>
            <w:vAlign w:val="center"/>
          </w:tcPr>
          <w:p w14:paraId="799D1E60"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1.88</w:t>
            </w:r>
          </w:p>
        </w:tc>
        <w:tc>
          <w:tcPr>
            <w:tcW w:w="729" w:type="dxa"/>
            <w:tcBorders>
              <w:top w:val="nil"/>
              <w:left w:val="nil"/>
              <w:bottom w:val="single" w:sz="6" w:space="0" w:color="000000"/>
              <w:right w:val="nil"/>
            </w:tcBorders>
            <w:shd w:val="clear" w:color="auto" w:fill="FFFFFF"/>
            <w:vAlign w:val="center"/>
          </w:tcPr>
          <w:p w14:paraId="1BA33423"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1.98</w:t>
            </w:r>
          </w:p>
        </w:tc>
        <w:tc>
          <w:tcPr>
            <w:tcW w:w="715" w:type="dxa"/>
            <w:tcBorders>
              <w:top w:val="nil"/>
              <w:left w:val="nil"/>
              <w:bottom w:val="single" w:sz="6" w:space="0" w:color="000000"/>
              <w:right w:val="nil"/>
            </w:tcBorders>
            <w:shd w:val="clear" w:color="auto" w:fill="FFFFFF"/>
            <w:vAlign w:val="center"/>
          </w:tcPr>
          <w:p w14:paraId="5F13EA1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2.07</w:t>
            </w:r>
          </w:p>
        </w:tc>
        <w:tc>
          <w:tcPr>
            <w:tcW w:w="596" w:type="dxa"/>
            <w:tcBorders>
              <w:top w:val="nil"/>
              <w:left w:val="nil"/>
              <w:bottom w:val="single" w:sz="6" w:space="0" w:color="000000"/>
              <w:right w:val="nil"/>
            </w:tcBorders>
            <w:shd w:val="clear" w:color="auto" w:fill="FFFFFF"/>
            <w:vAlign w:val="center"/>
          </w:tcPr>
          <w:p w14:paraId="1A098513"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2.18</w:t>
            </w:r>
          </w:p>
        </w:tc>
      </w:tr>
      <w:tr w:rsidR="005C706F" w:rsidRPr="005C706F" w14:paraId="2B4C9F50"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7495087D"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Млађи референт</w:t>
            </w:r>
          </w:p>
        </w:tc>
        <w:tc>
          <w:tcPr>
            <w:tcW w:w="997" w:type="dxa"/>
            <w:tcBorders>
              <w:top w:val="nil"/>
              <w:left w:val="nil"/>
              <w:bottom w:val="single" w:sz="6" w:space="0" w:color="000000"/>
              <w:right w:val="nil"/>
            </w:tcBorders>
            <w:shd w:val="clear" w:color="auto" w:fill="FFFFFF"/>
            <w:vAlign w:val="center"/>
          </w:tcPr>
          <w:p w14:paraId="1473AC0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XIII</w:t>
            </w:r>
          </w:p>
        </w:tc>
        <w:tc>
          <w:tcPr>
            <w:tcW w:w="715" w:type="dxa"/>
            <w:tcBorders>
              <w:top w:val="nil"/>
              <w:left w:val="nil"/>
              <w:bottom w:val="single" w:sz="6" w:space="0" w:color="000000"/>
              <w:right w:val="nil"/>
            </w:tcBorders>
            <w:shd w:val="clear" w:color="auto" w:fill="FFFFFF"/>
            <w:vAlign w:val="center"/>
          </w:tcPr>
          <w:p w14:paraId="349A814C"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1.40</w:t>
            </w:r>
          </w:p>
        </w:tc>
        <w:tc>
          <w:tcPr>
            <w:tcW w:w="715" w:type="dxa"/>
            <w:tcBorders>
              <w:top w:val="nil"/>
              <w:left w:val="nil"/>
              <w:bottom w:val="single" w:sz="6" w:space="0" w:color="000000"/>
              <w:right w:val="nil"/>
            </w:tcBorders>
            <w:shd w:val="clear" w:color="auto" w:fill="FFFFFF"/>
            <w:vAlign w:val="center"/>
          </w:tcPr>
          <w:p w14:paraId="265F1FC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1.47</w:t>
            </w:r>
          </w:p>
        </w:tc>
        <w:tc>
          <w:tcPr>
            <w:tcW w:w="715" w:type="dxa"/>
            <w:tcBorders>
              <w:top w:val="nil"/>
              <w:left w:val="nil"/>
              <w:bottom w:val="single" w:sz="6" w:space="0" w:color="000000"/>
              <w:right w:val="nil"/>
            </w:tcBorders>
            <w:shd w:val="clear" w:color="auto" w:fill="FFFFFF"/>
            <w:vAlign w:val="center"/>
          </w:tcPr>
          <w:p w14:paraId="2A52964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1.54</w:t>
            </w:r>
          </w:p>
        </w:tc>
        <w:tc>
          <w:tcPr>
            <w:tcW w:w="686" w:type="dxa"/>
            <w:tcBorders>
              <w:top w:val="nil"/>
              <w:left w:val="nil"/>
              <w:bottom w:val="single" w:sz="6" w:space="0" w:color="000000"/>
              <w:right w:val="nil"/>
            </w:tcBorders>
            <w:shd w:val="clear" w:color="auto" w:fill="FFFFFF"/>
            <w:vAlign w:val="center"/>
          </w:tcPr>
          <w:p w14:paraId="3D5B9668"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1.62</w:t>
            </w:r>
          </w:p>
        </w:tc>
        <w:tc>
          <w:tcPr>
            <w:tcW w:w="760" w:type="dxa"/>
            <w:tcBorders>
              <w:top w:val="nil"/>
              <w:left w:val="nil"/>
              <w:bottom w:val="single" w:sz="6" w:space="0" w:color="000000"/>
              <w:right w:val="nil"/>
            </w:tcBorders>
            <w:shd w:val="clear" w:color="auto" w:fill="FFFFFF"/>
            <w:vAlign w:val="center"/>
          </w:tcPr>
          <w:p w14:paraId="7DA5D63D"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1.70</w:t>
            </w:r>
          </w:p>
        </w:tc>
        <w:tc>
          <w:tcPr>
            <w:tcW w:w="729" w:type="dxa"/>
            <w:tcBorders>
              <w:top w:val="nil"/>
              <w:left w:val="nil"/>
              <w:bottom w:val="single" w:sz="6" w:space="0" w:color="000000"/>
              <w:right w:val="nil"/>
            </w:tcBorders>
            <w:shd w:val="clear" w:color="auto" w:fill="FFFFFF"/>
            <w:vAlign w:val="center"/>
          </w:tcPr>
          <w:p w14:paraId="5E18E6C8"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1.79</w:t>
            </w:r>
          </w:p>
        </w:tc>
        <w:tc>
          <w:tcPr>
            <w:tcW w:w="715" w:type="dxa"/>
            <w:tcBorders>
              <w:top w:val="nil"/>
              <w:left w:val="nil"/>
              <w:bottom w:val="single" w:sz="6" w:space="0" w:color="000000"/>
              <w:right w:val="nil"/>
            </w:tcBorders>
            <w:shd w:val="clear" w:color="auto" w:fill="FFFFFF"/>
            <w:vAlign w:val="center"/>
          </w:tcPr>
          <w:p w14:paraId="7C5A73F9"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1.88</w:t>
            </w:r>
          </w:p>
        </w:tc>
        <w:tc>
          <w:tcPr>
            <w:tcW w:w="596" w:type="dxa"/>
            <w:tcBorders>
              <w:top w:val="nil"/>
              <w:left w:val="nil"/>
              <w:bottom w:val="single" w:sz="6" w:space="0" w:color="000000"/>
              <w:right w:val="nil"/>
            </w:tcBorders>
            <w:shd w:val="clear" w:color="auto" w:fill="FFFFFF"/>
            <w:vAlign w:val="center"/>
          </w:tcPr>
          <w:p w14:paraId="3520182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1.97</w:t>
            </w:r>
          </w:p>
        </w:tc>
      </w:tr>
    </w:tbl>
    <w:p w14:paraId="35888A8B" w14:textId="77777777" w:rsidR="005C706F" w:rsidRPr="005C706F" w:rsidRDefault="005C706F" w:rsidP="005C706F">
      <w:pPr>
        <w:spacing w:after="0" w:line="240" w:lineRule="auto"/>
        <w:jc w:val="both"/>
        <w:rPr>
          <w:rFonts w:ascii="Times New Roman" w:eastAsia="Times New Roman" w:hAnsi="Times New Roman" w:cs="Times New Roman"/>
          <w:b/>
          <w:noProof/>
          <w:sz w:val="24"/>
          <w:szCs w:val="24"/>
          <w:lang w:val="sr-Cyrl-CS" w:eastAsia="sr-Cyrl-CS"/>
        </w:rPr>
      </w:pPr>
      <w:r w:rsidRPr="005C706F">
        <w:rPr>
          <w:rFonts w:ascii="Times New Roman" w:eastAsia="Times New Roman" w:hAnsi="Times New Roman" w:cs="Times New Roman"/>
          <w:noProof/>
          <w:sz w:val="24"/>
          <w:szCs w:val="24"/>
          <w:lang w:val="sr-Cyrl-CS" w:eastAsia="sr-Cyrl-CS"/>
        </w:rPr>
        <w:lastRenderedPageBreak/>
        <w:t xml:space="preserve">Нето основица за обрачун плата државних службеника и државних службеника на положају (помоћник министра и секретар министарства) износи </w:t>
      </w:r>
      <w:r w:rsidRPr="005C706F">
        <w:rPr>
          <w:rFonts w:ascii="Times New Roman" w:eastAsia="Times New Roman" w:hAnsi="Times New Roman" w:cs="Times New Roman"/>
          <w:b/>
          <w:noProof/>
          <w:sz w:val="24"/>
          <w:szCs w:val="24"/>
          <w:lang w:val="sr-Cyrl-CS" w:eastAsia="sr-Cyrl-CS"/>
        </w:rPr>
        <w:t>20.750,35</w:t>
      </w:r>
      <w:r w:rsidRPr="005C706F">
        <w:rPr>
          <w:rFonts w:ascii="Times New Roman" w:eastAsia="Times New Roman" w:hAnsi="Times New Roman" w:cs="Times New Roman"/>
          <w:noProof/>
          <w:sz w:val="24"/>
          <w:szCs w:val="24"/>
          <w:lang w:val="sr-Cyrl-CS" w:eastAsia="sr-Cyrl-CS"/>
        </w:rPr>
        <w:t xml:space="preserve"> динара, бруто основица износи </w:t>
      </w:r>
      <w:r w:rsidRPr="005C706F">
        <w:rPr>
          <w:rFonts w:ascii="Times New Roman" w:eastAsia="Times New Roman" w:hAnsi="Times New Roman" w:cs="Times New Roman"/>
          <w:b/>
          <w:noProof/>
          <w:sz w:val="24"/>
          <w:szCs w:val="24"/>
          <w:lang w:val="sr-Cyrl-CS" w:eastAsia="sr-Cyrl-CS"/>
        </w:rPr>
        <w:t>29.601,07</w:t>
      </w:r>
      <w:r w:rsidRPr="005C706F">
        <w:rPr>
          <w:rFonts w:ascii="Times New Roman" w:eastAsia="Times New Roman" w:hAnsi="Times New Roman" w:cs="Times New Roman"/>
          <w:noProof/>
          <w:sz w:val="24"/>
          <w:szCs w:val="24"/>
          <w:lang w:val="sr-Cyrl-CS" w:eastAsia="sr-Cyrl-CS"/>
        </w:rPr>
        <w:t xml:space="preserve"> динара </w:t>
      </w:r>
    </w:p>
    <w:p w14:paraId="5237BF1A"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p w14:paraId="3FAB22A9"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sz w:val="24"/>
          <w:szCs w:val="24"/>
          <w:lang w:val="sr-Cyrl-CS"/>
        </w:rPr>
        <w:t xml:space="preserve">Нето основица за обрачун плата за државне секретаре </w:t>
      </w:r>
      <w:r w:rsidRPr="005C706F">
        <w:rPr>
          <w:rFonts w:ascii="Times New Roman" w:eastAsia="Times New Roman" w:hAnsi="Times New Roman" w:cs="Times New Roman"/>
          <w:b/>
          <w:noProof/>
          <w:sz w:val="24"/>
          <w:szCs w:val="24"/>
          <w:lang w:val="sr-Cyrl-CS" w:eastAsia="sr-Cyrl-CS"/>
        </w:rPr>
        <w:t>3.276,63</w:t>
      </w:r>
      <w:r w:rsidRPr="005C706F">
        <w:rPr>
          <w:rFonts w:ascii="Times New Roman" w:eastAsia="Times New Roman" w:hAnsi="Times New Roman" w:cs="Times New Roman"/>
          <w:noProof/>
          <w:sz w:val="24"/>
          <w:szCs w:val="24"/>
          <w:lang w:val="sr-Cyrl-CS" w:eastAsia="sr-Cyrl-CS"/>
        </w:rPr>
        <w:t xml:space="preserve"> динара, бруто основица износи </w:t>
      </w:r>
      <w:r w:rsidRPr="005C706F">
        <w:rPr>
          <w:rFonts w:ascii="Times New Roman" w:eastAsia="Times New Roman" w:hAnsi="Times New Roman" w:cs="Times New Roman"/>
          <w:b/>
          <w:noProof/>
          <w:sz w:val="24"/>
          <w:szCs w:val="24"/>
          <w:lang w:val="sr-Cyrl-CS" w:eastAsia="sr-Cyrl-CS"/>
        </w:rPr>
        <w:t xml:space="preserve">4.674,22 </w:t>
      </w:r>
      <w:r w:rsidRPr="005C706F">
        <w:rPr>
          <w:rFonts w:ascii="Times New Roman" w:eastAsia="Times New Roman" w:hAnsi="Times New Roman" w:cs="Times New Roman"/>
          <w:noProof/>
          <w:sz w:val="24"/>
          <w:szCs w:val="24"/>
          <w:lang w:val="sr-Cyrl-CS" w:eastAsia="sr-Cyrl-CS"/>
        </w:rPr>
        <w:t>динара</w:t>
      </w:r>
    </w:p>
    <w:p w14:paraId="235D7B8C"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p w14:paraId="54596EA5"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sz w:val="24"/>
          <w:szCs w:val="24"/>
          <w:lang w:val="sr-Cyrl-CS"/>
        </w:rPr>
        <w:t>Преглед основних зарада без увећања по основу минулог рада за државне секретаре и државне служб</w:t>
      </w:r>
      <w:r w:rsidRPr="005C706F">
        <w:rPr>
          <w:rFonts w:ascii="Times New Roman" w:eastAsia="Times New Roman" w:hAnsi="Times New Roman" w:cs="Times New Roman"/>
          <w:sz w:val="24"/>
          <w:szCs w:val="24"/>
          <w:lang w:val="sr-Latn-CS"/>
        </w:rPr>
        <w:t>e</w:t>
      </w:r>
      <w:r w:rsidRPr="005C706F">
        <w:rPr>
          <w:rFonts w:ascii="Times New Roman" w:eastAsia="Times New Roman" w:hAnsi="Times New Roman" w:cs="Times New Roman"/>
          <w:sz w:val="24"/>
          <w:szCs w:val="24"/>
          <w:lang w:val="sr-Cyrl-CS"/>
        </w:rPr>
        <w:t>нике на положају:</w:t>
      </w:r>
      <w:r w:rsidRPr="005C706F">
        <w:rPr>
          <w:rFonts w:ascii="Times New Roman" w:eastAsia="Times New Roman" w:hAnsi="Times New Roman" w:cs="Times New Roman"/>
          <w:noProof/>
          <w:sz w:val="24"/>
          <w:szCs w:val="24"/>
          <w:lang w:val="sr-Cyrl-CS" w:eastAsia="sr-Cyrl-CS"/>
        </w:rPr>
        <w:t xml:space="preserve"> </w:t>
      </w:r>
    </w:p>
    <w:p w14:paraId="05F6800B" w14:textId="77777777" w:rsidR="005C706F" w:rsidRPr="005C706F" w:rsidRDefault="005C706F" w:rsidP="005C706F">
      <w:pPr>
        <w:spacing w:after="0" w:line="240" w:lineRule="auto"/>
        <w:jc w:val="both"/>
        <w:rPr>
          <w:rFonts w:ascii="Times New Roman" w:eastAsia="Times New Roman" w:hAnsi="Times New Roman" w:cs="Times New Roman"/>
          <w:b/>
          <w:sz w:val="24"/>
          <w:szCs w:val="24"/>
          <w:lang w:val="sr-Latn-CS"/>
        </w:rPr>
      </w:pPr>
    </w:p>
    <w:tbl>
      <w:tblPr>
        <w:tblW w:w="6536" w:type="dxa"/>
        <w:jc w:val="center"/>
        <w:tblLayout w:type="fixed"/>
        <w:tblLook w:val="04A0" w:firstRow="1" w:lastRow="0" w:firstColumn="1" w:lastColumn="0" w:noHBand="0" w:noVBand="1"/>
      </w:tblPr>
      <w:tblGrid>
        <w:gridCol w:w="3268"/>
        <w:gridCol w:w="3268"/>
      </w:tblGrid>
      <w:tr w:rsidR="005C706F" w:rsidRPr="005C706F" w14:paraId="52B97225" w14:textId="77777777" w:rsidTr="00643730">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FBE4D5"/>
            <w:noWrap/>
            <w:vAlign w:val="bottom"/>
          </w:tcPr>
          <w:p w14:paraId="5C9AE024" w14:textId="77777777" w:rsidR="005C706F" w:rsidRPr="005C706F" w:rsidRDefault="005C706F" w:rsidP="005C706F">
            <w:pPr>
              <w:spacing w:after="0" w:line="240" w:lineRule="auto"/>
              <w:ind w:left="120" w:right="-1"/>
              <w:jc w:val="center"/>
              <w:rPr>
                <w:rFonts w:ascii="Times New Roman" w:eastAsia="Times New Roman" w:hAnsi="Times New Roman" w:cs="Times New Roman"/>
                <w:b/>
                <w:sz w:val="24"/>
                <w:lang w:val="sr-Cyrl-CS"/>
              </w:rPr>
            </w:pPr>
            <w:r w:rsidRPr="005C706F">
              <w:rPr>
                <w:rFonts w:ascii="Times New Roman" w:eastAsia="Times New Roman" w:hAnsi="Times New Roman" w:cs="Times New Roman"/>
                <w:b/>
                <w:sz w:val="24"/>
                <w:lang w:val="sr-Cyrl-CS"/>
              </w:rPr>
              <w:t>Функција</w:t>
            </w:r>
          </w:p>
        </w:tc>
        <w:tc>
          <w:tcPr>
            <w:tcW w:w="3268" w:type="dxa"/>
            <w:tcBorders>
              <w:top w:val="single" w:sz="4" w:space="0" w:color="auto"/>
              <w:left w:val="single" w:sz="4" w:space="0" w:color="auto"/>
              <w:bottom w:val="single" w:sz="4" w:space="0" w:color="auto"/>
              <w:right w:val="single" w:sz="4" w:space="0" w:color="auto"/>
            </w:tcBorders>
            <w:shd w:val="clear" w:color="auto" w:fill="FBE4D5"/>
            <w:noWrap/>
            <w:vAlign w:val="bottom"/>
          </w:tcPr>
          <w:p w14:paraId="3C959D1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4"/>
                <w:lang w:val="sr-Cyrl-CS"/>
              </w:rPr>
            </w:pPr>
            <w:r w:rsidRPr="005C706F">
              <w:rPr>
                <w:rFonts w:ascii="Times New Roman" w:eastAsia="Times New Roman" w:hAnsi="Times New Roman" w:cs="Times New Roman"/>
                <w:b/>
                <w:sz w:val="24"/>
                <w:lang w:val="sr-Cyrl-CS"/>
              </w:rPr>
              <w:t>Плата</w:t>
            </w:r>
          </w:p>
        </w:tc>
      </w:tr>
      <w:tr w:rsidR="005C706F" w:rsidRPr="005C706F" w14:paraId="053768B4" w14:textId="77777777" w:rsidTr="00643730">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CE503" w14:textId="77777777" w:rsidR="005C706F" w:rsidRPr="005C706F" w:rsidRDefault="005C706F" w:rsidP="005C706F">
            <w:pPr>
              <w:spacing w:after="0" w:line="240" w:lineRule="auto"/>
              <w:ind w:left="120" w:right="-1"/>
              <w:jc w:val="center"/>
              <w:rPr>
                <w:rFonts w:ascii="Times New Roman" w:eastAsia="Times New Roman" w:hAnsi="Times New Roman" w:cs="Times New Roman"/>
                <w:lang w:val="sr-Cyrl-CS"/>
              </w:rPr>
            </w:pPr>
            <w:r w:rsidRPr="005C706F">
              <w:rPr>
                <w:rFonts w:ascii="Times New Roman" w:eastAsia="Times New Roman" w:hAnsi="Times New Roman" w:cs="Times New Roman"/>
                <w:lang w:val="sr-Cyrl-CS"/>
              </w:rPr>
              <w:t>Државни секретар</w:t>
            </w:r>
          </w:p>
        </w:tc>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A6954" w14:textId="77777777" w:rsidR="005C706F" w:rsidRPr="005C706F" w:rsidRDefault="005C706F" w:rsidP="005C706F">
            <w:pPr>
              <w:spacing w:after="0" w:line="240" w:lineRule="auto"/>
              <w:ind w:left="120" w:right="-1"/>
              <w:jc w:val="center"/>
              <w:rPr>
                <w:rFonts w:ascii="Times New Roman" w:eastAsia="Times New Roman" w:hAnsi="Times New Roman" w:cs="Times New Roman"/>
                <w:lang w:val="sr-Latn-CS"/>
              </w:rPr>
            </w:pPr>
            <w:r w:rsidRPr="005C706F">
              <w:rPr>
                <w:rFonts w:ascii="Times New Roman" w:eastAsia="Times New Roman" w:hAnsi="Times New Roman" w:cs="Times New Roman"/>
                <w:lang w:val="sr-Latn-CS"/>
              </w:rPr>
              <w:t>102.230,86</w:t>
            </w:r>
            <w:r w:rsidRPr="005C706F">
              <w:rPr>
                <w:rFonts w:ascii="Times New Roman" w:eastAsia="Times New Roman" w:hAnsi="Times New Roman" w:cs="Times New Roman"/>
                <w:lang w:val="sr-Cyrl-RS"/>
              </w:rPr>
              <w:t xml:space="preserve"> </w:t>
            </w:r>
            <w:r w:rsidRPr="005C706F">
              <w:rPr>
                <w:rFonts w:ascii="Times New Roman" w:eastAsia="Times New Roman" w:hAnsi="Times New Roman" w:cs="Times New Roman"/>
                <w:lang w:val="sr-Latn-CS"/>
              </w:rPr>
              <w:t>дин.</w:t>
            </w:r>
          </w:p>
        </w:tc>
      </w:tr>
      <w:tr w:rsidR="005C706F" w:rsidRPr="005C706F" w14:paraId="0D488588" w14:textId="77777777" w:rsidTr="00643730">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862CF" w14:textId="77777777" w:rsidR="005C706F" w:rsidRPr="005C706F" w:rsidRDefault="005C706F" w:rsidP="005C706F">
            <w:pPr>
              <w:spacing w:after="0" w:line="240" w:lineRule="auto"/>
              <w:ind w:left="120" w:right="-1"/>
              <w:jc w:val="center"/>
              <w:rPr>
                <w:rFonts w:ascii="Times New Roman" w:eastAsia="Times New Roman" w:hAnsi="Times New Roman" w:cs="Times New Roman"/>
                <w:lang w:val="sr-Latn-CS"/>
              </w:rPr>
            </w:pPr>
            <w:r w:rsidRPr="005C706F">
              <w:rPr>
                <w:rFonts w:ascii="Times New Roman" w:eastAsia="Times New Roman" w:hAnsi="Times New Roman" w:cs="Times New Roman"/>
                <w:lang w:val="sr-Cyrl-CS"/>
              </w:rPr>
              <w:t>Помоћник министра</w:t>
            </w:r>
            <w:r w:rsidRPr="005C706F">
              <w:rPr>
                <w:rFonts w:ascii="Times New Roman" w:eastAsia="Times New Roman" w:hAnsi="Times New Roman" w:cs="Times New Roman"/>
                <w:lang w:val="sr-Latn-CS"/>
              </w:rPr>
              <w:t xml:space="preserve"> и секретар Министарства</w:t>
            </w:r>
          </w:p>
        </w:tc>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3797C" w14:textId="77777777" w:rsidR="005C706F" w:rsidRPr="005C706F" w:rsidRDefault="005C706F" w:rsidP="005C706F">
            <w:pPr>
              <w:spacing w:after="0" w:line="240" w:lineRule="auto"/>
              <w:ind w:left="120" w:right="-1"/>
              <w:jc w:val="center"/>
              <w:rPr>
                <w:rFonts w:ascii="Times New Roman" w:eastAsia="Times New Roman" w:hAnsi="Times New Roman" w:cs="Times New Roman"/>
                <w:lang w:val="sr-Latn-CS"/>
              </w:rPr>
            </w:pPr>
            <w:r w:rsidRPr="005C706F">
              <w:rPr>
                <w:rFonts w:ascii="Times New Roman" w:eastAsia="Times New Roman" w:hAnsi="Times New Roman" w:cs="Times New Roman"/>
                <w:lang w:val="sr-Latn-CS"/>
              </w:rPr>
              <w:t>147.534,99</w:t>
            </w:r>
            <w:r w:rsidRPr="005C706F">
              <w:rPr>
                <w:rFonts w:ascii="Times New Roman" w:eastAsia="Times New Roman" w:hAnsi="Times New Roman" w:cs="Times New Roman"/>
                <w:lang w:val="sr-Cyrl-RS"/>
              </w:rPr>
              <w:t xml:space="preserve"> </w:t>
            </w:r>
            <w:r w:rsidRPr="005C706F">
              <w:rPr>
                <w:rFonts w:ascii="Times New Roman" w:eastAsia="Times New Roman" w:hAnsi="Times New Roman" w:cs="Times New Roman"/>
                <w:lang w:val="sr-Latn-CS"/>
              </w:rPr>
              <w:t>дин.</w:t>
            </w:r>
          </w:p>
        </w:tc>
      </w:tr>
    </w:tbl>
    <w:p w14:paraId="32377312"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p w14:paraId="14464A04"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sr-Cyrl-CS"/>
        </w:rPr>
        <w:t xml:space="preserve">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борбу против корупције и који је доступан је на сајту Агенције: </w:t>
      </w:r>
    </w:p>
    <w:p w14:paraId="67923213" w14:textId="77777777" w:rsidR="005C706F" w:rsidRPr="005C706F" w:rsidRDefault="001C6D7F" w:rsidP="005C706F">
      <w:pPr>
        <w:spacing w:after="0" w:line="240" w:lineRule="auto"/>
        <w:jc w:val="both"/>
        <w:rPr>
          <w:rFonts w:ascii="Times New Roman" w:eastAsia="Times New Roman" w:hAnsi="Times New Roman" w:cs="Times New Roman"/>
          <w:sz w:val="24"/>
          <w:szCs w:val="24"/>
          <w:lang w:val="sr-Cyrl-CS"/>
        </w:rPr>
      </w:pPr>
      <w:hyperlink r:id="rId103" w:history="1">
        <w:r w:rsidR="005C706F" w:rsidRPr="005C706F">
          <w:rPr>
            <w:rFonts w:ascii="Times New Roman" w:eastAsia="Times New Roman" w:hAnsi="Times New Roman" w:cs="Times New Roman"/>
            <w:sz w:val="24"/>
            <w:szCs w:val="24"/>
            <w:u w:val="single"/>
            <w:lang w:val="en-GB"/>
          </w:rPr>
          <w:t>http://www.acas.rs/pretraga-registra/</w:t>
        </w:r>
      </w:hyperlink>
      <w:r w:rsidR="005C706F" w:rsidRPr="005C706F">
        <w:rPr>
          <w:rFonts w:ascii="Times New Roman" w:eastAsia="Times New Roman" w:hAnsi="Times New Roman" w:cs="Times New Roman"/>
          <w:sz w:val="24"/>
          <w:szCs w:val="24"/>
          <w:lang w:val="sr-Cyrl-CS"/>
        </w:rPr>
        <w:t xml:space="preserve"> </w:t>
      </w:r>
    </w:p>
    <w:p w14:paraId="6E97ECB3"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p w14:paraId="55607B26"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sr-Cyrl-CS"/>
        </w:rPr>
        <w:t>Преглед најнижих и највиших плата државних службеника по звањима у односу на платни разред без урачунатог минулог рада:</w:t>
      </w:r>
    </w:p>
    <w:p w14:paraId="71613ED6"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93"/>
      </w:tblGrid>
      <w:tr w:rsidR="005C706F" w:rsidRPr="005C706F" w14:paraId="2B7C89BF" w14:textId="77777777" w:rsidTr="00643730">
        <w:tc>
          <w:tcPr>
            <w:tcW w:w="2952" w:type="dxa"/>
            <w:shd w:val="clear" w:color="auto" w:fill="FBE4D5"/>
          </w:tcPr>
          <w:p w14:paraId="3AB4965F" w14:textId="77777777" w:rsidR="005C706F" w:rsidRPr="005C706F" w:rsidRDefault="005C706F" w:rsidP="005C706F">
            <w:pPr>
              <w:spacing w:after="0" w:line="240" w:lineRule="auto"/>
              <w:jc w:val="both"/>
              <w:rPr>
                <w:rFonts w:ascii="Times New Roman" w:eastAsia="Times New Roman" w:hAnsi="Times New Roman" w:cs="Times New Roman"/>
                <w:b/>
                <w:sz w:val="24"/>
                <w:szCs w:val="24"/>
                <w:lang w:val="en-GB"/>
              </w:rPr>
            </w:pPr>
            <w:r w:rsidRPr="005C706F">
              <w:rPr>
                <w:rFonts w:ascii="Times New Roman" w:eastAsia="Times New Roman" w:hAnsi="Times New Roman" w:cs="Times New Roman"/>
                <w:b/>
                <w:sz w:val="24"/>
                <w:szCs w:val="24"/>
                <w:lang w:val="en-GB"/>
              </w:rPr>
              <w:t>Звање</w:t>
            </w:r>
          </w:p>
        </w:tc>
        <w:tc>
          <w:tcPr>
            <w:tcW w:w="2952" w:type="dxa"/>
            <w:shd w:val="clear" w:color="auto" w:fill="FBE4D5"/>
          </w:tcPr>
          <w:p w14:paraId="3CF99374" w14:textId="77777777" w:rsidR="005C706F" w:rsidRPr="005C706F" w:rsidRDefault="005C706F" w:rsidP="005C706F">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5C706F">
              <w:rPr>
                <w:rFonts w:ascii="Times New Roman" w:eastAsia="Times New Roman" w:hAnsi="Times New Roman" w:cs="Times New Roman"/>
                <w:b/>
                <w:bCs/>
                <w:sz w:val="24"/>
                <w:szCs w:val="24"/>
                <w:lang w:val="en-GB"/>
              </w:rPr>
              <w:t>Најнижа исплаћена нето</w:t>
            </w:r>
          </w:p>
          <w:p w14:paraId="4D9A93EB" w14:textId="77777777" w:rsidR="005C706F" w:rsidRPr="005C706F" w:rsidRDefault="005C706F" w:rsidP="005C706F">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5C706F">
              <w:rPr>
                <w:rFonts w:ascii="Times New Roman" w:eastAsia="Times New Roman" w:hAnsi="Times New Roman" w:cs="Times New Roman"/>
                <w:b/>
                <w:bCs/>
                <w:sz w:val="24"/>
                <w:szCs w:val="24"/>
                <w:lang w:val="en-GB"/>
              </w:rPr>
              <w:t>плата (без минулог рада)</w:t>
            </w:r>
          </w:p>
        </w:tc>
        <w:tc>
          <w:tcPr>
            <w:tcW w:w="2993" w:type="dxa"/>
            <w:shd w:val="clear" w:color="auto" w:fill="FBE4D5"/>
          </w:tcPr>
          <w:p w14:paraId="3E2982DA" w14:textId="77777777" w:rsidR="005C706F" w:rsidRPr="005C706F" w:rsidRDefault="005C706F" w:rsidP="005C706F">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5C706F">
              <w:rPr>
                <w:rFonts w:ascii="Times New Roman" w:eastAsia="Times New Roman" w:hAnsi="Times New Roman" w:cs="Times New Roman"/>
                <w:b/>
                <w:bCs/>
                <w:sz w:val="24"/>
                <w:szCs w:val="24"/>
                <w:lang w:val="en-GB"/>
              </w:rPr>
              <w:t>Највиша исплаћена нето</w:t>
            </w:r>
          </w:p>
          <w:p w14:paraId="598DAEEC" w14:textId="77777777" w:rsidR="005C706F" w:rsidRPr="005C706F" w:rsidRDefault="005C706F" w:rsidP="005C706F">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5C706F">
              <w:rPr>
                <w:rFonts w:ascii="Times New Roman" w:eastAsia="Times New Roman" w:hAnsi="Times New Roman" w:cs="Times New Roman"/>
                <w:b/>
                <w:bCs/>
                <w:sz w:val="24"/>
                <w:szCs w:val="24"/>
                <w:lang w:val="sr-Cyrl-CS"/>
              </w:rPr>
              <w:t>п</w:t>
            </w:r>
            <w:r w:rsidRPr="005C706F">
              <w:rPr>
                <w:rFonts w:ascii="Times New Roman" w:eastAsia="Times New Roman" w:hAnsi="Times New Roman" w:cs="Times New Roman"/>
                <w:b/>
                <w:bCs/>
                <w:sz w:val="24"/>
                <w:szCs w:val="24"/>
                <w:lang w:val="en-GB"/>
              </w:rPr>
              <w:t>лата</w:t>
            </w:r>
            <w:r w:rsidRPr="005C706F">
              <w:rPr>
                <w:rFonts w:ascii="Times New Roman" w:eastAsia="Times New Roman" w:hAnsi="Times New Roman" w:cs="Times New Roman"/>
                <w:b/>
                <w:bCs/>
                <w:sz w:val="24"/>
                <w:szCs w:val="24"/>
              </w:rPr>
              <w:t xml:space="preserve"> </w:t>
            </w:r>
            <w:r w:rsidRPr="005C706F">
              <w:rPr>
                <w:rFonts w:ascii="Times New Roman" w:eastAsia="Times New Roman" w:hAnsi="Times New Roman" w:cs="Times New Roman"/>
                <w:b/>
                <w:bCs/>
                <w:sz w:val="24"/>
                <w:szCs w:val="24"/>
                <w:lang w:val="en-GB"/>
              </w:rPr>
              <w:t>(без минулог рада)</w:t>
            </w:r>
          </w:p>
        </w:tc>
      </w:tr>
      <w:tr w:rsidR="005C706F" w:rsidRPr="005C706F" w14:paraId="311C3B74" w14:textId="77777777" w:rsidTr="00643730">
        <w:tc>
          <w:tcPr>
            <w:tcW w:w="2952" w:type="dxa"/>
          </w:tcPr>
          <w:p w14:paraId="63BD4172"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Виши саветник</w:t>
            </w:r>
          </w:p>
        </w:tc>
        <w:tc>
          <w:tcPr>
            <w:tcW w:w="2952" w:type="dxa"/>
          </w:tcPr>
          <w:p w14:paraId="6E84A32E" w14:textId="77777777" w:rsidR="005C706F" w:rsidRPr="005C706F" w:rsidRDefault="005C706F" w:rsidP="005C706F">
            <w:pPr>
              <w:spacing w:after="0" w:line="240" w:lineRule="auto"/>
              <w:rPr>
                <w:rFonts w:ascii="Times New Roman" w:eastAsia="Times New Roman" w:hAnsi="Times New Roman" w:cs="Times New Roman"/>
                <w:sz w:val="24"/>
                <w:szCs w:val="24"/>
              </w:rPr>
            </w:pPr>
            <w:r w:rsidRPr="005C706F">
              <w:rPr>
                <w:rFonts w:ascii="Times New Roman" w:eastAsia="Times New Roman" w:hAnsi="Times New Roman" w:cs="Times New Roman"/>
                <w:sz w:val="24"/>
                <w:szCs w:val="24"/>
              </w:rPr>
              <w:t>69.075,63</w:t>
            </w:r>
          </w:p>
        </w:tc>
        <w:tc>
          <w:tcPr>
            <w:tcW w:w="2993" w:type="dxa"/>
          </w:tcPr>
          <w:p w14:paraId="717503B5"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114.509,30</w:t>
            </w:r>
          </w:p>
        </w:tc>
      </w:tr>
      <w:tr w:rsidR="005C706F" w:rsidRPr="005C706F" w14:paraId="74988A0F" w14:textId="77777777" w:rsidTr="00643730">
        <w:tc>
          <w:tcPr>
            <w:tcW w:w="2952" w:type="dxa"/>
          </w:tcPr>
          <w:p w14:paraId="23219EFE"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Самостални саветник</w:t>
            </w:r>
          </w:p>
        </w:tc>
        <w:tc>
          <w:tcPr>
            <w:tcW w:w="2952" w:type="dxa"/>
          </w:tcPr>
          <w:p w14:paraId="5BDD458C"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64.963,98</w:t>
            </w:r>
          </w:p>
        </w:tc>
        <w:tc>
          <w:tcPr>
            <w:tcW w:w="2993" w:type="dxa"/>
          </w:tcPr>
          <w:p w14:paraId="52C1EC71"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87.166,86</w:t>
            </w:r>
          </w:p>
        </w:tc>
      </w:tr>
      <w:tr w:rsidR="005C706F" w:rsidRPr="005C706F" w14:paraId="5470FF30" w14:textId="77777777" w:rsidTr="00643730">
        <w:tc>
          <w:tcPr>
            <w:tcW w:w="2952" w:type="dxa"/>
          </w:tcPr>
          <w:p w14:paraId="1AF54794"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Саветник</w:t>
            </w:r>
          </w:p>
        </w:tc>
        <w:tc>
          <w:tcPr>
            <w:tcW w:w="2952" w:type="dxa"/>
          </w:tcPr>
          <w:p w14:paraId="4EC7C26B"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52.012,31</w:t>
            </w:r>
          </w:p>
        </w:tc>
        <w:tc>
          <w:tcPr>
            <w:tcW w:w="2993" w:type="dxa"/>
          </w:tcPr>
          <w:p w14:paraId="607A71EA"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69.692,38</w:t>
            </w:r>
          </w:p>
        </w:tc>
      </w:tr>
      <w:tr w:rsidR="005C706F" w:rsidRPr="005C706F" w14:paraId="4D796805" w14:textId="77777777" w:rsidTr="00643730">
        <w:tc>
          <w:tcPr>
            <w:tcW w:w="2952" w:type="dxa"/>
          </w:tcPr>
          <w:p w14:paraId="0DFAC4D5"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Млађи саветник</w:t>
            </w:r>
          </w:p>
        </w:tc>
        <w:tc>
          <w:tcPr>
            <w:tcW w:w="2952" w:type="dxa"/>
          </w:tcPr>
          <w:p w14:paraId="685DE489"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41.733,19</w:t>
            </w:r>
          </w:p>
        </w:tc>
        <w:tc>
          <w:tcPr>
            <w:tcW w:w="2993" w:type="dxa"/>
          </w:tcPr>
          <w:p w14:paraId="75154EB5" w14:textId="77777777" w:rsidR="005C706F" w:rsidRPr="005C706F" w:rsidRDefault="005C706F" w:rsidP="005C706F">
            <w:pPr>
              <w:spacing w:after="0" w:line="240" w:lineRule="auto"/>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en-GB"/>
              </w:rPr>
              <w:t>43.830,04</w:t>
            </w:r>
            <w:r w:rsidRPr="005C706F">
              <w:rPr>
                <w:rFonts w:ascii="Times New Roman" w:eastAsia="Times New Roman" w:hAnsi="Times New Roman" w:cs="Times New Roman"/>
                <w:sz w:val="24"/>
                <w:szCs w:val="24"/>
                <w:lang w:val="sr-Cyrl-CS"/>
              </w:rPr>
              <w:t xml:space="preserve">          </w:t>
            </w:r>
          </w:p>
        </w:tc>
      </w:tr>
      <w:tr w:rsidR="005C706F" w:rsidRPr="005C706F" w14:paraId="2283044B" w14:textId="77777777" w:rsidTr="00643730">
        <w:tc>
          <w:tcPr>
            <w:tcW w:w="2952" w:type="dxa"/>
          </w:tcPr>
          <w:p w14:paraId="459861CE"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Сарадник</w:t>
            </w:r>
          </w:p>
        </w:tc>
        <w:tc>
          <w:tcPr>
            <w:tcW w:w="2952" w:type="dxa"/>
          </w:tcPr>
          <w:p w14:paraId="01ECFB73" w14:textId="77777777" w:rsidR="005C706F" w:rsidRPr="005C706F" w:rsidRDefault="005C706F" w:rsidP="005C706F">
            <w:pPr>
              <w:spacing w:after="0" w:line="240" w:lineRule="auto"/>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en-GB"/>
              </w:rPr>
              <w:t>39.060,63</w:t>
            </w:r>
          </w:p>
        </w:tc>
        <w:tc>
          <w:tcPr>
            <w:tcW w:w="2993" w:type="dxa"/>
          </w:tcPr>
          <w:p w14:paraId="7B77158F"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45.022,51</w:t>
            </w:r>
          </w:p>
        </w:tc>
      </w:tr>
      <w:tr w:rsidR="005C706F" w:rsidRPr="005C706F" w14:paraId="5F82E07C" w14:textId="77777777" w:rsidTr="00643730">
        <w:tc>
          <w:tcPr>
            <w:tcW w:w="2952" w:type="dxa"/>
          </w:tcPr>
          <w:p w14:paraId="174866AC"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Млађи сарадник</w:t>
            </w:r>
          </w:p>
        </w:tc>
        <w:tc>
          <w:tcPr>
            <w:tcW w:w="2952" w:type="dxa"/>
          </w:tcPr>
          <w:p w14:paraId="4F979B84"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33.921,07</w:t>
            </w:r>
          </w:p>
        </w:tc>
        <w:tc>
          <w:tcPr>
            <w:tcW w:w="2993" w:type="dxa"/>
          </w:tcPr>
          <w:p w14:paraId="0635F84A" w14:textId="77777777" w:rsidR="005C706F" w:rsidRPr="005C706F" w:rsidRDefault="005C706F" w:rsidP="005C706F">
            <w:pPr>
              <w:spacing w:after="0" w:line="240" w:lineRule="auto"/>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sr-Cyrl-CS"/>
              </w:rPr>
              <w:t>33.921,07</w:t>
            </w:r>
          </w:p>
        </w:tc>
      </w:tr>
      <w:tr w:rsidR="005C706F" w:rsidRPr="005C706F" w14:paraId="370D1795" w14:textId="77777777" w:rsidTr="00643730">
        <w:tc>
          <w:tcPr>
            <w:tcW w:w="2952" w:type="dxa"/>
          </w:tcPr>
          <w:p w14:paraId="3AEAD854"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Референт</w:t>
            </w:r>
          </w:p>
        </w:tc>
        <w:tc>
          <w:tcPr>
            <w:tcW w:w="2952" w:type="dxa"/>
          </w:tcPr>
          <w:p w14:paraId="5E79DBD7" w14:textId="77777777" w:rsidR="005C706F" w:rsidRPr="005C706F" w:rsidRDefault="005C706F" w:rsidP="005C706F">
            <w:pPr>
              <w:spacing w:after="0" w:line="240" w:lineRule="auto"/>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sr-Cyrl-CS"/>
              </w:rPr>
              <w:t>31.865,25</w:t>
            </w:r>
          </w:p>
        </w:tc>
        <w:tc>
          <w:tcPr>
            <w:tcW w:w="2993" w:type="dxa"/>
          </w:tcPr>
          <w:p w14:paraId="03F3B255" w14:textId="77777777" w:rsidR="005C706F" w:rsidRPr="005C706F" w:rsidRDefault="005C706F" w:rsidP="005C706F">
            <w:pPr>
              <w:spacing w:after="0" w:line="240" w:lineRule="auto"/>
              <w:rPr>
                <w:rFonts w:ascii="Times New Roman" w:eastAsia="Times New Roman" w:hAnsi="Times New Roman" w:cs="Times New Roman"/>
                <w:sz w:val="24"/>
                <w:szCs w:val="24"/>
              </w:rPr>
            </w:pPr>
            <w:r w:rsidRPr="005C706F">
              <w:rPr>
                <w:rFonts w:ascii="Times New Roman" w:eastAsia="Times New Roman" w:hAnsi="Times New Roman" w:cs="Times New Roman"/>
                <w:sz w:val="24"/>
                <w:szCs w:val="24"/>
              </w:rPr>
              <w:t>44.816,93</w:t>
            </w:r>
          </w:p>
        </w:tc>
      </w:tr>
      <w:tr w:rsidR="005C706F" w:rsidRPr="005C706F" w14:paraId="63424F56" w14:textId="77777777" w:rsidTr="00643730">
        <w:tc>
          <w:tcPr>
            <w:tcW w:w="2952" w:type="dxa"/>
          </w:tcPr>
          <w:p w14:paraId="0C4E8B85"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Млађи референт</w:t>
            </w:r>
          </w:p>
        </w:tc>
        <w:tc>
          <w:tcPr>
            <w:tcW w:w="2952" w:type="dxa"/>
          </w:tcPr>
          <w:p w14:paraId="3C4B1F5E"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 xml:space="preserve">       /</w:t>
            </w:r>
          </w:p>
        </w:tc>
        <w:tc>
          <w:tcPr>
            <w:tcW w:w="2993" w:type="dxa"/>
          </w:tcPr>
          <w:p w14:paraId="28FF3FE0"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 xml:space="preserve">       /</w:t>
            </w:r>
          </w:p>
        </w:tc>
      </w:tr>
    </w:tbl>
    <w:p w14:paraId="4F9BEA8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B8071F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725DDE4A" wp14:editId="1625A9E8">
            <wp:extent cx="31432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9A0EA6B"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2BBAFBA" w14:textId="77189590" w:rsidR="00A2638A" w:rsidRPr="008577E3" w:rsidRDefault="00A2638A" w:rsidP="000D10AF">
      <w:pPr>
        <w:keepNext/>
        <w:spacing w:after="240" w:line="240" w:lineRule="auto"/>
        <w:jc w:val="both"/>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118" w:name="_Toc17359187"/>
      <w:r w:rsidRPr="008577E3">
        <w:rPr>
          <w:rFonts w:ascii="Times New Roman" w:eastAsia="Times New Roman" w:hAnsi="Times New Roman" w:cs="Times New Roman"/>
          <w:b/>
          <w:bCs/>
          <w:kern w:val="32"/>
          <w:sz w:val="28"/>
          <w:szCs w:val="32"/>
          <w:lang w:val="sr-Cyrl-RS"/>
        </w:rPr>
        <w:lastRenderedPageBreak/>
        <w:t>17. Подаци о средствима рад</w:t>
      </w:r>
      <w:bookmarkEnd w:id="117"/>
      <w:r w:rsidR="000D10AF" w:rsidRPr="008577E3">
        <w:rPr>
          <w:rFonts w:ascii="Times New Roman" w:eastAsia="Times New Roman" w:hAnsi="Times New Roman" w:cs="Times New Roman"/>
          <w:b/>
          <w:bCs/>
          <w:kern w:val="32"/>
          <w:sz w:val="28"/>
          <w:szCs w:val="32"/>
          <w:lang w:val="sr-Cyrl-RS"/>
        </w:rPr>
        <w:t>а</w:t>
      </w:r>
      <w:bookmarkEnd w:id="118"/>
    </w:p>
    <w:p w14:paraId="484CE744" w14:textId="77777777" w:rsidR="00504D7F" w:rsidRPr="008577E3" w:rsidRDefault="00504D7F" w:rsidP="00504D7F">
      <w:pPr>
        <w:spacing w:after="266" w:line="247" w:lineRule="auto"/>
        <w:ind w:right="4" w:firstLine="720"/>
        <w:jc w:val="both"/>
        <w:rPr>
          <w:rFonts w:ascii="Times New Roman" w:eastAsia="Times New Roman" w:hAnsi="Times New Roman" w:cs="Times New Roman"/>
          <w:sz w:val="24"/>
        </w:rPr>
      </w:pPr>
      <w:r w:rsidRPr="008577E3">
        <w:rPr>
          <w:rFonts w:ascii="Times New Roman" w:eastAsia="Times New Roman" w:hAnsi="Times New Roman" w:cs="Times New Roman"/>
          <w:sz w:val="24"/>
        </w:rPr>
        <w:t xml:space="preserve">Министарствo грађевинарства, саобраћаја и инфраструктуре </w:t>
      </w:r>
      <w:r w:rsidRPr="008577E3">
        <w:rPr>
          <w:rFonts w:ascii="Times New Roman" w:eastAsia="Times New Roman" w:hAnsi="Times New Roman" w:cs="Times New Roman"/>
          <w:sz w:val="24"/>
          <w:lang w:val="sr-Cyrl-CS"/>
        </w:rPr>
        <w:t xml:space="preserve">по последњем попису </w:t>
      </w:r>
      <w:r w:rsidRPr="008577E3">
        <w:rPr>
          <w:rFonts w:ascii="Times New Roman" w:eastAsia="Times New Roman" w:hAnsi="Times New Roman" w:cs="Times New Roman"/>
          <w:sz w:val="24"/>
          <w:lang w:val="sr-Cyrl-RS"/>
        </w:rPr>
        <w:t xml:space="preserve">има </w:t>
      </w:r>
      <w:r w:rsidRPr="008577E3">
        <w:rPr>
          <w:rFonts w:ascii="Times New Roman" w:eastAsia="Times New Roman" w:hAnsi="Times New Roman" w:cs="Times New Roman"/>
          <w:sz w:val="24"/>
        </w:rPr>
        <w:t>2866 основних средстава — у да</w:t>
      </w:r>
      <w:r w:rsidRPr="008577E3">
        <w:rPr>
          <w:rFonts w:ascii="Times New Roman" w:eastAsia="Times New Roman" w:hAnsi="Times New Roman" w:cs="Times New Roman"/>
          <w:sz w:val="24"/>
          <w:lang w:val="sr-Cyrl-CS"/>
        </w:rPr>
        <w:t>љ</w:t>
      </w:r>
      <w:r w:rsidRPr="008577E3">
        <w:rPr>
          <w:rFonts w:ascii="Times New Roman" w:eastAsia="Times New Roman" w:hAnsi="Times New Roman" w:cs="Times New Roman"/>
          <w:sz w:val="24"/>
        </w:rPr>
        <w:t>ем тексту ОС.</w:t>
      </w:r>
      <w:r w:rsidRPr="008577E3">
        <w:rPr>
          <w:rFonts w:ascii="Times New Roman" w:eastAsia="Times New Roman" w:hAnsi="Times New Roman" w:cs="Times New Roman"/>
          <w:sz w:val="24"/>
          <w:lang w:val="sr-Cyrl-CS"/>
        </w:rPr>
        <w:t xml:space="preserve"> У министарству се стално прате потребе запослених за опремом и </w:t>
      </w:r>
      <w:r w:rsidRPr="008577E3">
        <w:rPr>
          <w:rFonts w:ascii="Times New Roman" w:eastAsia="Times New Roman" w:hAnsi="Times New Roman" w:cs="Times New Roman"/>
          <w:sz w:val="24"/>
        </w:rPr>
        <w:t>праве планови набавки ОС.</w:t>
      </w:r>
    </w:p>
    <w:p w14:paraId="4950EDAD" w14:textId="77777777" w:rsidR="00504D7F" w:rsidRPr="008577E3" w:rsidRDefault="00504D7F" w:rsidP="00504D7F">
      <w:pPr>
        <w:spacing w:after="266" w:line="247" w:lineRule="auto"/>
        <w:ind w:right="4" w:firstLine="710"/>
        <w:jc w:val="both"/>
        <w:rPr>
          <w:rFonts w:ascii="Times New Roman" w:eastAsia="Times New Roman" w:hAnsi="Times New Roman" w:cs="Times New Roman"/>
          <w:sz w:val="24"/>
          <w:lang w:val="sr-Cyrl-RS"/>
        </w:rPr>
      </w:pPr>
      <w:r w:rsidRPr="008577E3">
        <w:rPr>
          <w:rFonts w:ascii="Times New Roman" w:eastAsia="Times New Roman" w:hAnsi="Times New Roman" w:cs="Times New Roman"/>
          <w:sz w:val="24"/>
        </w:rPr>
        <w:t xml:space="preserve">У 2018. години Министарство </w:t>
      </w:r>
      <w:r w:rsidRPr="008577E3">
        <w:rPr>
          <w:rFonts w:ascii="Times New Roman" w:eastAsia="Times New Roman" w:hAnsi="Times New Roman" w:cs="Times New Roman"/>
          <w:sz w:val="24"/>
          <w:lang w:val="sr-Cyrl-RS"/>
        </w:rPr>
        <w:t xml:space="preserve">је набавило </w:t>
      </w:r>
      <w:r w:rsidRPr="008577E3">
        <w:rPr>
          <w:rFonts w:ascii="Times New Roman" w:eastAsia="Times New Roman" w:hAnsi="Times New Roman" w:cs="Times New Roman"/>
          <w:sz w:val="24"/>
        </w:rPr>
        <w:t xml:space="preserve">нова возила марке Фијат Типо, „НР“ штампаче, фотокопир апарате и </w:t>
      </w:r>
      <w:r w:rsidRPr="008577E3">
        <w:rPr>
          <w:rFonts w:ascii="Times New Roman" w:eastAsia="Times New Roman" w:hAnsi="Times New Roman" w:cs="Times New Roman"/>
          <w:sz w:val="24"/>
          <w:lang w:val="sr-Cyrl-RS"/>
        </w:rPr>
        <w:t xml:space="preserve">три </w:t>
      </w:r>
      <w:r w:rsidRPr="008577E3">
        <w:rPr>
          <w:rFonts w:ascii="Times New Roman" w:eastAsia="Times New Roman" w:hAnsi="Times New Roman" w:cs="Times New Roman"/>
          <w:sz w:val="24"/>
        </w:rPr>
        <w:t>брз</w:t>
      </w:r>
      <w:r w:rsidRPr="008577E3">
        <w:rPr>
          <w:rFonts w:ascii="Times New Roman" w:eastAsia="Times New Roman" w:hAnsi="Times New Roman" w:cs="Times New Roman"/>
          <w:sz w:val="24"/>
          <w:lang w:val="sr-Cyrl-RS"/>
        </w:rPr>
        <w:t>а</w:t>
      </w:r>
      <w:r w:rsidRPr="008577E3">
        <w:rPr>
          <w:rFonts w:ascii="Times New Roman" w:eastAsia="Times New Roman" w:hAnsi="Times New Roman" w:cs="Times New Roman"/>
          <w:sz w:val="24"/>
        </w:rPr>
        <w:t xml:space="preserve"> скенер</w:t>
      </w:r>
      <w:r w:rsidRPr="008577E3">
        <w:rPr>
          <w:rFonts w:ascii="Times New Roman" w:eastAsia="Times New Roman" w:hAnsi="Times New Roman" w:cs="Times New Roman"/>
          <w:sz w:val="24"/>
          <w:lang w:val="sr-Cyrl-RS"/>
        </w:rPr>
        <w:t>а</w:t>
      </w:r>
      <w:r w:rsidRPr="008577E3">
        <w:rPr>
          <w:rFonts w:ascii="Times New Roman" w:eastAsia="Times New Roman" w:hAnsi="Times New Roman" w:cs="Times New Roman"/>
          <w:sz w:val="24"/>
        </w:rPr>
        <w:t xml:space="preserve">. Прокњижена су и ОС која су раније набавлена или добијена донацијама. </w:t>
      </w:r>
      <w:r w:rsidRPr="008577E3">
        <w:rPr>
          <w:rFonts w:ascii="Times New Roman" w:eastAsia="Times New Roman" w:hAnsi="Times New Roman" w:cs="Times New Roman"/>
          <w:sz w:val="24"/>
          <w:lang w:val="sr-Cyrl-RS"/>
        </w:rPr>
        <w:t xml:space="preserve">У јулу 2019. године Министарство је од Канцеларије за информационе технологије и електронску управу добило 50 лаптоп рачунара који су уз реверсе подељени републичким инспекторима. Одређена средства минисрарство је одвојило у 2019. години за опремање Секретаријата транспортне заједнице, на адресди Масарикова 5, </w:t>
      </w:r>
      <w:r w:rsidRPr="008577E3">
        <w:rPr>
          <w:rFonts w:ascii="Times New Roman" w:eastAsia="Times New Roman" w:hAnsi="Times New Roman" w:cs="Times New Roman"/>
          <w:sz w:val="24"/>
        </w:rPr>
        <w:t xml:space="preserve">XVIII </w:t>
      </w:r>
      <w:r w:rsidRPr="008577E3">
        <w:rPr>
          <w:rFonts w:ascii="Times New Roman" w:eastAsia="Times New Roman" w:hAnsi="Times New Roman" w:cs="Times New Roman"/>
          <w:sz w:val="24"/>
          <w:lang w:val="sr-Cyrl-RS"/>
        </w:rPr>
        <w:t xml:space="preserve">спрат. </w:t>
      </w:r>
    </w:p>
    <w:p w14:paraId="40BAD4BF" w14:textId="77777777" w:rsidR="00504D7F" w:rsidRPr="008577E3" w:rsidRDefault="00504D7F" w:rsidP="00504D7F">
      <w:pPr>
        <w:spacing w:after="0" w:line="247" w:lineRule="auto"/>
        <w:ind w:left="19" w:right="44" w:firstLine="720"/>
        <w:jc w:val="both"/>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RS"/>
        </w:rPr>
        <w:t xml:space="preserve">Сваке године набављају се неопходна ОС, а пред попис одвајају се ОС која </w:t>
      </w:r>
      <w:r w:rsidRPr="008577E3">
        <w:rPr>
          <w:rFonts w:ascii="Times New Roman" w:eastAsia="Times New Roman" w:hAnsi="Times New Roman" w:cs="Times New Roman"/>
          <w:sz w:val="24"/>
        </w:rPr>
        <w:t>су ван употребе и</w:t>
      </w:r>
      <w:r w:rsidRPr="008577E3">
        <w:rPr>
          <w:rFonts w:ascii="Times New Roman" w:eastAsia="Times New Roman" w:hAnsi="Times New Roman" w:cs="Times New Roman"/>
          <w:sz w:val="24"/>
          <w:lang w:val="sr-Cyrl-RS"/>
        </w:rPr>
        <w:t>/или</w:t>
      </w:r>
      <w:r w:rsidRPr="008577E3">
        <w:rPr>
          <w:rFonts w:ascii="Times New Roman" w:eastAsia="Times New Roman" w:hAnsi="Times New Roman" w:cs="Times New Roman"/>
          <w:sz w:val="24"/>
        </w:rPr>
        <w:t xml:space="preserve"> оштећена</w:t>
      </w:r>
      <w:r w:rsidRPr="008577E3">
        <w:rPr>
          <w:rFonts w:ascii="Times New Roman" w:eastAsia="Times New Roman" w:hAnsi="Times New Roman" w:cs="Times New Roman"/>
          <w:sz w:val="24"/>
          <w:lang w:val="sr-Cyrl-RS"/>
        </w:rPr>
        <w:t xml:space="preserve">, </w:t>
      </w:r>
      <w:r w:rsidRPr="008577E3">
        <w:rPr>
          <w:rFonts w:ascii="Times New Roman" w:eastAsia="Times New Roman" w:hAnsi="Times New Roman" w:cs="Times New Roman"/>
          <w:sz w:val="24"/>
        </w:rPr>
        <w:t>ОС која се не могу поправити.</w:t>
      </w:r>
      <w:r w:rsidRPr="008577E3">
        <w:rPr>
          <w:rFonts w:ascii="Times New Roman" w:eastAsia="Times New Roman" w:hAnsi="Times New Roman" w:cs="Times New Roman"/>
          <w:sz w:val="24"/>
          <w:lang w:val="sr-Cyrl-CS"/>
        </w:rPr>
        <w:t xml:space="preserve"> Ова средства се записнички предају на рециклажу УЗЗПРО. </w:t>
      </w:r>
    </w:p>
    <w:p w14:paraId="5A80877D" w14:textId="77777777" w:rsidR="00504D7F" w:rsidRPr="008577E3" w:rsidRDefault="00504D7F" w:rsidP="00504D7F">
      <w:pPr>
        <w:spacing w:after="225"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Попис локација</w:t>
      </w:r>
      <w:r w:rsidRPr="008577E3">
        <w:rPr>
          <w:rFonts w:ascii="Times New Roman" w:eastAsia="Times New Roman" w:hAnsi="Times New Roman" w:cs="Times New Roman"/>
          <w:sz w:val="24"/>
          <w:lang w:val="sr-Cyrl-RS"/>
        </w:rPr>
        <w:t xml:space="preserve"> Министарства</w:t>
      </w:r>
      <w:r w:rsidRPr="008577E3">
        <w:rPr>
          <w:rFonts w:ascii="Times New Roman" w:eastAsia="Times New Roman" w:hAnsi="Times New Roman" w:cs="Times New Roman"/>
          <w:sz w:val="24"/>
        </w:rPr>
        <w:t>:</w:t>
      </w:r>
    </w:p>
    <w:p w14:paraId="0FDABA07"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Немањина 22-26 Београд, VII, VIII, Х и Х</w:t>
      </w:r>
      <w:r w:rsidRPr="008577E3">
        <w:rPr>
          <w:rFonts w:ascii="Times New Roman" w:eastAsia="Times New Roman" w:hAnsi="Times New Roman" w:cs="Times New Roman"/>
          <w:sz w:val="24"/>
          <w:lang w:val="sr-Latn-CS"/>
        </w:rPr>
        <w:t>I</w:t>
      </w:r>
      <w:r w:rsidRPr="008577E3">
        <w:rPr>
          <w:rFonts w:ascii="Times New Roman" w:eastAsia="Times New Roman" w:hAnsi="Times New Roman" w:cs="Times New Roman"/>
          <w:sz w:val="24"/>
        </w:rPr>
        <w:t xml:space="preserve"> спрат,</w:t>
      </w:r>
    </w:p>
    <w:p w14:paraId="551F5C6F"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 xml:space="preserve">Немањина 11, Београд (Кабинет потпредседнице Владе), </w:t>
      </w:r>
    </w:p>
    <w:p w14:paraId="2F29E983"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w:t>
      </w:r>
      <w:r w:rsidRPr="008577E3">
        <w:rPr>
          <w:rFonts w:ascii="Times New Roman" w:eastAsia="Times New Roman" w:hAnsi="Times New Roman" w:cs="Times New Roman"/>
          <w:sz w:val="24"/>
          <w:lang w:val="sr-Cyrl-RS"/>
        </w:rPr>
        <w:t>љ</w:t>
      </w:r>
      <w:r w:rsidRPr="008577E3">
        <w:rPr>
          <w:rFonts w:ascii="Times New Roman" w:eastAsia="Times New Roman" w:hAnsi="Times New Roman" w:cs="Times New Roman"/>
          <w:sz w:val="24"/>
        </w:rPr>
        <w:t xml:space="preserve">а Милутина </w:t>
      </w:r>
      <w:r w:rsidRPr="008577E3">
        <w:rPr>
          <w:rFonts w:ascii="Times New Roman" w:eastAsia="Times New Roman" w:hAnsi="Times New Roman" w:cs="Times New Roman"/>
          <w:sz w:val="24"/>
          <w:lang w:val="sr-Cyrl-RS"/>
        </w:rPr>
        <w:t>10</w:t>
      </w:r>
      <w:r w:rsidRPr="008577E3">
        <w:rPr>
          <w:rFonts w:ascii="Times New Roman" w:eastAsia="Times New Roman" w:hAnsi="Times New Roman" w:cs="Times New Roman"/>
          <w:sz w:val="24"/>
        </w:rPr>
        <w:t>а, Београд,</w:t>
      </w:r>
    </w:p>
    <w:p w14:paraId="75F02299"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Булевар Милутина Миланковића 1</w:t>
      </w:r>
      <w:r w:rsidRPr="008577E3">
        <w:rPr>
          <w:rFonts w:ascii="Times New Roman" w:eastAsia="Times New Roman" w:hAnsi="Times New Roman" w:cs="Times New Roman"/>
          <w:sz w:val="24"/>
          <w:lang w:val="sr-Cyrl-RS"/>
        </w:rPr>
        <w:t>16</w:t>
      </w:r>
      <w:r w:rsidRPr="008577E3">
        <w:rPr>
          <w:rFonts w:ascii="Times New Roman" w:eastAsia="Times New Roman" w:hAnsi="Times New Roman" w:cs="Times New Roman"/>
          <w:sz w:val="24"/>
        </w:rPr>
        <w:t>, Нови Београд,</w:t>
      </w:r>
    </w:p>
    <w:p w14:paraId="186C49E3"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Омладинских бригада 1, Нови Београд,</w:t>
      </w:r>
    </w:p>
    <w:p w14:paraId="0D5B3826"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Врањe, улица Матије Гупца 2,</w:t>
      </w:r>
    </w:p>
    <w:p w14:paraId="7F85C37F"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Ниш, улица Страхињића Бана 1,</w:t>
      </w:r>
    </w:p>
    <w:p w14:paraId="49A9DA18"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Лесковац, улица Пана Ђукића 9,</w:t>
      </w:r>
    </w:p>
    <w:p w14:paraId="1420A768"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Зајечар, улица Генерала Гамбете 44,</w:t>
      </w:r>
    </w:p>
    <w:p w14:paraId="43C30EB5"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Крагујевaц, улица Саве Ковачевића 7,</w:t>
      </w:r>
    </w:p>
    <w:p w14:paraId="2D180BFF"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Ва</w:t>
      </w:r>
      <w:r w:rsidRPr="008577E3">
        <w:rPr>
          <w:rFonts w:ascii="Times New Roman" w:eastAsia="Times New Roman" w:hAnsi="Times New Roman" w:cs="Times New Roman"/>
          <w:sz w:val="24"/>
          <w:lang w:val="sr-Cyrl-CS"/>
        </w:rPr>
        <w:t>љ</w:t>
      </w:r>
      <w:r w:rsidRPr="008577E3">
        <w:rPr>
          <w:rFonts w:ascii="Times New Roman" w:eastAsia="Times New Roman" w:hAnsi="Times New Roman" w:cs="Times New Roman"/>
          <w:sz w:val="24"/>
        </w:rPr>
        <w:t>ев</w:t>
      </w:r>
      <w:r w:rsidRPr="008577E3">
        <w:rPr>
          <w:rFonts w:ascii="Times New Roman" w:eastAsia="Times New Roman" w:hAnsi="Times New Roman" w:cs="Times New Roman"/>
          <w:sz w:val="24"/>
          <w:lang w:val="sr-Cyrl-CS"/>
        </w:rPr>
        <w:t>о</w:t>
      </w:r>
      <w:r w:rsidRPr="008577E3">
        <w:rPr>
          <w:rFonts w:ascii="Times New Roman" w:eastAsia="Times New Roman" w:hAnsi="Times New Roman" w:cs="Times New Roman"/>
          <w:sz w:val="24"/>
        </w:rPr>
        <w:t>, улица Карађорђева З 1,</w:t>
      </w:r>
    </w:p>
    <w:p w14:paraId="0E91121A" w14:textId="276FFF3D"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Краљев</w:t>
      </w:r>
      <w:r w:rsidRPr="008577E3">
        <w:rPr>
          <w:rFonts w:ascii="Times New Roman" w:eastAsia="Times New Roman" w:hAnsi="Times New Roman" w:cs="Times New Roman"/>
          <w:sz w:val="24"/>
          <w:lang w:val="sr-Cyrl-CS"/>
        </w:rPr>
        <w:t>о</w:t>
      </w:r>
      <w:r w:rsidRPr="008577E3">
        <w:rPr>
          <w:rFonts w:ascii="Times New Roman" w:eastAsia="Times New Roman" w:hAnsi="Times New Roman" w:cs="Times New Roman"/>
          <w:sz w:val="24"/>
        </w:rPr>
        <w:t>, Трг Јована Сарића 1,</w:t>
      </w:r>
      <w:r w:rsidRPr="008577E3">
        <w:rPr>
          <w:rFonts w:ascii="Times New Roman" w:eastAsia="Times New Roman" w:hAnsi="Times New Roman" w:cs="Times New Roman"/>
          <w:noProof/>
          <w:sz w:val="24"/>
        </w:rPr>
        <w:drawing>
          <wp:inline distT="0" distB="0" distL="0" distR="0" wp14:anchorId="2529488A" wp14:editId="3D094384">
            <wp:extent cx="9525" cy="9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E702877"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Пожарев</w:t>
      </w:r>
      <w:r w:rsidRPr="008577E3">
        <w:rPr>
          <w:rFonts w:ascii="Times New Roman" w:eastAsia="Times New Roman" w:hAnsi="Times New Roman" w:cs="Times New Roman"/>
          <w:sz w:val="24"/>
          <w:lang w:val="sr-Cyrl-CS"/>
        </w:rPr>
        <w:t>а</w:t>
      </w:r>
      <w:r w:rsidRPr="008577E3">
        <w:rPr>
          <w:rFonts w:ascii="Times New Roman" w:eastAsia="Times New Roman" w:hAnsi="Times New Roman" w:cs="Times New Roman"/>
          <w:sz w:val="24"/>
        </w:rPr>
        <w:t>ц, улица Дринска 2,</w:t>
      </w:r>
    </w:p>
    <w:p w14:paraId="5FCD3FD6" w14:textId="77777777" w:rsidR="00504D7F" w:rsidRPr="008577E3" w:rsidRDefault="00504D7F" w:rsidP="003E3225">
      <w:pPr>
        <w:numPr>
          <w:ilvl w:val="0"/>
          <w:numId w:val="85"/>
        </w:numPr>
        <w:spacing w:after="28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Сремск</w:t>
      </w:r>
      <w:r w:rsidRPr="008577E3">
        <w:rPr>
          <w:rFonts w:ascii="Times New Roman" w:eastAsia="Times New Roman" w:hAnsi="Times New Roman" w:cs="Times New Roman"/>
          <w:sz w:val="24"/>
          <w:lang w:val="sr-Cyrl-CS"/>
        </w:rPr>
        <w:t>а</w:t>
      </w:r>
      <w:r w:rsidRPr="008577E3">
        <w:rPr>
          <w:rFonts w:ascii="Times New Roman" w:eastAsia="Times New Roman" w:hAnsi="Times New Roman" w:cs="Times New Roman"/>
          <w:sz w:val="24"/>
        </w:rPr>
        <w:t xml:space="preserve"> Митровиц</w:t>
      </w:r>
      <w:r w:rsidRPr="008577E3">
        <w:rPr>
          <w:rFonts w:ascii="Times New Roman" w:eastAsia="Times New Roman" w:hAnsi="Times New Roman" w:cs="Times New Roman"/>
          <w:sz w:val="24"/>
          <w:lang w:val="sr-Cyrl-CS"/>
        </w:rPr>
        <w:t>а</w:t>
      </w:r>
      <w:r w:rsidRPr="008577E3">
        <w:rPr>
          <w:rFonts w:ascii="Times New Roman" w:eastAsia="Times New Roman" w:hAnsi="Times New Roman" w:cs="Times New Roman"/>
          <w:sz w:val="24"/>
        </w:rPr>
        <w:t>, улица Светог Димитрија 8,</w:t>
      </w:r>
    </w:p>
    <w:p w14:paraId="6016D014" w14:textId="77777777" w:rsidR="00504D7F" w:rsidRPr="008577E3" w:rsidRDefault="00504D7F" w:rsidP="003E3225">
      <w:pPr>
        <w:pStyle w:val="ListParagraph"/>
        <w:numPr>
          <w:ilvl w:val="0"/>
          <w:numId w:val="85"/>
        </w:numPr>
        <w:spacing w:after="296" w:line="248" w:lineRule="auto"/>
        <w:ind w:right="44"/>
        <w:jc w:val="both"/>
        <w:rPr>
          <w:rFonts w:ascii="Times New Roman" w:eastAsia="Times New Roman" w:hAnsi="Times New Roman"/>
          <w:sz w:val="24"/>
        </w:rPr>
      </w:pPr>
      <w:r w:rsidRPr="008577E3">
        <w:rPr>
          <w:rFonts w:ascii="Times New Roman" w:eastAsia="Times New Roman" w:hAnsi="Times New Roman"/>
          <w:sz w:val="24"/>
        </w:rPr>
        <w:t xml:space="preserve">Као и </w:t>
      </w:r>
      <w:r w:rsidRPr="008577E3">
        <w:rPr>
          <w:rFonts w:ascii="Times New Roman" w:eastAsia="Times New Roman" w:hAnsi="Times New Roman"/>
          <w:sz w:val="24"/>
          <w:lang w:val="sr-Cyrl-CS"/>
        </w:rPr>
        <w:t xml:space="preserve">адресе </w:t>
      </w:r>
      <w:r w:rsidRPr="008577E3">
        <w:rPr>
          <w:rFonts w:ascii="Times New Roman" w:eastAsia="Times New Roman" w:hAnsi="Times New Roman"/>
          <w:sz w:val="24"/>
        </w:rPr>
        <w:t>лучки</w:t>
      </w:r>
      <w:r w:rsidRPr="008577E3">
        <w:rPr>
          <w:rFonts w:ascii="Times New Roman" w:eastAsia="Times New Roman" w:hAnsi="Times New Roman"/>
          <w:sz w:val="24"/>
          <w:lang w:val="sr-Cyrl-CS"/>
        </w:rPr>
        <w:t>х</w:t>
      </w:r>
      <w:r w:rsidRPr="008577E3">
        <w:rPr>
          <w:rFonts w:ascii="Times New Roman" w:eastAsia="Times New Roman" w:hAnsi="Times New Roman"/>
          <w:sz w:val="24"/>
        </w:rPr>
        <w:t xml:space="preserve"> капетанија:</w:t>
      </w:r>
    </w:p>
    <w:p w14:paraId="66397936"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lang w:val="sr-Cyrl-CS"/>
        </w:rPr>
        <w:t xml:space="preserve">ЛК </w:t>
      </w:r>
      <w:r w:rsidRPr="008577E3">
        <w:rPr>
          <w:rFonts w:ascii="Times New Roman" w:eastAsia="Times New Roman" w:hAnsi="Times New Roman" w:cs="Times New Roman"/>
          <w:sz w:val="24"/>
        </w:rPr>
        <w:t>Београд</w:t>
      </w:r>
      <w:r w:rsidRPr="008577E3">
        <w:rPr>
          <w:rFonts w:ascii="Times New Roman" w:eastAsia="Times New Roman" w:hAnsi="Times New Roman" w:cs="Times New Roman"/>
          <w:sz w:val="24"/>
          <w:lang w:val="sr-Cyrl-CS"/>
        </w:rPr>
        <w:t>,</w:t>
      </w:r>
      <w:r w:rsidRPr="008577E3">
        <w:rPr>
          <w:rFonts w:ascii="Times New Roman" w:eastAsia="Times New Roman" w:hAnsi="Times New Roman" w:cs="Times New Roman"/>
          <w:sz w:val="24"/>
        </w:rPr>
        <w:t xml:space="preserve"> Карађорђева 6,</w:t>
      </w:r>
    </w:p>
    <w:p w14:paraId="45EC06AD" w14:textId="4B953E7A"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Нови Сад, Београдски кеј 11</w:t>
      </w:r>
      <w:r w:rsidRPr="008577E3">
        <w:rPr>
          <w:rFonts w:ascii="Times New Roman" w:eastAsia="Times New Roman" w:hAnsi="Times New Roman" w:cs="Times New Roman"/>
          <w:noProof/>
          <w:sz w:val="24"/>
        </w:rPr>
        <w:drawing>
          <wp:inline distT="0" distB="0" distL="0" distR="0" wp14:anchorId="3BD08A5C" wp14:editId="1F34E72C">
            <wp:extent cx="28575" cy="38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 cy="38100"/>
                    </a:xfrm>
                    <a:prstGeom prst="rect">
                      <a:avLst/>
                    </a:prstGeom>
                    <a:noFill/>
                    <a:ln>
                      <a:noFill/>
                    </a:ln>
                  </pic:spPr>
                </pic:pic>
              </a:graphicData>
            </a:graphic>
          </wp:inline>
        </w:drawing>
      </w:r>
    </w:p>
    <w:p w14:paraId="0AC8F092"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Панчево, Доситеја Обрадовића 13,</w:t>
      </w:r>
    </w:p>
    <w:p w14:paraId="59C1BCB9"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Смедерево, Деспота Ћурђа 11,</w:t>
      </w:r>
    </w:p>
    <w:p w14:paraId="7871DB12" w14:textId="77777777" w:rsidR="00504D7F" w:rsidRPr="008577E3" w:rsidRDefault="00504D7F" w:rsidP="003E3225">
      <w:pPr>
        <w:numPr>
          <w:ilvl w:val="0"/>
          <w:numId w:val="85"/>
        </w:numPr>
        <w:spacing w:after="15"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Велико Градиште, Обала Крала Петра 13,</w:t>
      </w:r>
    </w:p>
    <w:p w14:paraId="42EE47E3"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Кладово, Дунавска 1,</w:t>
      </w:r>
    </w:p>
    <w:p w14:paraId="4A489D2A"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Прахово, Пристанишна зона 66,</w:t>
      </w:r>
    </w:p>
    <w:p w14:paraId="5EC23BF5"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lastRenderedPageBreak/>
        <w:t>ЛК Сента, Тисин цвет б,</w:t>
      </w:r>
    </w:p>
    <w:p w14:paraId="5C830ED4"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Сремска Митровица, Променада 13,</w:t>
      </w:r>
    </w:p>
    <w:p w14:paraId="2ADCB947"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Бездан, Царинска колонија 66,</w:t>
      </w:r>
    </w:p>
    <w:p w14:paraId="70BC9F99"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Апатин, Дунавске обале 66,</w:t>
      </w:r>
    </w:p>
    <w:p w14:paraId="0F43A360" w14:textId="5D370B45" w:rsidR="00504D7F" w:rsidRPr="008577E3" w:rsidRDefault="00504D7F" w:rsidP="003E3225">
      <w:pPr>
        <w:numPr>
          <w:ilvl w:val="0"/>
          <w:numId w:val="85"/>
        </w:numPr>
        <w:spacing w:after="291"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Тител, Потиски кеј 1</w:t>
      </w:r>
      <w:r w:rsidRPr="008577E3">
        <w:rPr>
          <w:rFonts w:ascii="Times New Roman" w:eastAsia="Times New Roman" w:hAnsi="Times New Roman" w:cs="Times New Roman"/>
          <w:noProof/>
          <w:sz w:val="24"/>
        </w:rPr>
        <w:drawing>
          <wp:inline distT="0" distB="0" distL="0" distR="0" wp14:anchorId="4A58B60D" wp14:editId="5606C817">
            <wp:extent cx="19050" cy="28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p>
    <w:p w14:paraId="30DF57D8" w14:textId="77777777" w:rsidR="00504D7F" w:rsidRPr="008577E3" w:rsidRDefault="00504D7F" w:rsidP="00504D7F">
      <w:pPr>
        <w:spacing w:after="0" w:line="240" w:lineRule="auto"/>
        <w:rPr>
          <w:rFonts w:ascii="Times New Roman" w:eastAsia="Times New Roman" w:hAnsi="Times New Roman" w:cs="Times New Roman"/>
          <w:sz w:val="24"/>
          <w:szCs w:val="24"/>
          <w:lang w:val="sr-Cyrl-RS"/>
        </w:rPr>
      </w:pPr>
    </w:p>
    <w:p w14:paraId="0339B544" w14:textId="77777777" w:rsidR="00504D7F" w:rsidRPr="008577E3" w:rsidRDefault="00504D7F" w:rsidP="00504D7F">
      <w:pPr>
        <w:spacing w:after="0" w:line="240" w:lineRule="auto"/>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Податке о пописним листама можете видети на линку</w:t>
      </w:r>
    </w:p>
    <w:p w14:paraId="57EBA33B" w14:textId="77777777" w:rsidR="00504D7F" w:rsidRPr="008577E3" w:rsidRDefault="001C6D7F" w:rsidP="00504D7F">
      <w:pPr>
        <w:spacing w:after="0" w:line="240" w:lineRule="auto"/>
        <w:jc w:val="center"/>
        <w:rPr>
          <w:rFonts w:ascii="Times New Roman" w:eastAsia="Times New Roman" w:hAnsi="Times New Roman" w:cs="Times New Roman"/>
          <w:sz w:val="24"/>
          <w:szCs w:val="24"/>
        </w:rPr>
      </w:pPr>
      <w:hyperlink r:id="rId107" w:history="1">
        <w:r w:rsidR="00504D7F" w:rsidRPr="008577E3">
          <w:rPr>
            <w:rFonts w:ascii="Times New Roman" w:eastAsia="Times New Roman" w:hAnsi="Times New Roman" w:cs="Times New Roman"/>
            <w:sz w:val="24"/>
            <w:szCs w:val="24"/>
            <w:u w:val="single"/>
          </w:rPr>
          <w:t>http://www.mgsi.gov.rs/dokumenti/informator-o-radu-1</w:t>
        </w:r>
      </w:hyperlink>
    </w:p>
    <w:p w14:paraId="6CDEF3CF"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p>
    <w:p w14:paraId="403C443C" w14:textId="77777777" w:rsidR="00A2638A" w:rsidRPr="008577E3" w:rsidRDefault="00A2638A" w:rsidP="00A2638A">
      <w:pPr>
        <w:spacing w:after="0" w:line="240" w:lineRule="auto"/>
        <w:jc w:val="center"/>
        <w:rPr>
          <w:rFonts w:ascii="Times New Roman" w:eastAsia="Times New Roman" w:hAnsi="Times New Roman" w:cs="Times New Roman"/>
          <w:sz w:val="16"/>
          <w:szCs w:val="16"/>
        </w:rPr>
      </w:pPr>
      <w:r w:rsidRPr="008577E3">
        <w:rPr>
          <w:rFonts w:ascii="Times New Roman" w:eastAsia="Times New Roman" w:hAnsi="Times New Roman" w:cs="Times New Roman"/>
          <w:noProof/>
          <w:sz w:val="16"/>
          <w:szCs w:val="16"/>
        </w:rPr>
        <w:drawing>
          <wp:inline distT="0" distB="0" distL="0" distR="0" wp14:anchorId="02E54CFC" wp14:editId="31C7029E">
            <wp:extent cx="314325" cy="19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3128B56" w14:textId="77777777" w:rsidR="00A2638A" w:rsidRPr="008577E3" w:rsidRDefault="00A2638A" w:rsidP="00A2638A">
      <w:pPr>
        <w:spacing w:after="0" w:line="240" w:lineRule="auto"/>
        <w:jc w:val="center"/>
        <w:rPr>
          <w:rFonts w:ascii="Times New Roman" w:eastAsia="Times New Roman" w:hAnsi="Times New Roman" w:cs="Times New Roman"/>
          <w:sz w:val="16"/>
          <w:szCs w:val="16"/>
        </w:rPr>
      </w:pPr>
      <w:r w:rsidRPr="008577E3">
        <w:rPr>
          <w:rFonts w:ascii="Times New Roman" w:eastAsia="Times New Roman" w:hAnsi="Times New Roman" w:cs="Times New Roman"/>
          <w:sz w:val="16"/>
          <w:szCs w:val="16"/>
        </w:rPr>
        <w:t>САДРЖАЈ</w:t>
      </w:r>
    </w:p>
    <w:p w14:paraId="2A2B758A" w14:textId="25EA807F" w:rsidR="00A2638A" w:rsidRPr="008577E3" w:rsidRDefault="00A2638A" w:rsidP="00A2638A">
      <w:pPr>
        <w:spacing w:after="0" w:line="240" w:lineRule="auto"/>
        <w:rPr>
          <w:rFonts w:ascii="Times New Roman" w:eastAsia="Times New Roman" w:hAnsi="Times New Roman" w:cs="Times New Roman"/>
          <w:sz w:val="16"/>
          <w:szCs w:val="16"/>
        </w:rPr>
      </w:pPr>
    </w:p>
    <w:p w14:paraId="3050564A" w14:textId="7BF7F82F" w:rsidR="00841DA7" w:rsidRPr="008577E3" w:rsidRDefault="00841DA7" w:rsidP="00A2638A">
      <w:pPr>
        <w:spacing w:after="0" w:line="240" w:lineRule="auto"/>
        <w:rPr>
          <w:rFonts w:ascii="Times New Roman" w:eastAsia="Times New Roman" w:hAnsi="Times New Roman" w:cs="Times New Roman"/>
          <w:sz w:val="16"/>
          <w:szCs w:val="16"/>
        </w:rPr>
      </w:pPr>
    </w:p>
    <w:p w14:paraId="72F92C7D" w14:textId="6533CFD1" w:rsidR="00841DA7" w:rsidRPr="008577E3" w:rsidRDefault="00841DA7" w:rsidP="00A2638A">
      <w:pPr>
        <w:spacing w:after="0" w:line="240" w:lineRule="auto"/>
        <w:rPr>
          <w:rFonts w:ascii="Times New Roman" w:eastAsia="Times New Roman" w:hAnsi="Times New Roman" w:cs="Times New Roman"/>
          <w:sz w:val="16"/>
          <w:szCs w:val="16"/>
        </w:rPr>
      </w:pPr>
    </w:p>
    <w:p w14:paraId="0FB866DC" w14:textId="5F1A8F05" w:rsidR="00C90BAE" w:rsidRPr="008577E3" w:rsidRDefault="00C90BAE" w:rsidP="00A2638A">
      <w:pPr>
        <w:spacing w:after="0" w:line="240" w:lineRule="auto"/>
        <w:rPr>
          <w:rFonts w:ascii="Times New Roman" w:eastAsia="Times New Roman" w:hAnsi="Times New Roman" w:cs="Times New Roman"/>
          <w:sz w:val="16"/>
          <w:szCs w:val="16"/>
        </w:rPr>
      </w:pPr>
    </w:p>
    <w:p w14:paraId="18ED8A2F" w14:textId="79E701D6" w:rsidR="00C90BAE" w:rsidRPr="008577E3" w:rsidRDefault="00C90BAE" w:rsidP="00A2638A">
      <w:pPr>
        <w:spacing w:after="0" w:line="240" w:lineRule="auto"/>
        <w:rPr>
          <w:rFonts w:ascii="Times New Roman" w:eastAsia="Times New Roman" w:hAnsi="Times New Roman" w:cs="Times New Roman"/>
          <w:sz w:val="16"/>
          <w:szCs w:val="16"/>
        </w:rPr>
      </w:pPr>
    </w:p>
    <w:p w14:paraId="2E3E5672" w14:textId="01F70A3A" w:rsidR="00C90BAE" w:rsidRPr="008577E3" w:rsidRDefault="00C90BAE" w:rsidP="00A2638A">
      <w:pPr>
        <w:spacing w:after="0" w:line="240" w:lineRule="auto"/>
        <w:rPr>
          <w:rFonts w:ascii="Times New Roman" w:eastAsia="Times New Roman" w:hAnsi="Times New Roman" w:cs="Times New Roman"/>
          <w:sz w:val="16"/>
          <w:szCs w:val="16"/>
        </w:rPr>
      </w:pPr>
    </w:p>
    <w:p w14:paraId="7D4FFB27" w14:textId="3F99C916" w:rsidR="00C90BAE" w:rsidRPr="008577E3" w:rsidRDefault="00C90BAE" w:rsidP="00A2638A">
      <w:pPr>
        <w:spacing w:after="0" w:line="240" w:lineRule="auto"/>
        <w:rPr>
          <w:rFonts w:ascii="Times New Roman" w:eastAsia="Times New Roman" w:hAnsi="Times New Roman" w:cs="Times New Roman"/>
          <w:sz w:val="16"/>
          <w:szCs w:val="16"/>
        </w:rPr>
      </w:pPr>
    </w:p>
    <w:p w14:paraId="09C418C7" w14:textId="1C877635" w:rsidR="00C90BAE" w:rsidRPr="008577E3" w:rsidRDefault="00C90BAE" w:rsidP="00A2638A">
      <w:pPr>
        <w:spacing w:after="0" w:line="240" w:lineRule="auto"/>
        <w:rPr>
          <w:rFonts w:ascii="Times New Roman" w:eastAsia="Times New Roman" w:hAnsi="Times New Roman" w:cs="Times New Roman"/>
          <w:sz w:val="16"/>
          <w:szCs w:val="16"/>
        </w:rPr>
      </w:pPr>
    </w:p>
    <w:p w14:paraId="13CE9AB6" w14:textId="56F0ABF9" w:rsidR="00C90BAE" w:rsidRPr="008577E3" w:rsidRDefault="00C90BAE" w:rsidP="00A2638A">
      <w:pPr>
        <w:spacing w:after="0" w:line="240" w:lineRule="auto"/>
        <w:rPr>
          <w:rFonts w:ascii="Times New Roman" w:eastAsia="Times New Roman" w:hAnsi="Times New Roman" w:cs="Times New Roman"/>
          <w:sz w:val="16"/>
          <w:szCs w:val="16"/>
        </w:rPr>
      </w:pPr>
    </w:p>
    <w:p w14:paraId="6A025E93" w14:textId="30FA9B53" w:rsidR="00C90BAE" w:rsidRPr="008577E3" w:rsidRDefault="00C90BAE" w:rsidP="00A2638A">
      <w:pPr>
        <w:spacing w:after="0" w:line="240" w:lineRule="auto"/>
        <w:rPr>
          <w:rFonts w:ascii="Times New Roman" w:eastAsia="Times New Roman" w:hAnsi="Times New Roman" w:cs="Times New Roman"/>
          <w:sz w:val="16"/>
          <w:szCs w:val="16"/>
        </w:rPr>
      </w:pPr>
    </w:p>
    <w:p w14:paraId="19259EC3" w14:textId="00C00E8C" w:rsidR="00C90BAE" w:rsidRPr="008577E3" w:rsidRDefault="00C90BAE" w:rsidP="00A2638A">
      <w:pPr>
        <w:spacing w:after="0" w:line="240" w:lineRule="auto"/>
        <w:rPr>
          <w:rFonts w:ascii="Times New Roman" w:eastAsia="Times New Roman" w:hAnsi="Times New Roman" w:cs="Times New Roman"/>
          <w:sz w:val="16"/>
          <w:szCs w:val="16"/>
        </w:rPr>
      </w:pPr>
    </w:p>
    <w:p w14:paraId="62FAB1E7" w14:textId="3B37E1F0" w:rsidR="00C90BAE" w:rsidRPr="008577E3" w:rsidRDefault="00C90BAE" w:rsidP="00A2638A">
      <w:pPr>
        <w:spacing w:after="0" w:line="240" w:lineRule="auto"/>
        <w:rPr>
          <w:rFonts w:ascii="Times New Roman" w:eastAsia="Times New Roman" w:hAnsi="Times New Roman" w:cs="Times New Roman"/>
          <w:sz w:val="16"/>
          <w:szCs w:val="16"/>
        </w:rPr>
      </w:pPr>
    </w:p>
    <w:p w14:paraId="69E393B8" w14:textId="273B79FA" w:rsidR="00C90BAE" w:rsidRPr="008577E3" w:rsidRDefault="00C90BAE" w:rsidP="00A2638A">
      <w:pPr>
        <w:spacing w:after="0" w:line="240" w:lineRule="auto"/>
        <w:rPr>
          <w:rFonts w:ascii="Times New Roman" w:eastAsia="Times New Roman" w:hAnsi="Times New Roman" w:cs="Times New Roman"/>
          <w:sz w:val="16"/>
          <w:szCs w:val="16"/>
        </w:rPr>
      </w:pPr>
    </w:p>
    <w:p w14:paraId="2FC33B2C" w14:textId="14334314" w:rsidR="00C90BAE" w:rsidRPr="008577E3" w:rsidRDefault="00C90BAE" w:rsidP="00A2638A">
      <w:pPr>
        <w:spacing w:after="0" w:line="240" w:lineRule="auto"/>
        <w:rPr>
          <w:rFonts w:ascii="Times New Roman" w:eastAsia="Times New Roman" w:hAnsi="Times New Roman" w:cs="Times New Roman"/>
          <w:sz w:val="16"/>
          <w:szCs w:val="16"/>
        </w:rPr>
      </w:pPr>
    </w:p>
    <w:p w14:paraId="0DA1155C" w14:textId="2F9205DE" w:rsidR="00C90BAE" w:rsidRPr="008577E3" w:rsidRDefault="00C90BAE" w:rsidP="00A2638A">
      <w:pPr>
        <w:spacing w:after="0" w:line="240" w:lineRule="auto"/>
        <w:rPr>
          <w:rFonts w:ascii="Times New Roman" w:eastAsia="Times New Roman" w:hAnsi="Times New Roman" w:cs="Times New Roman"/>
          <w:sz w:val="16"/>
          <w:szCs w:val="16"/>
        </w:rPr>
      </w:pPr>
    </w:p>
    <w:p w14:paraId="0FF7E4B3" w14:textId="64BD67A3" w:rsidR="00C90BAE" w:rsidRPr="008577E3" w:rsidRDefault="00C90BAE" w:rsidP="00A2638A">
      <w:pPr>
        <w:spacing w:after="0" w:line="240" w:lineRule="auto"/>
        <w:rPr>
          <w:rFonts w:ascii="Times New Roman" w:eastAsia="Times New Roman" w:hAnsi="Times New Roman" w:cs="Times New Roman"/>
          <w:sz w:val="16"/>
          <w:szCs w:val="16"/>
        </w:rPr>
      </w:pPr>
    </w:p>
    <w:p w14:paraId="513DB520" w14:textId="0DE0F4F9" w:rsidR="00C90BAE" w:rsidRPr="008577E3" w:rsidRDefault="00C90BAE" w:rsidP="00A2638A">
      <w:pPr>
        <w:spacing w:after="0" w:line="240" w:lineRule="auto"/>
        <w:rPr>
          <w:rFonts w:ascii="Times New Roman" w:eastAsia="Times New Roman" w:hAnsi="Times New Roman" w:cs="Times New Roman"/>
          <w:sz w:val="16"/>
          <w:szCs w:val="16"/>
        </w:rPr>
      </w:pPr>
    </w:p>
    <w:p w14:paraId="0A22AA8F" w14:textId="717E90A4" w:rsidR="00C90BAE" w:rsidRPr="008577E3" w:rsidRDefault="00C90BAE" w:rsidP="00A2638A">
      <w:pPr>
        <w:spacing w:after="0" w:line="240" w:lineRule="auto"/>
        <w:rPr>
          <w:rFonts w:ascii="Times New Roman" w:eastAsia="Times New Roman" w:hAnsi="Times New Roman" w:cs="Times New Roman"/>
          <w:sz w:val="16"/>
          <w:szCs w:val="16"/>
        </w:rPr>
      </w:pPr>
    </w:p>
    <w:p w14:paraId="1F7FDDB7" w14:textId="45422963" w:rsidR="00C90BAE" w:rsidRPr="008577E3" w:rsidRDefault="00C90BAE" w:rsidP="00A2638A">
      <w:pPr>
        <w:spacing w:after="0" w:line="240" w:lineRule="auto"/>
        <w:rPr>
          <w:rFonts w:ascii="Times New Roman" w:eastAsia="Times New Roman" w:hAnsi="Times New Roman" w:cs="Times New Roman"/>
          <w:sz w:val="16"/>
          <w:szCs w:val="16"/>
        </w:rPr>
      </w:pPr>
    </w:p>
    <w:p w14:paraId="163AA24B" w14:textId="73B8B234" w:rsidR="00C90BAE" w:rsidRPr="008577E3" w:rsidRDefault="00C90BAE" w:rsidP="00A2638A">
      <w:pPr>
        <w:spacing w:after="0" w:line="240" w:lineRule="auto"/>
        <w:rPr>
          <w:rFonts w:ascii="Times New Roman" w:eastAsia="Times New Roman" w:hAnsi="Times New Roman" w:cs="Times New Roman"/>
          <w:sz w:val="16"/>
          <w:szCs w:val="16"/>
        </w:rPr>
      </w:pPr>
    </w:p>
    <w:p w14:paraId="0F9970E6" w14:textId="55726D75" w:rsidR="00C90BAE" w:rsidRPr="008577E3" w:rsidRDefault="00C90BAE" w:rsidP="00A2638A">
      <w:pPr>
        <w:spacing w:after="0" w:line="240" w:lineRule="auto"/>
        <w:rPr>
          <w:rFonts w:ascii="Times New Roman" w:eastAsia="Times New Roman" w:hAnsi="Times New Roman" w:cs="Times New Roman"/>
          <w:sz w:val="16"/>
          <w:szCs w:val="16"/>
        </w:rPr>
      </w:pPr>
    </w:p>
    <w:p w14:paraId="21DE17BE" w14:textId="2C7E1A96" w:rsidR="00C90BAE" w:rsidRPr="008577E3" w:rsidRDefault="00C90BAE" w:rsidP="00A2638A">
      <w:pPr>
        <w:spacing w:after="0" w:line="240" w:lineRule="auto"/>
        <w:rPr>
          <w:rFonts w:ascii="Times New Roman" w:eastAsia="Times New Roman" w:hAnsi="Times New Roman" w:cs="Times New Roman"/>
          <w:sz w:val="16"/>
          <w:szCs w:val="16"/>
        </w:rPr>
      </w:pPr>
    </w:p>
    <w:p w14:paraId="7CCEB325" w14:textId="07BEAD56" w:rsidR="00C90BAE" w:rsidRPr="008577E3" w:rsidRDefault="00C90BAE" w:rsidP="00A2638A">
      <w:pPr>
        <w:spacing w:after="0" w:line="240" w:lineRule="auto"/>
        <w:rPr>
          <w:rFonts w:ascii="Times New Roman" w:eastAsia="Times New Roman" w:hAnsi="Times New Roman" w:cs="Times New Roman"/>
          <w:sz w:val="16"/>
          <w:szCs w:val="16"/>
        </w:rPr>
      </w:pPr>
    </w:p>
    <w:p w14:paraId="390C61B5" w14:textId="10F9F8BD" w:rsidR="00C90BAE" w:rsidRPr="008577E3" w:rsidRDefault="00C90BAE" w:rsidP="00A2638A">
      <w:pPr>
        <w:spacing w:after="0" w:line="240" w:lineRule="auto"/>
        <w:rPr>
          <w:rFonts w:ascii="Times New Roman" w:eastAsia="Times New Roman" w:hAnsi="Times New Roman" w:cs="Times New Roman"/>
          <w:sz w:val="16"/>
          <w:szCs w:val="16"/>
        </w:rPr>
      </w:pPr>
    </w:p>
    <w:p w14:paraId="60C81272" w14:textId="74714BDA" w:rsidR="00C90BAE" w:rsidRPr="008577E3" w:rsidRDefault="00C90BAE" w:rsidP="00A2638A">
      <w:pPr>
        <w:spacing w:after="0" w:line="240" w:lineRule="auto"/>
        <w:rPr>
          <w:rFonts w:ascii="Times New Roman" w:eastAsia="Times New Roman" w:hAnsi="Times New Roman" w:cs="Times New Roman"/>
          <w:sz w:val="16"/>
          <w:szCs w:val="16"/>
        </w:rPr>
      </w:pPr>
    </w:p>
    <w:p w14:paraId="3977F15E" w14:textId="40D6FA8E" w:rsidR="00C90BAE" w:rsidRPr="008577E3" w:rsidRDefault="00C90BAE" w:rsidP="00A2638A">
      <w:pPr>
        <w:spacing w:after="0" w:line="240" w:lineRule="auto"/>
        <w:rPr>
          <w:rFonts w:ascii="Times New Roman" w:eastAsia="Times New Roman" w:hAnsi="Times New Roman" w:cs="Times New Roman"/>
          <w:sz w:val="16"/>
          <w:szCs w:val="16"/>
        </w:rPr>
      </w:pPr>
    </w:p>
    <w:p w14:paraId="1256F1C8" w14:textId="319C7EB1" w:rsidR="00C90BAE" w:rsidRPr="008577E3" w:rsidRDefault="00C90BAE" w:rsidP="00A2638A">
      <w:pPr>
        <w:spacing w:after="0" w:line="240" w:lineRule="auto"/>
        <w:rPr>
          <w:rFonts w:ascii="Times New Roman" w:eastAsia="Times New Roman" w:hAnsi="Times New Roman" w:cs="Times New Roman"/>
          <w:sz w:val="16"/>
          <w:szCs w:val="16"/>
        </w:rPr>
      </w:pPr>
    </w:p>
    <w:p w14:paraId="5BB50B77" w14:textId="09059B88" w:rsidR="00C90BAE" w:rsidRPr="008577E3" w:rsidRDefault="00C90BAE" w:rsidP="00A2638A">
      <w:pPr>
        <w:spacing w:after="0" w:line="240" w:lineRule="auto"/>
        <w:rPr>
          <w:rFonts w:ascii="Times New Roman" w:eastAsia="Times New Roman" w:hAnsi="Times New Roman" w:cs="Times New Roman"/>
          <w:sz w:val="16"/>
          <w:szCs w:val="16"/>
        </w:rPr>
      </w:pPr>
    </w:p>
    <w:p w14:paraId="372C544C" w14:textId="5A9599F0" w:rsidR="00C90BAE" w:rsidRPr="008577E3" w:rsidRDefault="00C90BAE" w:rsidP="00A2638A">
      <w:pPr>
        <w:spacing w:after="0" w:line="240" w:lineRule="auto"/>
        <w:rPr>
          <w:rFonts w:ascii="Times New Roman" w:eastAsia="Times New Roman" w:hAnsi="Times New Roman" w:cs="Times New Roman"/>
          <w:sz w:val="16"/>
          <w:szCs w:val="16"/>
        </w:rPr>
      </w:pPr>
    </w:p>
    <w:p w14:paraId="383F674D" w14:textId="2C300476" w:rsidR="00C90BAE" w:rsidRPr="008577E3" w:rsidRDefault="00C90BAE" w:rsidP="00A2638A">
      <w:pPr>
        <w:spacing w:after="0" w:line="240" w:lineRule="auto"/>
        <w:rPr>
          <w:rFonts w:ascii="Times New Roman" w:eastAsia="Times New Roman" w:hAnsi="Times New Roman" w:cs="Times New Roman"/>
          <w:sz w:val="16"/>
          <w:szCs w:val="16"/>
        </w:rPr>
      </w:pPr>
    </w:p>
    <w:p w14:paraId="4927EB79" w14:textId="59005D6D" w:rsidR="00C90BAE" w:rsidRPr="008577E3" w:rsidRDefault="00C90BAE" w:rsidP="00A2638A">
      <w:pPr>
        <w:spacing w:after="0" w:line="240" w:lineRule="auto"/>
        <w:rPr>
          <w:rFonts w:ascii="Times New Roman" w:eastAsia="Times New Roman" w:hAnsi="Times New Roman" w:cs="Times New Roman"/>
          <w:sz w:val="16"/>
          <w:szCs w:val="16"/>
        </w:rPr>
      </w:pPr>
    </w:p>
    <w:p w14:paraId="7E0D0C97" w14:textId="56B39A06" w:rsidR="00C90BAE" w:rsidRPr="008577E3" w:rsidRDefault="00C90BAE" w:rsidP="00A2638A">
      <w:pPr>
        <w:spacing w:after="0" w:line="240" w:lineRule="auto"/>
        <w:rPr>
          <w:rFonts w:ascii="Times New Roman" w:eastAsia="Times New Roman" w:hAnsi="Times New Roman" w:cs="Times New Roman"/>
          <w:sz w:val="16"/>
          <w:szCs w:val="16"/>
        </w:rPr>
      </w:pPr>
    </w:p>
    <w:p w14:paraId="4328B371" w14:textId="19C25D64" w:rsidR="00C90BAE" w:rsidRPr="008577E3" w:rsidRDefault="00C90BAE" w:rsidP="00A2638A">
      <w:pPr>
        <w:spacing w:after="0" w:line="240" w:lineRule="auto"/>
        <w:rPr>
          <w:rFonts w:ascii="Times New Roman" w:eastAsia="Times New Roman" w:hAnsi="Times New Roman" w:cs="Times New Roman"/>
          <w:sz w:val="16"/>
          <w:szCs w:val="16"/>
        </w:rPr>
      </w:pPr>
    </w:p>
    <w:p w14:paraId="5085980C" w14:textId="596ED721" w:rsidR="00C90BAE" w:rsidRPr="008577E3" w:rsidRDefault="00C90BAE" w:rsidP="00A2638A">
      <w:pPr>
        <w:spacing w:after="0" w:line="240" w:lineRule="auto"/>
        <w:rPr>
          <w:rFonts w:ascii="Times New Roman" w:eastAsia="Times New Roman" w:hAnsi="Times New Roman" w:cs="Times New Roman"/>
          <w:sz w:val="16"/>
          <w:szCs w:val="16"/>
        </w:rPr>
      </w:pPr>
    </w:p>
    <w:p w14:paraId="0C3FE9AE" w14:textId="2C68AD69" w:rsidR="00C90BAE" w:rsidRPr="008577E3" w:rsidRDefault="00C90BAE" w:rsidP="00A2638A">
      <w:pPr>
        <w:spacing w:after="0" w:line="240" w:lineRule="auto"/>
        <w:rPr>
          <w:rFonts w:ascii="Times New Roman" w:eastAsia="Times New Roman" w:hAnsi="Times New Roman" w:cs="Times New Roman"/>
          <w:sz w:val="16"/>
          <w:szCs w:val="16"/>
        </w:rPr>
      </w:pPr>
    </w:p>
    <w:p w14:paraId="46D15343" w14:textId="3AC61480" w:rsidR="00C90BAE" w:rsidRPr="008577E3" w:rsidRDefault="00C90BAE" w:rsidP="00A2638A">
      <w:pPr>
        <w:spacing w:after="0" w:line="240" w:lineRule="auto"/>
        <w:rPr>
          <w:rFonts w:ascii="Times New Roman" w:eastAsia="Times New Roman" w:hAnsi="Times New Roman" w:cs="Times New Roman"/>
          <w:sz w:val="16"/>
          <w:szCs w:val="16"/>
        </w:rPr>
      </w:pPr>
    </w:p>
    <w:p w14:paraId="5C0D42AC" w14:textId="312197F8" w:rsidR="00C90BAE" w:rsidRPr="008577E3" w:rsidRDefault="00C90BAE" w:rsidP="00A2638A">
      <w:pPr>
        <w:spacing w:after="0" w:line="240" w:lineRule="auto"/>
        <w:rPr>
          <w:rFonts w:ascii="Times New Roman" w:eastAsia="Times New Roman" w:hAnsi="Times New Roman" w:cs="Times New Roman"/>
          <w:sz w:val="16"/>
          <w:szCs w:val="16"/>
        </w:rPr>
      </w:pPr>
    </w:p>
    <w:p w14:paraId="70CFC7A1" w14:textId="704415DA" w:rsidR="00C90BAE" w:rsidRPr="008577E3" w:rsidRDefault="00C90BAE" w:rsidP="00A2638A">
      <w:pPr>
        <w:spacing w:after="0" w:line="240" w:lineRule="auto"/>
        <w:rPr>
          <w:rFonts w:ascii="Times New Roman" w:eastAsia="Times New Roman" w:hAnsi="Times New Roman" w:cs="Times New Roman"/>
          <w:sz w:val="16"/>
          <w:szCs w:val="16"/>
        </w:rPr>
      </w:pPr>
    </w:p>
    <w:p w14:paraId="7F074042" w14:textId="174009A2" w:rsidR="00C90BAE" w:rsidRPr="008577E3" w:rsidRDefault="00C90BAE" w:rsidP="00A2638A">
      <w:pPr>
        <w:spacing w:after="0" w:line="240" w:lineRule="auto"/>
        <w:rPr>
          <w:rFonts w:ascii="Times New Roman" w:eastAsia="Times New Roman" w:hAnsi="Times New Roman" w:cs="Times New Roman"/>
          <w:sz w:val="16"/>
          <w:szCs w:val="16"/>
        </w:rPr>
      </w:pPr>
    </w:p>
    <w:p w14:paraId="0EBE3A16" w14:textId="78E429F6" w:rsidR="00C90BAE" w:rsidRPr="008577E3" w:rsidRDefault="00C90BAE" w:rsidP="00A2638A">
      <w:pPr>
        <w:spacing w:after="0" w:line="240" w:lineRule="auto"/>
        <w:rPr>
          <w:rFonts w:ascii="Times New Roman" w:eastAsia="Times New Roman" w:hAnsi="Times New Roman" w:cs="Times New Roman"/>
          <w:sz w:val="16"/>
          <w:szCs w:val="16"/>
        </w:rPr>
      </w:pPr>
    </w:p>
    <w:p w14:paraId="642AC903" w14:textId="38D66486" w:rsidR="00C90BAE" w:rsidRPr="008577E3" w:rsidRDefault="00C90BAE" w:rsidP="00A2638A">
      <w:pPr>
        <w:spacing w:after="0" w:line="240" w:lineRule="auto"/>
        <w:rPr>
          <w:rFonts w:ascii="Times New Roman" w:eastAsia="Times New Roman" w:hAnsi="Times New Roman" w:cs="Times New Roman"/>
          <w:sz w:val="16"/>
          <w:szCs w:val="16"/>
        </w:rPr>
      </w:pPr>
    </w:p>
    <w:p w14:paraId="13DB472B" w14:textId="4CB7F032" w:rsidR="00C90BAE" w:rsidRPr="008577E3" w:rsidRDefault="00C90BAE" w:rsidP="00A2638A">
      <w:pPr>
        <w:spacing w:after="0" w:line="240" w:lineRule="auto"/>
        <w:rPr>
          <w:rFonts w:ascii="Times New Roman" w:eastAsia="Times New Roman" w:hAnsi="Times New Roman" w:cs="Times New Roman"/>
          <w:sz w:val="16"/>
          <w:szCs w:val="16"/>
        </w:rPr>
      </w:pPr>
    </w:p>
    <w:p w14:paraId="4786824F" w14:textId="4715E0F5" w:rsidR="00C90BAE" w:rsidRPr="008577E3" w:rsidRDefault="00C90BAE" w:rsidP="00A2638A">
      <w:pPr>
        <w:spacing w:after="0" w:line="240" w:lineRule="auto"/>
        <w:rPr>
          <w:rFonts w:ascii="Times New Roman" w:eastAsia="Times New Roman" w:hAnsi="Times New Roman" w:cs="Times New Roman"/>
          <w:sz w:val="16"/>
          <w:szCs w:val="16"/>
        </w:rPr>
      </w:pPr>
    </w:p>
    <w:p w14:paraId="2D63FEEE" w14:textId="77777777" w:rsidR="00C90BAE" w:rsidRPr="008577E3" w:rsidRDefault="00C90BAE" w:rsidP="00A2638A">
      <w:pPr>
        <w:spacing w:after="0" w:line="240" w:lineRule="auto"/>
        <w:rPr>
          <w:rFonts w:ascii="Times New Roman" w:eastAsia="Times New Roman" w:hAnsi="Times New Roman" w:cs="Times New Roman"/>
          <w:sz w:val="16"/>
          <w:szCs w:val="16"/>
        </w:rPr>
      </w:pPr>
    </w:p>
    <w:p w14:paraId="6048E874" w14:textId="77777777" w:rsidR="00A2638A" w:rsidRPr="008577E3" w:rsidRDefault="00A2638A" w:rsidP="00A2638A">
      <w:pPr>
        <w:spacing w:after="0" w:line="240" w:lineRule="auto"/>
        <w:rPr>
          <w:rFonts w:ascii="Times New Roman" w:eastAsia="Times New Roman" w:hAnsi="Times New Roman" w:cs="Times New Roman"/>
          <w:sz w:val="16"/>
          <w:szCs w:val="16"/>
        </w:rPr>
      </w:pPr>
    </w:p>
    <w:p w14:paraId="680A8241"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9" w:name="_Toc397689276"/>
      <w:bookmarkStart w:id="120" w:name="_Toc17359188"/>
      <w:r w:rsidRPr="008577E3">
        <w:rPr>
          <w:rFonts w:ascii="Times New Roman" w:eastAsia="Times New Roman" w:hAnsi="Times New Roman" w:cs="Times New Roman"/>
          <w:b/>
          <w:bCs/>
          <w:kern w:val="32"/>
          <w:sz w:val="28"/>
          <w:szCs w:val="32"/>
          <w:lang w:val="sr-Cyrl-RS"/>
        </w:rPr>
        <w:lastRenderedPageBreak/>
        <w:t>18. Чување носача информација</w:t>
      </w:r>
      <w:bookmarkEnd w:id="119"/>
      <w:bookmarkEnd w:id="120"/>
    </w:p>
    <w:p w14:paraId="7633E8D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Документација Министарства грађевинарства, саобраћаја инфраструктуре се заводи у складу са Уредбом о канцеларијском пословању („Сл. гласник РС“, број 40/2010) у Писарници Управе за заједничке послове републичких органа, Немањина 22-26, Београд.</w:t>
      </w:r>
    </w:p>
    <w:p w14:paraId="4077F87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583B2F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Носачи информација којима располаже Министарство грађевинарства, саобраћаја инфраструктуре, настали у раду и у вези са радом министарства чувају се уз примену одговарајућих мера заштите, а у складу са Уредбом о канцеларијском пословању, и то у:</w:t>
      </w:r>
    </w:p>
    <w:p w14:paraId="387671D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32FB494F"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Архиви са предметима: у Писарници Управе за заједничке послове републичких органа, Немањина 22-26, Београд;</w:t>
      </w:r>
    </w:p>
    <w:p w14:paraId="6D38389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0E09B81"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Електронска база података: у просторијама Министарства, Београд, Немањина 22- 26; Нови Београд, Омладинских бригада 1; у просторијама лучких капетанија и у подручним јединицама управних округа. Чувају се код овлашћених лица и у архивама организационих јединица;</w:t>
      </w:r>
    </w:p>
    <w:p w14:paraId="63BA6DD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213CF7C"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предмете за које није истекао рок чувања: у архиви организационе јединице у чијем је раду настао, а након истека рока чувања предају се архиви Управе за заједничке послове републичких органа, Немањина 22-26, Београд;</w:t>
      </w:r>
    </w:p>
    <w:p w14:paraId="4D0B726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2FE522"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Финансијска документација о плаћању за потребе министарства и исплати плата запосленима: у Одељењу за правне, кадровске и опште послове,  и Одељењу за буџет и финансијско управљање у Секретаријату Министарства, Београд, Немањина 22-26 и у Управи за трезор Министарства финансија, Поп Лукина 9, преко које се врше сва плаћања и обрачуни за исплату;</w:t>
      </w:r>
    </w:p>
    <w:p w14:paraId="0776176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86D94C7"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Остала папирна документација: досијеи запослених, документација о регистрацији органа, отварању ПИБ-а,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архивама организационих јединица и службама министарства надлежним за наведена питања;</w:t>
      </w:r>
    </w:p>
    <w:p w14:paraId="7EF16A8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E9003BA"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 интернет презентацији министарства (</w:t>
      </w:r>
      <w:hyperlink r:id="rId108" w:history="1">
        <w:r w:rsidRPr="008577E3">
          <w:rPr>
            <w:rFonts w:ascii="Times New Roman" w:eastAsia="Times New Roman" w:hAnsi="Times New Roman" w:cs="Times New Roman"/>
            <w:sz w:val="24"/>
            <w:szCs w:val="24"/>
            <w:u w:val="single"/>
            <w:lang w:val="sr-Cyrl-RS"/>
          </w:rPr>
          <w:t>http://www.mgsi.gov.rs/cir</w:t>
        </w:r>
      </w:hyperlink>
      <w:r w:rsidRPr="008577E3">
        <w:rPr>
          <w:rFonts w:ascii="Times New Roman" w:eastAsia="Times New Roman" w:hAnsi="Times New Roman" w:cs="Times New Roman"/>
          <w:sz w:val="24"/>
          <w:szCs w:val="24"/>
          <w:lang w:val="sr-Cyrl-R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недељно или месечно ажурирају. Сајт садржи и одредницу „Архива“ преко које је омогућен приступ и оним информацијама/вестима које се не односе на актуелне активности министарства.</w:t>
      </w:r>
    </w:p>
    <w:p w14:paraId="45EBABD8" w14:textId="77777777" w:rsidR="00A2638A" w:rsidRPr="008577E3" w:rsidRDefault="00A2638A" w:rsidP="00A2638A">
      <w:pPr>
        <w:spacing w:after="0" w:line="240" w:lineRule="auto"/>
        <w:jc w:val="center"/>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u w:val="single"/>
          <w:lang w:val="sr-Cyrl-RS"/>
        </w:rPr>
        <w:fldChar w:fldCharType="begin"/>
      </w:r>
      <w:r w:rsidRPr="008577E3">
        <w:rPr>
          <w:rFonts w:ascii="Times New Roman" w:eastAsia="Times New Roman" w:hAnsi="Times New Roman" w:cs="Times New Roman"/>
          <w:sz w:val="24"/>
          <w:szCs w:val="24"/>
          <w:u w:val="single"/>
          <w:lang w:val="sr-Cyrl-RS"/>
        </w:rPr>
        <w:instrText xml:space="preserve"> HYPERLINK  \l "Sadrzaj" </w:instrText>
      </w:r>
      <w:r w:rsidRPr="008577E3">
        <w:rPr>
          <w:rFonts w:ascii="Times New Roman" w:eastAsia="Times New Roman" w:hAnsi="Times New Roman" w:cs="Times New Roman"/>
          <w:sz w:val="24"/>
          <w:szCs w:val="24"/>
          <w:u w:val="single"/>
          <w:lang w:val="sr-Cyrl-RS"/>
        </w:rPr>
        <w:fldChar w:fldCharType="separate"/>
      </w:r>
      <w:r w:rsidRPr="008577E3">
        <w:rPr>
          <w:rFonts w:ascii="Times New Roman" w:eastAsia="Times New Roman" w:hAnsi="Times New Roman" w:cs="Times New Roman"/>
          <w:noProof/>
          <w:sz w:val="24"/>
          <w:szCs w:val="24"/>
        </w:rPr>
        <w:drawing>
          <wp:inline distT="0" distB="0" distL="0" distR="0" wp14:anchorId="3ABC298D" wp14:editId="5F92C8B8">
            <wp:extent cx="314325" cy="190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D2C5CED"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9F5D9AC"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u w:val="single"/>
          <w:lang w:val="sr-Cyrl-RS"/>
        </w:rPr>
        <w:fldChar w:fldCharType="end"/>
      </w:r>
      <w:bookmarkStart w:id="121" w:name="_Toc397689277"/>
      <w:r w:rsidRPr="008577E3">
        <w:rPr>
          <w:rFonts w:ascii="Times New Roman" w:eastAsia="Times New Roman" w:hAnsi="Times New Roman" w:cs="Times New Roman"/>
          <w:b/>
          <w:bCs/>
          <w:kern w:val="32"/>
          <w:sz w:val="28"/>
          <w:szCs w:val="32"/>
          <w:lang w:val="sr-Cyrl-RS"/>
        </w:rPr>
        <w:br w:type="page"/>
      </w:r>
      <w:bookmarkStart w:id="122" w:name="_Toc17359189"/>
      <w:r w:rsidRPr="008577E3">
        <w:rPr>
          <w:rFonts w:ascii="Times New Roman" w:eastAsia="Times New Roman" w:hAnsi="Times New Roman" w:cs="Times New Roman"/>
          <w:b/>
          <w:bCs/>
          <w:kern w:val="32"/>
          <w:sz w:val="28"/>
          <w:szCs w:val="32"/>
          <w:lang w:val="sr-Cyrl-RS"/>
        </w:rPr>
        <w:lastRenderedPageBreak/>
        <w:t>19. Врсте информација у поседу</w:t>
      </w:r>
      <w:bookmarkEnd w:id="121"/>
      <w:bookmarkEnd w:id="122"/>
    </w:p>
    <w:p w14:paraId="57AC72C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грађевинарства, саобраћаја инфраструктуре поседује информације до којих долази применом закона, правилника и других правних аката наведених у тачки 9. овог Информатора о раду.</w:t>
      </w:r>
    </w:p>
    <w:p w14:paraId="0DBC073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16DE1C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Наведене информације се односе на предлоге прописа из делокруга министарства, предлагање мера у складу са надлежностима министарства, вршење инспекцијског надзора у областима из своје надлежности и поступању по захтевима правних и физичких лица у облику предмета, који се чувају у архиви. Информације које Министарство грађевинарства, саобраћаја инфраструктуре поседује, у вези са делокругом и организацијом министарства, одобреним буџетом и његовим извршењем, као и структуром запослених, представљене су тачкама 2., 3., 4. и 13. овог Информатора о раду.</w:t>
      </w:r>
    </w:p>
    <w:p w14:paraId="6F7AB75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1D7E1E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D2B2FBC" wp14:editId="1CD30090">
            <wp:extent cx="31432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202AFA3"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1C18F40E" w14:textId="77777777"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04578FE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E379FE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6FF243C"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23" w:name="_Toc397689278"/>
      <w:r w:rsidRPr="008577E3">
        <w:rPr>
          <w:rFonts w:ascii="Times New Roman" w:eastAsia="Times New Roman" w:hAnsi="Times New Roman" w:cs="Times New Roman"/>
          <w:b/>
          <w:bCs/>
          <w:kern w:val="32"/>
          <w:sz w:val="28"/>
          <w:szCs w:val="32"/>
          <w:lang w:val="sr-Cyrl-RS"/>
        </w:rPr>
        <w:br w:type="page"/>
      </w:r>
      <w:bookmarkStart w:id="124" w:name="_Toc17359190"/>
      <w:r w:rsidRPr="008577E3">
        <w:rPr>
          <w:rFonts w:ascii="Times New Roman" w:eastAsia="Times New Roman" w:hAnsi="Times New Roman" w:cs="Times New Roman"/>
          <w:b/>
          <w:bCs/>
          <w:kern w:val="32"/>
          <w:sz w:val="28"/>
          <w:szCs w:val="32"/>
          <w:lang w:val="sr-Cyrl-RS"/>
        </w:rPr>
        <w:lastRenderedPageBreak/>
        <w:t>20. Врсте информација којима министарство омогућава приступ</w:t>
      </w:r>
      <w:bookmarkEnd w:id="123"/>
      <w:bookmarkEnd w:id="124"/>
    </w:p>
    <w:p w14:paraId="251DE32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Све информације којима Министарство грађевинарства, саобраћаја инфраструктуре располаже, а које су настале у раду или у вези са радом, министарство ће саопштити тражиоцу информације, ставити на увид документ који садржи тражену информацију или му издати копију документа, а у складу са Законом о слободном приступу информацијама од јавног значаја („Сл. гласник РС“ број 120/04, 54/07, 104/09 и 36/10), осим када су се, према овом закону, стекли услови за искључење или ограничење слободног приступа информацијама од јавног значаја.</w:t>
      </w:r>
    </w:p>
    <w:p w14:paraId="06A0CC8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1D2293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Искључење и ограничење слободног приступа информацијама од јавног значаја Према члану 9. Закона о слободном приступу информација од јавног значаја Министарство неће омогућити остваривање права на приступ информацијама од јавног значаја ако би тиме:</w:t>
      </w:r>
    </w:p>
    <w:p w14:paraId="5683C6D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8713314"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угрозио живот, здравље, сигурност или које друго важно добро неког лица,</w:t>
      </w:r>
    </w:p>
    <w:p w14:paraId="49C1467B" w14:textId="3E1AFE46"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6B9A9B6"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 поступак, или фер поступање и правично суђење,</w:t>
      </w:r>
    </w:p>
    <w:p w14:paraId="6BB07A7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C570EC7"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озбиљно угрозио одбрану земље, националну или јавну безбедност или међународне односе,</w:t>
      </w:r>
    </w:p>
    <w:p w14:paraId="62DEE9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CB81FD1"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битно умањио способност државе да управља економским процесима у земљи, или битно отежа остварење оправданих економских интереса,</w:t>
      </w:r>
    </w:p>
    <w:p w14:paraId="5EA959B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1E36B38"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интерeсом за приступ информацији.</w:t>
      </w:r>
    </w:p>
    <w:p w14:paraId="2C94FD7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ACD7C7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Злоупотреба слободног приступа информацијама од јавног значаја Према члану 13. Закона о слободном приступу информацијама од јавног значаја Министарство није у обавези да тражиоцу омогући остваривање права на приступ информацијама од јавног значаја, ако исти то право злоупотребљава, нарочито ако је тражење неразумно, често, ако се понавља захтев за истим или већ добијеним информацијама или када се тражи превелики број информација. Према члану 6. Закона о слободном приступу информацијама од јавног значаја Министарство не сме бити рестриктивно у примени Закона, и мора поштовати начело једнакости према коме ''права из овог закона припадају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и слично''.</w:t>
      </w:r>
    </w:p>
    <w:p w14:paraId="682C320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287FFE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Према члану 7. Закона о слободном приступу информацијама од јавног значаја Министарство је дужно да обезбеди приступ информацијама без икакве дискриминације у односу на новинаре и јавна гласила, односно не сме стављати неког новинара или јавно гласило у бољи положај у односу на остале подносиоце захтева, омогућавањем искључивог или ранијег приступа информацијама од јавног значаја.</w:t>
      </w:r>
    </w:p>
    <w:p w14:paraId="3670EDB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55CC3E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5C94FCE" wp14:editId="77077437">
            <wp:extent cx="314325" cy="190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2D347E8"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E7A7FD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2C8694E6"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br w:type="page"/>
      </w:r>
      <w:bookmarkStart w:id="125" w:name="_Toc17359191"/>
      <w:r w:rsidRPr="008577E3">
        <w:rPr>
          <w:rFonts w:ascii="Times New Roman" w:eastAsia="Times New Roman" w:hAnsi="Times New Roman" w:cs="Times New Roman"/>
          <w:b/>
          <w:bCs/>
          <w:kern w:val="32"/>
          <w:sz w:val="28"/>
          <w:szCs w:val="32"/>
          <w:lang w:val="sr-Cyrl-RS"/>
        </w:rPr>
        <w:lastRenderedPageBreak/>
        <w:t>21. Информације о подношењу захтева за приступ информацијама</w:t>
      </w:r>
      <w:bookmarkEnd w:id="125"/>
    </w:p>
    <w:p w14:paraId="420B0DD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Информација од јавног значаја, у смислу Закона о слободном приступу информацијама од јавног значаја („Сл. гласник РС“, брoj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3D1E426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CE72338"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Слободан приступ информацијама од јавног значаја </w:t>
      </w:r>
    </w:p>
    <w:p w14:paraId="5A3EEA1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Законом о слободном приступу информацијама од јавног значаја „Сл. гласник РС“, број 120/2004, 54/2007, 104/2009, 36/2010) јавност има право на приступ информацијама од јавног значаја којима располаже Министарство, ради остваривања и заштите интереса јавности да буде обавештена и ради остваривања слободног демократског поретка и отвореног друштва.</w:t>
      </w:r>
    </w:p>
    <w:p w14:paraId="3AA770E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4A289F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Законом о слободном приступу информацијама од јавног значаја у члану 2. дефинисано је да је информација од јавног значаја она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Према члану 5. Закона о слободном приступу информацијама од јавног значаја, Министарство је у обавези да информацију од јавног значаја учини доступном, тако што ће заинтересованима омогућити увид у документ који садржи информацију, као и његово копирање и слање копије документа поштом, факсом, електронском поштом или на други начин, ако постоји такав захтев.</w:t>
      </w:r>
    </w:p>
    <w:p w14:paraId="2A935F8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2C3E074"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Подношење захтева за приступ информацијама од јавног значаја</w:t>
      </w:r>
    </w:p>
    <w:p w14:paraId="5F86C75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Захтев тражиоца информације од јавног значаја подноси се у писаној форми и треба обавезно да садржи основне податке тражиоца (име и презиме, адреса, контакт телефон-факс, електронска адреса),односно што прецизнији опис тражене информације, а може садржати и друге податке који олакшавају проналажење тражене информације. </w:t>
      </w:r>
    </w:p>
    <w:p w14:paraId="509B132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839926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Подносилац захтева није у обавези да наведе разлоге за подношење захтева.</w:t>
      </w:r>
    </w:p>
    <w:p w14:paraId="03B198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F3B5E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Овлашћено лице коме је захтев достављен поступа по следећој процедури:</w:t>
      </w:r>
    </w:p>
    <w:p w14:paraId="33ABB1F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CD65300" w14:textId="77777777" w:rsidR="00A2638A" w:rsidRPr="008577E3" w:rsidRDefault="00A2638A" w:rsidP="00A2638A">
      <w:pPr>
        <w:spacing w:after="0" w:line="240" w:lineRule="auto"/>
        <w:jc w:val="both"/>
        <w:rPr>
          <w:rFonts w:ascii="Times New Roman" w:eastAsia="Times New Roman" w:hAnsi="Times New Roman" w:cs="Times New Roman"/>
          <w:spacing w:val="-2"/>
          <w:sz w:val="24"/>
          <w:szCs w:val="24"/>
          <w:lang w:val="sr-Cyrl-RS"/>
        </w:rPr>
      </w:pPr>
      <w:r w:rsidRPr="008577E3">
        <w:rPr>
          <w:rFonts w:ascii="Times New Roman" w:eastAsia="Times New Roman" w:hAnsi="Times New Roman" w:cs="Times New Roman"/>
          <w:spacing w:val="-2"/>
          <w:sz w:val="24"/>
          <w:szCs w:val="24"/>
          <w:lang w:val="sr-Cyrl-RS"/>
        </w:rPr>
        <w:t>Тражилац информације од јавног значаја подноси писмени захтев Министарству грађевинарства, саобраћаја и инфраструктуре за остваривање права на приступ информацијама од јавног значаја (у даљем тексту: захтев). Захтеви за остваривања права на приступ информацијама од јавног значаја могу се доставити путем поштанске службе на адресу: Министарство грађевинарства, саобраћаја и инфраструктуре, Београд, улица Немањина 22-26, или предати непосредно Пријемној канцеларији Управе за заједничке послове републичких органа, Београд, улица Немањина бр. 22-26. Захтев мора садржати назив органа власти,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w:t>
      </w:r>
    </w:p>
    <w:p w14:paraId="253B08C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4CCBC11" w14:textId="77777777" w:rsidR="00A2638A" w:rsidRPr="008577E3" w:rsidRDefault="00A2638A" w:rsidP="00A2638A">
      <w:pPr>
        <w:spacing w:after="0" w:line="240" w:lineRule="auto"/>
        <w:jc w:val="both"/>
        <w:rPr>
          <w:rFonts w:ascii="Times New Roman" w:eastAsia="Times New Roman" w:hAnsi="Times New Roman" w:cs="Times New Roman"/>
          <w:spacing w:val="-2"/>
          <w:sz w:val="24"/>
          <w:szCs w:val="24"/>
          <w:lang w:val="sr-Cyrl-RS"/>
        </w:rPr>
      </w:pPr>
      <w:r w:rsidRPr="008577E3">
        <w:rPr>
          <w:rFonts w:ascii="Times New Roman" w:eastAsia="Times New Roman" w:hAnsi="Times New Roman" w:cs="Times New Roman"/>
          <w:spacing w:val="-2"/>
          <w:sz w:val="24"/>
          <w:szCs w:val="24"/>
          <w:lang w:val="sr-Cyrl-RS"/>
        </w:rPr>
        <w:t>Тражилац не мора навести разлоге за захтев, aко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Министарства грађевинарства, саобраћаја и инфраструктуре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грађевинарства, саобраћаја и инфраструктуре донеће закључак о одбацивању захтева као неуредног. Министарство грађевинарства, саобраћаја и инфраструктуре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1D57C91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CA6D4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w:t>
      </w:r>
      <w:r w:rsidRPr="008577E3">
        <w:rPr>
          <w:rFonts w:ascii="Times New Roman" w:eastAsia="Times New Roman" w:hAnsi="Times New Roman" w:cs="Times New Roman"/>
          <w:spacing w:val="-2"/>
          <w:sz w:val="24"/>
          <w:szCs w:val="24"/>
          <w:lang w:val="sr-Cyrl-RS"/>
        </w:rPr>
        <w:t xml:space="preserve">грађевинарства, саобраћаја и инфраструктуре </w:t>
      </w:r>
      <w:r w:rsidRPr="008577E3">
        <w:rPr>
          <w:rFonts w:ascii="Times New Roman" w:eastAsia="Times New Roman" w:hAnsi="Times New Roman" w:cs="Times New Roman"/>
          <w:sz w:val="24"/>
          <w:szCs w:val="24"/>
          <w:lang w:val="sr-Cyrl-RS"/>
        </w:rPr>
        <w:t>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w:t>
      </w:r>
    </w:p>
    <w:p w14:paraId="2FCFAC5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D135421" w14:textId="77777777" w:rsidR="00A2638A" w:rsidRPr="008577E3" w:rsidRDefault="00A2638A" w:rsidP="00A2638A">
      <w:pPr>
        <w:spacing w:after="0" w:line="240" w:lineRule="auto"/>
        <w:jc w:val="both"/>
        <w:rPr>
          <w:rFonts w:ascii="Times New Roman" w:eastAsia="Times New Roman" w:hAnsi="Times New Roman" w:cs="Times New Roman"/>
          <w:spacing w:val="-4"/>
          <w:sz w:val="24"/>
          <w:szCs w:val="24"/>
          <w:lang w:val="sr-Cyrl-RS"/>
        </w:rPr>
      </w:pPr>
      <w:r w:rsidRPr="008577E3">
        <w:rPr>
          <w:rFonts w:ascii="Times New Roman" w:eastAsia="Times New Roman" w:hAnsi="Times New Roman" w:cs="Times New Roman"/>
          <w:spacing w:val="-4"/>
          <w:sz w:val="24"/>
          <w:szCs w:val="24"/>
          <w:lang w:val="sr-Cyrl-RS"/>
        </w:rPr>
        <w:t xml:space="preserve">Ако 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pacing w:val="-4"/>
          <w:sz w:val="24"/>
          <w:szCs w:val="24"/>
          <w:lang w:val="sr-Cyrl-RS"/>
        </w:rPr>
        <w:t xml:space="preserve">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798F5D9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C0731E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Министарство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Увид у документ који садржи тражену информацију врши се у службеним просторијама Министарства. Лицу које није у стању да без пратиоца изврши увид у документ који садржи тражену информацију, омогућиће се да то учини уз помоћ пратиоца.</w:t>
      </w:r>
    </w:p>
    <w:p w14:paraId="0B11DA5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6F2CFC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w:t>
      </w:r>
      <w:r w:rsidRPr="008577E3">
        <w:rPr>
          <w:rFonts w:ascii="Times New Roman" w:eastAsia="Times New Roman" w:hAnsi="Times New Roman" w:cs="Times New Roman"/>
          <w:sz w:val="24"/>
          <w:szCs w:val="24"/>
          <w:lang w:val="sr-Cyrl-RS"/>
        </w:rPr>
        <w:lastRenderedPageBreak/>
        <w:t>решење о одбијању захтева и да то решење писмено образложи, као и да у решењу упути тражиоца на правна средства која може изјавити против таквог решења. У наредном делу приказани су обрасци захтева, жалби и тужби по питању информација од јавног значаја.</w:t>
      </w:r>
    </w:p>
    <w:p w14:paraId="6C1A667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D9437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74024EC6" wp14:editId="1794F83F">
            <wp:extent cx="314325" cy="19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8FDDF1B"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6E64F57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14:paraId="322983D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en-GB"/>
        </w:rPr>
        <w:object w:dxaOrig="10965" w:dyaOrig="9255" w14:anchorId="4904352B">
          <v:shape id="_x0000_i1026" type="#_x0000_t75" style="width:512.05pt;height:6in" o:ole="">
            <v:imagedata r:id="rId109" o:title=""/>
          </v:shape>
          <o:OLEObject Type="Embed" ProgID="Visio.Drawing.15" ShapeID="_x0000_i1026" DrawAspect="Content" ObjectID="_1644307900" r:id="rId110"/>
        </w:object>
      </w:r>
    </w:p>
    <w:p w14:paraId="7DB4809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Република Србија</w:t>
      </w:r>
    </w:p>
    <w:p w14:paraId="10B5E96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w:t>
      </w:r>
    </w:p>
    <w:p w14:paraId="2DC74E3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14:paraId="52103FE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Београд</w:t>
      </w:r>
    </w:p>
    <w:p w14:paraId="546FD23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 А Х Т Е В</w:t>
      </w:r>
    </w:p>
    <w:p w14:paraId="60E141C7"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приступ информацији од јавног значаја</w:t>
      </w:r>
    </w:p>
    <w:p w14:paraId="3CA5646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На основу члана 15. ст. 1. Закона о слободном приступу информацијама од јавног значаја („Сл. гласник РС“, бр. 120/04, 54/07, 104/09 и 36/10), од горе наведеног органа захтевам:*</w:t>
      </w:r>
    </w:p>
    <w:p w14:paraId="3009BFF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обавештење да ли поседује тражену информацију;</w:t>
      </w:r>
    </w:p>
    <w:p w14:paraId="0115A2C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увид у документ који садржи тражену информацију;</w:t>
      </w:r>
    </w:p>
    <w:p w14:paraId="36124312"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копију документа који садржи тражену информацију;</w:t>
      </w:r>
    </w:p>
    <w:p w14:paraId="75A3EBC5"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достављање копије документа који садржи тражену информацију:**</w:t>
      </w:r>
    </w:p>
    <w:p w14:paraId="2C98CEE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поштом</w:t>
      </w:r>
    </w:p>
    <w:p w14:paraId="7D45D11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електронском поштом</w:t>
      </w:r>
    </w:p>
    <w:p w14:paraId="7A72B45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факсом</w:t>
      </w:r>
    </w:p>
    <w:p w14:paraId="1D7D8A4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на други начин:***______________________________________</w:t>
      </w:r>
    </w:p>
    <w:p w14:paraId="742EBEC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p>
    <w:p w14:paraId="405AA5B9"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Овај захтев се односи на следеће информације:</w:t>
      </w:r>
    </w:p>
    <w:p w14:paraId="70948FBB"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______________________________________________________________________________________________________________________________________________________</w:t>
      </w:r>
    </w:p>
    <w:p w14:paraId="0E5AFDDC"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(навести што прецизнији опис информације која се тражи као и друге податке који олакшавају проналажење тражене информације)</w:t>
      </w:r>
    </w:p>
    <w:p w14:paraId="53C99D6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p>
    <w:p w14:paraId="78A7CF3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_</w:t>
      </w:r>
      <w:r w:rsidRPr="008577E3">
        <w:rPr>
          <w:rFonts w:ascii="Times New Roman" w:eastAsia="Times New Roman" w:hAnsi="Times New Roman" w:cs="Times New Roman"/>
          <w:sz w:val="18"/>
          <w:szCs w:val="18"/>
          <w:lang w:val="sr-Cyrl-RS"/>
        </w:rPr>
        <w:t>____________________________________</w:t>
      </w:r>
    </w:p>
    <w:p w14:paraId="58C501D7"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Тражилац информације/Име и презиме</w:t>
      </w:r>
    </w:p>
    <w:p w14:paraId="18E46A0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p>
    <w:p w14:paraId="0DC3542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4"/>
          <w:szCs w:val="24"/>
          <w:lang w:val="sr-Cyrl-RS"/>
        </w:rPr>
        <w:t>У ___________</w:t>
      </w:r>
      <w:r w:rsidRPr="008577E3">
        <w:rPr>
          <w:rFonts w:ascii="Times New Roman" w:eastAsia="Times New Roman" w:hAnsi="Times New Roman" w:cs="Times New Roman"/>
          <w:sz w:val="18"/>
          <w:szCs w:val="18"/>
          <w:lang w:val="sr-Cyrl-RS"/>
        </w:rPr>
        <w:t>____,</w:t>
      </w:r>
      <w:r w:rsidRPr="008577E3">
        <w:rPr>
          <w:rFonts w:ascii="Times New Roman" w:eastAsia="Times New Roman" w:hAnsi="Times New Roman" w:cs="Times New Roman"/>
          <w:sz w:val="18"/>
          <w:szCs w:val="18"/>
          <w:lang w:val="sr-Cyrl-RS"/>
        </w:rPr>
        <w:tab/>
        <w:t xml:space="preserve"> </w:t>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t xml:space="preserve">  _____________________________________</w:t>
      </w:r>
    </w:p>
    <w:p w14:paraId="197F061A"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                           Адреса</w:t>
      </w:r>
    </w:p>
    <w:p w14:paraId="3919C8F2"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дана______201__ године</w:t>
      </w:r>
      <w:r w:rsidRPr="008577E3">
        <w:rPr>
          <w:rFonts w:ascii="Times New Roman" w:eastAsia="Times New Roman" w:hAnsi="Times New Roman" w:cs="Times New Roman"/>
          <w:sz w:val="24"/>
          <w:szCs w:val="24"/>
          <w:lang w:val="sr-Cyrl-RS"/>
        </w:rPr>
        <w:tab/>
      </w:r>
    </w:p>
    <w:p w14:paraId="2D3EB9EA"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____________________________</w:t>
      </w:r>
    </w:p>
    <w:p w14:paraId="5A6F233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 xml:space="preserve">                       Д</w:t>
      </w:r>
      <w:r w:rsidRPr="008577E3">
        <w:rPr>
          <w:rFonts w:ascii="Times New Roman" w:eastAsia="Times New Roman" w:hAnsi="Times New Roman" w:cs="Times New Roman"/>
          <w:sz w:val="20"/>
          <w:szCs w:val="20"/>
          <w:lang w:val="sr-Cyrl-RS"/>
        </w:rPr>
        <w:t>руги подаци за контакт</w:t>
      </w:r>
    </w:p>
    <w:p w14:paraId="74A6F3AE"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__</w:t>
      </w:r>
      <w:r w:rsidRPr="008577E3">
        <w:rPr>
          <w:rFonts w:ascii="Times New Roman" w:eastAsia="Times New Roman" w:hAnsi="Times New Roman" w:cs="Times New Roman"/>
          <w:sz w:val="18"/>
          <w:szCs w:val="18"/>
          <w:lang w:val="sr-Cyrl-RS"/>
        </w:rPr>
        <w:t>___________________________________</w:t>
      </w:r>
    </w:p>
    <w:p w14:paraId="43DF6055"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                           Потпис</w:t>
      </w:r>
    </w:p>
    <w:p w14:paraId="6B7F7C1C"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p>
    <w:p w14:paraId="14C93935"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_________________________________________</w:t>
      </w:r>
    </w:p>
    <w:p w14:paraId="06A463A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У кућици означити која законска права на приступ информацијама желите да остварите.</w:t>
      </w:r>
    </w:p>
    <w:p w14:paraId="6B8E9B8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У кућици означити начин достављања копије докумената.</w:t>
      </w:r>
    </w:p>
    <w:p w14:paraId="58F1A94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240" w:line="180" w:lineRule="exac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Када захтевате други начин достављања обавезно уписати који начин достављања захтевате.</w:t>
      </w:r>
    </w:p>
    <w:p w14:paraId="49F76F18" w14:textId="77777777" w:rsidR="00A2638A" w:rsidRPr="008577E3" w:rsidRDefault="00A2638A" w:rsidP="00A2638A">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417899DF" wp14:editId="4AB3E564">
            <wp:extent cx="180975" cy="285750"/>
            <wp:effectExtent l="0" t="0" r="9525" b="0"/>
            <wp:docPr id="3" name="Picture 3" descr="u1331008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133100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p>
    <w:p w14:paraId="346DB9F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08344A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6EE201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852401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6727B1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br w:type="page"/>
      </w:r>
      <w:r w:rsidRPr="008577E3">
        <w:rPr>
          <w:rFonts w:ascii="Times New Roman" w:eastAsia="Times New Roman" w:hAnsi="Times New Roman" w:cs="Times New Roman"/>
          <w:sz w:val="24"/>
          <w:szCs w:val="24"/>
          <w:lang w:val="sr-Cyrl-RS"/>
        </w:rPr>
        <w:lastRenderedPageBreak/>
        <w:t xml:space="preserve">Поверенику за информације од јавног значаја </w:t>
      </w:r>
    </w:p>
    <w:p w14:paraId="20E80F8C"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 заштиту података о личности</w:t>
      </w:r>
    </w:p>
    <w:p w14:paraId="01A935B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11000 Београд</w:t>
      </w:r>
    </w:p>
    <w:p w14:paraId="537E8EB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Булевар краља Александра 15</w:t>
      </w:r>
    </w:p>
    <w:p w14:paraId="3936B9A9"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p>
    <w:p w14:paraId="037D54E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чланом 22. Закона о слободном приступу информацијама од јавног значаја подносим:</w:t>
      </w:r>
    </w:p>
    <w:p w14:paraId="7A2EC07C"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8"/>
          <w:szCs w:val="28"/>
          <w:lang w:val="sr-Cyrl-RS"/>
        </w:rPr>
      </w:pPr>
    </w:p>
    <w:p w14:paraId="6E9B597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8"/>
          <w:szCs w:val="28"/>
          <w:lang w:val="sr-Cyrl-RS"/>
        </w:rPr>
      </w:pPr>
      <w:r w:rsidRPr="008577E3">
        <w:rPr>
          <w:rFonts w:ascii="Times New Roman" w:eastAsia="Times New Roman" w:hAnsi="Times New Roman" w:cs="Times New Roman"/>
          <w:b/>
          <w:sz w:val="28"/>
          <w:szCs w:val="28"/>
          <w:lang w:val="sr-Cyrl-RS"/>
        </w:rPr>
        <w:t xml:space="preserve"> Ж А Л Б У </w:t>
      </w:r>
    </w:p>
    <w:p w14:paraId="58C342C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14:paraId="55E4C5F2"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14:paraId="448ABAF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због непоступања Министарства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по Захтеву за приступ информацијама од јавног значаја у законски прописаном року:</w:t>
      </w:r>
    </w:p>
    <w:p w14:paraId="19337EB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6790AB96"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Дана____________ поднео сам Министарству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захтев за приступ информацијама од јавног значаја, у коме сам од надлежног органа захтевао</w:t>
      </w:r>
    </w:p>
    <w:p w14:paraId="34137E6C"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(______________________________________________________________________________________________________________________________________________________________________)</w:t>
      </w:r>
    </w:p>
    <w:p w14:paraId="6AE5C269"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навести податке о захтеву и информацији</w:t>
      </w:r>
    </w:p>
    <w:p w14:paraId="0B60136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p>
    <w:p w14:paraId="7FD6425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прилогу вам достављам доказе о поднетом захтеву (копију захтева и доказ о предаји).</w:t>
      </w:r>
    </w:p>
    <w:p w14:paraId="59BC0C93"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1E3B3EBE"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Како је од подношења захтева протекао Законом прописан рок у коме је 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било дужно да поступи по захтеву, сходно члану 16. ст. 1. и 3. Закона, стекли су се услови за изјављивање жалбе Поверенику.</w:t>
      </w:r>
    </w:p>
    <w:p w14:paraId="61E2C29B"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5350AE5E"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14:paraId="593E21D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Подносилац жалбе / Име и презиме</w:t>
      </w:r>
    </w:p>
    <w:p w14:paraId="3FA613B2"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614E6988"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_________________,</w:t>
      </w:r>
    </w:p>
    <w:p w14:paraId="18336664"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14:paraId="06EBD7F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Адреса</w:t>
      </w:r>
    </w:p>
    <w:p w14:paraId="20C88C60" w14:textId="4D954F51" w:rsidR="00A2638A" w:rsidRPr="008577E3" w:rsidRDefault="009452D7"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дана __________ 201 ___.</w:t>
      </w:r>
      <w:r w:rsidR="00A2638A" w:rsidRPr="008577E3">
        <w:rPr>
          <w:rFonts w:ascii="Times New Roman" w:eastAsia="Times New Roman" w:hAnsi="Times New Roman" w:cs="Times New Roman"/>
          <w:sz w:val="24"/>
          <w:szCs w:val="24"/>
          <w:lang w:val="sr-Cyrl-RS"/>
        </w:rPr>
        <w:t>године</w:t>
      </w:r>
    </w:p>
    <w:p w14:paraId="48BE057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14:paraId="3CE43764"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Други подаци за контакт</w:t>
      </w:r>
    </w:p>
    <w:p w14:paraId="1A2DC1A9"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_______________________________ </w:t>
      </w:r>
    </w:p>
    <w:p w14:paraId="686B2B10"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Потпис</w:t>
      </w:r>
    </w:p>
    <w:p w14:paraId="725FE744"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64380F7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55B63A7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240" w:line="240" w:lineRule="auto"/>
        <w:ind w:right="-1"/>
        <w:jc w:val="right"/>
        <w:rPr>
          <w:rFonts w:ascii="Times New Roman" w:eastAsia="Times New Roman" w:hAnsi="Times New Roman" w:cs="Times New Roman"/>
          <w:sz w:val="24"/>
          <w:szCs w:val="24"/>
          <w:lang w:val="sr-Cyrl-RS"/>
        </w:rPr>
      </w:pPr>
    </w:p>
    <w:p w14:paraId="4AEEF40D" w14:textId="77777777" w:rsidR="00A2638A" w:rsidRPr="008577E3" w:rsidRDefault="00A2638A" w:rsidP="00A2638A">
      <w:pPr>
        <w:tabs>
          <w:tab w:val="left" w:pos="360"/>
        </w:tabs>
        <w:spacing w:after="0" w:line="240" w:lineRule="auto"/>
        <w:ind w:left="120"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7273FDF3" wp14:editId="66E23E33">
            <wp:extent cx="180975" cy="285750"/>
            <wp:effectExtent l="0" t="0" r="9525" b="0"/>
            <wp:docPr id="2" name="Picture 2" descr="u1331008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133100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r w:rsidRPr="008577E3">
        <w:rPr>
          <w:rFonts w:ascii="Times New Roman" w:eastAsia="Times New Roman" w:hAnsi="Times New Roman" w:cs="Times New Roman"/>
          <w:sz w:val="20"/>
          <w:szCs w:val="20"/>
          <w:lang w:val="sr-Cyrl-RS"/>
        </w:rPr>
        <w:t xml:space="preserve"> </w:t>
      </w:r>
    </w:p>
    <w:p w14:paraId="4C156F5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br w:type="page"/>
      </w:r>
      <w:r w:rsidRPr="008577E3">
        <w:rPr>
          <w:rFonts w:ascii="Times New Roman" w:eastAsia="TimesNewRoman" w:hAnsi="Times New Roman" w:cs="Times New Roman"/>
          <w:bCs/>
          <w:sz w:val="24"/>
          <w:szCs w:val="24"/>
          <w:lang w:val="sr-Cyrl-RS"/>
        </w:rPr>
        <w:lastRenderedPageBreak/>
        <w:t xml:space="preserve">Поверенику за информације од јавног значаја </w:t>
      </w:r>
    </w:p>
    <w:p w14:paraId="6D5E180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и заштиту података о личности</w:t>
      </w:r>
    </w:p>
    <w:p w14:paraId="4DCD9FA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11000 Београд</w:t>
      </w:r>
    </w:p>
    <w:p w14:paraId="6473EB3E"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Булевар краља Александра 15Предмет бр. ...............*</w:t>
      </w:r>
    </w:p>
    <w:p w14:paraId="4E148E3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Bold" w:hAnsi="Times New Roman" w:cs="Times New Roman"/>
          <w:b/>
          <w:bCs/>
          <w:sz w:val="24"/>
          <w:szCs w:val="24"/>
          <w:lang w:val="sr-Cyrl-RS"/>
        </w:rPr>
      </w:pPr>
      <w:r w:rsidRPr="008577E3">
        <w:rPr>
          <w:rFonts w:ascii="Times New Roman" w:eastAsia="TimesNewRoman" w:hAnsi="Times New Roman" w:cs="Times New Roman"/>
          <w:b/>
          <w:bCs/>
          <w:sz w:val="24"/>
          <w:szCs w:val="24"/>
          <w:lang w:val="sr-Cyrl-RS"/>
        </w:rPr>
        <w:t>Ж А Л Б А</w:t>
      </w:r>
      <w:r w:rsidRPr="008577E3">
        <w:rPr>
          <w:rFonts w:ascii="Times New Roman" w:eastAsia="TimesNewRoman,Bold" w:hAnsi="Times New Roman" w:cs="Times New Roman"/>
          <w:b/>
          <w:bCs/>
          <w:sz w:val="24"/>
          <w:szCs w:val="24"/>
          <w:lang w:val="sr-Cyrl-RS"/>
        </w:rPr>
        <w:t>*</w:t>
      </w:r>
    </w:p>
    <w:p w14:paraId="05A125B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Bold" w:hAnsi="Times New Roman" w:cs="Times New Roman"/>
          <w:b/>
          <w:bCs/>
          <w:sz w:val="24"/>
          <w:szCs w:val="24"/>
          <w:lang w:val="sr-Cyrl-RS"/>
        </w:rPr>
      </w:pPr>
      <w:r w:rsidRPr="008577E3">
        <w:rPr>
          <w:rFonts w:ascii="Times New Roman" w:eastAsia="TimesNewRoman,Bold" w:hAnsi="Times New Roman" w:cs="Times New Roman"/>
          <w:b/>
          <w:bCs/>
          <w:sz w:val="24"/>
          <w:szCs w:val="24"/>
          <w:lang w:val="sr-Cyrl-RS"/>
        </w:rPr>
        <w:t>____________________________________________________________________________________________________________________________________________________________</w:t>
      </w:r>
    </w:p>
    <w:p w14:paraId="1230540B"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(Име, презиме, односно назив, адреса и седиште жалиоца)</w:t>
      </w:r>
    </w:p>
    <w:p w14:paraId="6314E1D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p>
    <w:p w14:paraId="3327F52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 xml:space="preserve">против решења Министарства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NewRoman" w:hAnsi="Times New Roman" w:cs="Times New Roman"/>
          <w:bCs/>
          <w:sz w:val="24"/>
          <w:szCs w:val="24"/>
          <w:lang w:val="sr-Cyrl-RS"/>
        </w:rPr>
        <w:t>, број _____________ од __________________ године, у _______ примерака.</w:t>
      </w:r>
    </w:p>
    <w:p w14:paraId="1EF3C38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Наведено решење побијам у целости, јер није засновано на Закону о слободном приступу информацијама од јавног значаја.</w:t>
      </w:r>
    </w:p>
    <w:p w14:paraId="08A142B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2D8998E3"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12BB029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Жалбу подносим благовремено, у законском року утврђеном у члану 22. став 1. Закона о слободном приступу информацијама од јавног значаја, с обзиром на то да сам решење првостепеног органа примио дана ______________ године.</w:t>
      </w:r>
    </w:p>
    <w:p w14:paraId="2B5F8206"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Bold" w:hAnsi="Times New Roman" w:cs="Times New Roman"/>
          <w:bCs/>
          <w:sz w:val="24"/>
          <w:szCs w:val="24"/>
          <w:lang w:val="sr-Cyrl-RS"/>
        </w:rPr>
      </w:pPr>
      <w:r w:rsidRPr="008577E3">
        <w:rPr>
          <w:rFonts w:ascii="Times New Roman" w:eastAsia="TimesNewRoman,Bold" w:hAnsi="Times New Roman" w:cs="Times New Roman"/>
          <w:bCs/>
          <w:sz w:val="24"/>
          <w:szCs w:val="24"/>
          <w:lang w:val="sr-Cyrl-RS"/>
        </w:rPr>
        <w:tab/>
      </w:r>
      <w:r w:rsidRPr="008577E3">
        <w:rPr>
          <w:rFonts w:ascii="Times New Roman" w:eastAsia="TimesNewRoman,Bold" w:hAnsi="Times New Roman" w:cs="Times New Roman"/>
          <w:bCs/>
          <w:sz w:val="24"/>
          <w:szCs w:val="24"/>
          <w:lang w:val="sr-Cyrl-RS"/>
        </w:rPr>
        <w:tab/>
        <w:t>__________________________</w:t>
      </w:r>
    </w:p>
    <w:p w14:paraId="0A0BDCE0"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ab/>
      </w:r>
      <w:r w:rsidRPr="008577E3">
        <w:rPr>
          <w:rFonts w:ascii="Times New Roman" w:eastAsia="TimesNewRoman" w:hAnsi="Times New Roman" w:cs="Times New Roman"/>
          <w:bCs/>
          <w:sz w:val="20"/>
          <w:szCs w:val="20"/>
          <w:lang w:val="sr-Cyrl-RS"/>
        </w:rPr>
        <w:tab/>
        <w:t xml:space="preserve">            Подносилац жалбе / Име и презиме</w:t>
      </w:r>
    </w:p>
    <w:p w14:paraId="042535C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У _________________,</w:t>
      </w:r>
    </w:p>
    <w:p w14:paraId="228DA45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14:paraId="2EE626D3"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Адреса</w:t>
      </w:r>
    </w:p>
    <w:p w14:paraId="4E6C2D3D" w14:textId="1971399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дана __________ 201 ___</w:t>
      </w:r>
      <w:r w:rsidR="00372FE9" w:rsidRPr="008577E3">
        <w:rPr>
          <w:rFonts w:ascii="Times New Roman" w:eastAsia="TimesNewRoman" w:hAnsi="Times New Roman" w:cs="Times New Roman"/>
          <w:bCs/>
          <w:sz w:val="24"/>
          <w:szCs w:val="24"/>
          <w:lang w:val="sr-Cyrl-RS"/>
        </w:rPr>
        <w:t>.</w:t>
      </w:r>
      <w:r w:rsidRPr="008577E3">
        <w:rPr>
          <w:rFonts w:ascii="Times New Roman" w:eastAsia="TimesNewRoman" w:hAnsi="Times New Roman" w:cs="Times New Roman"/>
          <w:bCs/>
          <w:sz w:val="24"/>
          <w:szCs w:val="24"/>
          <w:lang w:val="sr-Cyrl-RS"/>
        </w:rPr>
        <w:t xml:space="preserve"> године</w:t>
      </w:r>
    </w:p>
    <w:p w14:paraId="27106D08"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14:paraId="3C3386A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Други подаци за контакт</w:t>
      </w:r>
    </w:p>
    <w:p w14:paraId="1FC177BB"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p>
    <w:p w14:paraId="5C1B0A36"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14:paraId="1463AC2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Потпис</w:t>
      </w:r>
    </w:p>
    <w:p w14:paraId="4ED1567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4FF034A8"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24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 Напомена: Навести члан Закона који је орган власти повредио ускраћивањем приступа информацијама. Реч је најчешће о одредбама садржаним у чл. 8-14. Закона о слободном приступу информацијама од јавног значаја, који се односе на искључење и ограничење права на приступ информацијама.</w:t>
      </w:r>
    </w:p>
    <w:p w14:paraId="4D20E7CC" w14:textId="77777777" w:rsidR="00A2638A" w:rsidRPr="008577E3" w:rsidRDefault="00A2638A" w:rsidP="00A2638A">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10790C2A" wp14:editId="0ED44E60">
            <wp:extent cx="180975" cy="285750"/>
            <wp:effectExtent l="0" t="0" r="9525" b="0"/>
            <wp:docPr id="1" name="Picture 1" descr="u1331008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133100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hyperlink r:id="rId113" w:history="1"/>
    </w:p>
    <w:p w14:paraId="026963F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br w:type="page"/>
      </w:r>
    </w:p>
    <w:p w14:paraId="202DA373" w14:textId="052C3E73" w:rsidR="000129DA" w:rsidRPr="008577E3" w:rsidRDefault="000129DA">
      <w:pPr>
        <w:rPr>
          <w:rFonts w:ascii="Times New Roman" w:hAnsi="Times New Roman" w:cs="Times New Roman"/>
          <w:lang w:val="sr-Cyrl-CS"/>
        </w:rPr>
      </w:pPr>
    </w:p>
    <w:sectPr w:rsidR="000129DA" w:rsidRPr="008577E3" w:rsidSect="004949C4">
      <w:pgSz w:w="12240" w:h="15840"/>
      <w:pgMar w:top="1440" w:right="1752" w:bottom="1418"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B6A38" w14:textId="77777777" w:rsidR="001C6D7F" w:rsidRDefault="001C6D7F" w:rsidP="00A2638A">
      <w:pPr>
        <w:spacing w:after="0" w:line="240" w:lineRule="auto"/>
      </w:pPr>
      <w:r>
        <w:separator/>
      </w:r>
    </w:p>
  </w:endnote>
  <w:endnote w:type="continuationSeparator" w:id="0">
    <w:p w14:paraId="042389F5" w14:textId="77777777" w:rsidR="001C6D7F" w:rsidRDefault="001C6D7F" w:rsidP="00A2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TimesRoman">
    <w:altName w:val="Times New Roman"/>
    <w:charset w:val="00"/>
    <w:family w:val="auto"/>
    <w:pitch w:val="variable"/>
    <w:sig w:usb0="00000083" w:usb1="00000000" w:usb2="00000000" w:usb3="00000000" w:csb0="00000009"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YU C Swiss">
    <w:altName w:val="Courier New"/>
    <w:charset w:val="00"/>
    <w:family w:val="swiss"/>
    <w:pitch w:val="variable"/>
    <w:sig w:usb0="00000001" w:usb1="00000000" w:usb2="00000000" w:usb3="00000000" w:csb0="00000009" w:csb1="00000000"/>
  </w:font>
  <w:font w:name="Calibri Light">
    <w:panose1 w:val="020F0302020204030204"/>
    <w:charset w:val="EE"/>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0"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ndale Sans UI">
    <w:altName w:val="Times New Roman"/>
    <w:charset w:val="00"/>
    <w:family w:val="auto"/>
    <w:pitch w:val="variable"/>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BB0FD" w14:textId="77777777" w:rsidR="00643730" w:rsidRDefault="00643730" w:rsidP="00494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4193AE" w14:textId="77777777" w:rsidR="00643730" w:rsidRDefault="00643730" w:rsidP="004949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6656C" w14:textId="77777777" w:rsidR="00643730" w:rsidRDefault="00643730" w:rsidP="004949C4">
    <w:pPr>
      <w:pStyle w:val="Footer"/>
      <w:framePr w:wrap="around" w:vAnchor="text" w:hAnchor="margin" w:xAlign="right" w:y="1"/>
      <w:rPr>
        <w:rStyle w:val="PageNumber"/>
      </w:rPr>
    </w:pPr>
  </w:p>
  <w:p w14:paraId="288DA7A5" w14:textId="77777777" w:rsidR="00643730" w:rsidRPr="00D55CC6" w:rsidRDefault="00643730" w:rsidP="004949C4">
    <w:pPr>
      <w:pStyle w:val="Footer"/>
      <w:pBdr>
        <w:top w:val="thinThickSmallGap" w:sz="18" w:space="1" w:color="ED7D31"/>
      </w:pBdr>
      <w:tabs>
        <w:tab w:val="clear" w:pos="4320"/>
        <w:tab w:val="clear" w:pos="8640"/>
      </w:tabs>
      <w:ind w:right="-57"/>
      <w:jc w:val="center"/>
      <w:rPr>
        <w:i/>
        <w:color w:val="000000"/>
        <w:sz w:val="20"/>
        <w:szCs w:val="20"/>
        <w:lang w:val="sr-Cyrl-CS"/>
      </w:rPr>
    </w:pPr>
    <w:r w:rsidRPr="00D55CC6">
      <w:rPr>
        <w:i/>
        <w:color w:val="000000"/>
        <w:sz w:val="20"/>
        <w:szCs w:val="20"/>
        <w:lang w:val="sr-Cyrl-CS"/>
      </w:rPr>
      <w:t>Министарство грађевинарства, саобраћаја и инфраструктуре</w:t>
    </w:r>
  </w:p>
  <w:p w14:paraId="5D651C63" w14:textId="77777777" w:rsidR="00643730" w:rsidRPr="00D55CC6" w:rsidRDefault="00643730" w:rsidP="004949C4">
    <w:pPr>
      <w:pStyle w:val="Footer"/>
      <w:tabs>
        <w:tab w:val="clear" w:pos="4320"/>
        <w:tab w:val="clear" w:pos="8640"/>
      </w:tabs>
      <w:ind w:right="141"/>
      <w:jc w:val="center"/>
      <w:rPr>
        <w:i/>
        <w:color w:val="000000"/>
        <w:sz w:val="20"/>
        <w:szCs w:val="20"/>
        <w:lang w:val="sr-Cyrl-CS"/>
      </w:rPr>
    </w:pPr>
    <w:r w:rsidRPr="00D55CC6">
      <w:rPr>
        <w:i/>
        <w:color w:val="000000"/>
        <w:sz w:val="20"/>
        <w:szCs w:val="20"/>
        <w:lang w:val="sr-Cyrl-CS"/>
      </w:rPr>
      <w:t>Информатор о раду 201</w:t>
    </w:r>
    <w:r>
      <w:rPr>
        <w:i/>
        <w:color w:val="000000"/>
        <w:sz w:val="20"/>
        <w:szCs w:val="20"/>
        <w:lang w:val="sr-Cyrl-CS"/>
      </w:rPr>
      <w:t>9</w:t>
    </w:r>
    <w:r w:rsidRPr="00D55CC6">
      <w:rPr>
        <w:i/>
        <w:color w:val="000000"/>
        <w:sz w:val="20"/>
        <w:szCs w:val="20"/>
        <w:lang w:val="sr-Cyrl-C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D0956" w14:textId="77777777" w:rsidR="001C6D7F" w:rsidRDefault="001C6D7F" w:rsidP="00A2638A">
      <w:pPr>
        <w:spacing w:after="0" w:line="240" w:lineRule="auto"/>
      </w:pPr>
      <w:r>
        <w:separator/>
      </w:r>
    </w:p>
  </w:footnote>
  <w:footnote w:type="continuationSeparator" w:id="0">
    <w:p w14:paraId="62A98073" w14:textId="77777777" w:rsidR="001C6D7F" w:rsidRDefault="001C6D7F" w:rsidP="00A2638A">
      <w:pPr>
        <w:spacing w:after="0" w:line="240" w:lineRule="auto"/>
      </w:pPr>
      <w:r>
        <w:continuationSeparator/>
      </w:r>
    </w:p>
  </w:footnote>
  <w:footnote w:id="1">
    <w:p w14:paraId="7737E86F" w14:textId="77777777" w:rsidR="00643730" w:rsidRPr="009A4EE6" w:rsidRDefault="00643730" w:rsidP="00A2638A">
      <w:pPr>
        <w:pStyle w:val="FootnoteText"/>
        <w:rPr>
          <w:lang w:val="sr-Cyrl-CS"/>
        </w:rPr>
      </w:pPr>
      <w:r>
        <w:rPr>
          <w:rStyle w:val="FootnoteReference"/>
        </w:rPr>
        <w:footnoteRef/>
      </w:r>
      <w:r>
        <w:t xml:space="preserve"> </w:t>
      </w:r>
      <w:r>
        <w:rPr>
          <w:lang w:val="sr-Cyrl-CS"/>
        </w:rPr>
        <w:t xml:space="preserve">Линк организационе шеме Министарства: </w:t>
      </w:r>
      <w:hyperlink r:id="rId1" w:history="1">
        <w:r w:rsidRPr="00E426B6">
          <w:rPr>
            <w:rStyle w:val="Hyperlink"/>
            <w:lang w:val="sr-Cyrl-CS"/>
          </w:rPr>
          <w:t>http://www.mgsi.gov.rs/cir/node/367</w:t>
        </w:r>
      </w:hyperlink>
      <w:r>
        <w:rPr>
          <w:lang w:val="sr-Cyrl-CS"/>
        </w:rPr>
        <w:t xml:space="preserve"> </w:t>
      </w:r>
    </w:p>
  </w:footnote>
  <w:footnote w:id="2">
    <w:p w14:paraId="36DCE1B0" w14:textId="77777777" w:rsidR="00643730" w:rsidRPr="008362AD" w:rsidRDefault="00643730" w:rsidP="00A2638A">
      <w:pPr>
        <w:pStyle w:val="FootnoteText"/>
        <w:rPr>
          <w:lang w:val="sr-Cyrl-RS"/>
        </w:rPr>
      </w:pPr>
    </w:p>
  </w:footnote>
  <w:footnote w:id="3">
    <w:p w14:paraId="52CADE0D" w14:textId="77777777" w:rsidR="00643730" w:rsidRPr="00D7025B" w:rsidRDefault="00643730" w:rsidP="00A2638A">
      <w:pPr>
        <w:pStyle w:val="FootnoteText"/>
        <w:rPr>
          <w:lang w:val="sr-Cyrl-RS"/>
        </w:rPr>
      </w:pPr>
      <w:r>
        <w:rPr>
          <w:rStyle w:val="FootnoteReference"/>
        </w:rPr>
        <w:footnoteRef/>
      </w:r>
      <w:r>
        <w:t xml:space="preserve"> </w:t>
      </w:r>
      <w:r>
        <w:rPr>
          <w:lang w:val="sr-Cyrl-RS"/>
        </w:rPr>
        <w:t xml:space="preserve">Званична интернет презентација и више података о </w:t>
      </w:r>
      <w:r w:rsidRPr="00D7025B">
        <w:rPr>
          <w:lang w:val="sr-Cyrl-RS"/>
        </w:rPr>
        <w:t>Дирекција за водне путеве</w:t>
      </w:r>
      <w:r>
        <w:rPr>
          <w:lang w:val="sr-Cyrl-RS"/>
        </w:rPr>
        <w:t xml:space="preserve"> </w:t>
      </w:r>
      <w:r w:rsidRPr="00D7025B">
        <w:rPr>
          <w:lang w:val="sr-Cyrl-RS"/>
        </w:rPr>
        <w:t>(„Пловпут“)</w:t>
      </w:r>
      <w:r>
        <w:rPr>
          <w:lang w:val="sr-Cyrl-RS"/>
        </w:rPr>
        <w:t xml:space="preserve"> могу се наћи на интернет презентацији: </w:t>
      </w:r>
      <w:hyperlink r:id="rId2" w:history="1">
        <w:r w:rsidRPr="00D17DBC">
          <w:rPr>
            <w:rStyle w:val="Hyperlink"/>
            <w:lang w:val="sr-Cyrl-RS"/>
          </w:rPr>
          <w:t>http://www.plovput.rs/naslovna</w:t>
        </w:r>
      </w:hyperlink>
    </w:p>
  </w:footnote>
  <w:footnote w:id="4">
    <w:p w14:paraId="4BB56CA4" w14:textId="77777777" w:rsidR="00643730" w:rsidRDefault="00643730" w:rsidP="00A2638A">
      <w:pPr>
        <w:pStyle w:val="FootnoteText"/>
      </w:pPr>
      <w:r>
        <w:rPr>
          <w:rStyle w:val="FootnoteReference"/>
        </w:rPr>
        <w:footnoteRef/>
      </w:r>
      <w:r>
        <w:t xml:space="preserve"> </w:t>
      </w:r>
      <w:r w:rsidRPr="002D3A68">
        <w:rPr>
          <w:spacing w:val="-6"/>
          <w:lang w:val="sr-Cyrl-RS"/>
        </w:rPr>
        <w:t>Линк за преузимање Закона о државној управи:</w:t>
      </w:r>
      <w:r>
        <w:rPr>
          <w:spacing w:val="-6"/>
          <w:lang w:val="sr-Cyrl-RS"/>
        </w:rPr>
        <w:t xml:space="preserve"> </w:t>
      </w:r>
      <w:r w:rsidRPr="00BE7E6A">
        <w:t xml:space="preserve"> </w:t>
      </w:r>
      <w:hyperlink r:id="rId3" w:history="1">
        <w:r w:rsidRPr="00675CAE">
          <w:rPr>
            <w:rStyle w:val="Hyperlink"/>
          </w:rPr>
          <w:t>https://www.paragraf.rs/propisi_download/zakon_o_drzavnoj_upravi.pdf</w:t>
        </w:r>
      </w:hyperlink>
    </w:p>
    <w:p w14:paraId="0A15BA34" w14:textId="77777777" w:rsidR="00643730" w:rsidRPr="002D3A68" w:rsidRDefault="00643730" w:rsidP="00A2638A">
      <w:pPr>
        <w:pStyle w:val="FootnoteText"/>
        <w:rPr>
          <w:lang w:val="sr-Cyrl-RS"/>
        </w:rPr>
      </w:pPr>
    </w:p>
  </w:footnote>
  <w:footnote w:id="5">
    <w:p w14:paraId="358EFEB8" w14:textId="77777777" w:rsidR="00643730" w:rsidRPr="00E752A5" w:rsidRDefault="00643730" w:rsidP="003A751A">
      <w:pPr>
        <w:pStyle w:val="FootnoteText"/>
        <w:jc w:val="both"/>
        <w:rPr>
          <w:lang w:val="sr-Cyrl-CS"/>
        </w:rPr>
      </w:pPr>
      <w:r>
        <w:rPr>
          <w:rStyle w:val="FootnoteReference"/>
        </w:rPr>
        <w:footnoteRef/>
      </w:r>
      <w:r>
        <w:rPr>
          <w:lang w:val="sr-Cyrl-CS"/>
        </w:rPr>
        <w:t xml:space="preserve"> </w:t>
      </w:r>
      <w:r w:rsidRPr="00E752A5">
        <w:rPr>
          <w:lang w:val="sr-Cyrl-CS"/>
        </w:rPr>
        <w:t xml:space="preserve">за насељено место </w:t>
      </w:r>
      <w:r w:rsidRPr="00E752A5">
        <w:rPr>
          <w:bCs/>
          <w:szCs w:val="24"/>
          <w:lang w:val="sr-Cyrl-CS"/>
        </w:rPr>
        <w:t>које сагласно Закону о територијалној организацији РС (″Сл. гласник РС″, бр. 129/07 и 18/16) није утврђено као град.</w:t>
      </w:r>
    </w:p>
  </w:footnote>
  <w:footnote w:id="6">
    <w:p w14:paraId="49CE9F5A" w14:textId="77777777" w:rsidR="00643730" w:rsidRPr="005641FD" w:rsidRDefault="00643730" w:rsidP="003A751A">
      <w:pPr>
        <w:pStyle w:val="FootnoteText"/>
        <w:jc w:val="both"/>
        <w:rPr>
          <w:lang w:val="sr-Cyrl-CS"/>
        </w:rPr>
      </w:pPr>
      <w:r>
        <w:rPr>
          <w:rStyle w:val="FootnoteReference"/>
        </w:rPr>
        <w:footnoteRef/>
      </w:r>
      <w:r>
        <w:t xml:space="preserve"> </w:t>
      </w:r>
      <w:r>
        <w:rPr>
          <w:lang w:val="sr-Cyrl-CS"/>
        </w:rPr>
        <w:t>Велика награда Салона додељена је ауторском тиму који је изрдио Стратегију одрживог урбаног развоја Републике Србије од 2020. до 2030. године, сачињеном од представника Сектора за просторно планирање и урбанизам МГСИ, ИАУС-а и ГИЗ/Амбера.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ED10B" w14:textId="77777777" w:rsidR="00643730" w:rsidRDefault="00643730" w:rsidP="004949C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47665DA0" w14:textId="77777777" w:rsidR="00643730" w:rsidRDefault="00643730" w:rsidP="004949C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E0717" w14:textId="58173459" w:rsidR="00643730" w:rsidRPr="00D55CC6" w:rsidRDefault="00643730" w:rsidP="004949C4">
    <w:pPr>
      <w:pStyle w:val="Header"/>
      <w:framePr w:wrap="around" w:vAnchor="text" w:hAnchor="margin" w:xAlign="right" w:y="1"/>
      <w:shd w:val="clear" w:color="auto" w:fill="FFFFFF"/>
      <w:rPr>
        <w:rStyle w:val="PageNumber"/>
        <w:color w:val="000000"/>
      </w:rPr>
    </w:pPr>
    <w:r w:rsidRPr="00D55CC6">
      <w:rPr>
        <w:rStyle w:val="PageNumber"/>
        <w:color w:val="000000"/>
      </w:rPr>
      <w:fldChar w:fldCharType="begin"/>
    </w:r>
    <w:r w:rsidRPr="00D55CC6">
      <w:rPr>
        <w:rStyle w:val="PageNumber"/>
        <w:color w:val="000000"/>
      </w:rPr>
      <w:instrText xml:space="preserve">PAGE  </w:instrText>
    </w:r>
    <w:r w:rsidRPr="00D55CC6">
      <w:rPr>
        <w:rStyle w:val="PageNumber"/>
        <w:color w:val="000000"/>
      </w:rPr>
      <w:fldChar w:fldCharType="separate"/>
    </w:r>
    <w:r w:rsidR="0009704D">
      <w:rPr>
        <w:rStyle w:val="PageNumber"/>
        <w:noProof/>
        <w:color w:val="000000"/>
      </w:rPr>
      <w:t>101</w:t>
    </w:r>
    <w:r w:rsidRPr="00D55CC6">
      <w:rPr>
        <w:rStyle w:val="PageNumber"/>
        <w:color w:val="000000"/>
      </w:rPr>
      <w:fldChar w:fldCharType="end"/>
    </w:r>
  </w:p>
  <w:p w14:paraId="5F12F29E" w14:textId="77777777" w:rsidR="00643730" w:rsidRDefault="00643730" w:rsidP="004949C4">
    <w:pPr>
      <w:pStyle w:val="Header"/>
      <w:pBdr>
        <w:bottom w:val="thickThinSmallGap" w:sz="18" w:space="1" w:color="ED7D31"/>
      </w:pBdr>
      <w:tabs>
        <w:tab w:val="clear" w:pos="4320"/>
        <w:tab w:val="clear" w:pos="8640"/>
      </w:tabs>
      <w:ind w:right="-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2555"/>
    <w:multiLevelType w:val="hybridMultilevel"/>
    <w:tmpl w:val="C27EF37A"/>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5646DBD"/>
    <w:multiLevelType w:val="hybridMultilevel"/>
    <w:tmpl w:val="904631D8"/>
    <w:lvl w:ilvl="0" w:tplc="F6FA7698">
      <w:start w:val="1"/>
      <w:numFmt w:val="bullet"/>
      <w:lvlText w:val=""/>
      <w:lvlJc w:val="left"/>
      <w:pPr>
        <w:tabs>
          <w:tab w:val="num" w:pos="870"/>
        </w:tabs>
        <w:ind w:left="0" w:firstLine="51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6E6E87"/>
    <w:multiLevelType w:val="hybridMultilevel"/>
    <w:tmpl w:val="17BE4FCC"/>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44C0E"/>
    <w:multiLevelType w:val="hybridMultilevel"/>
    <w:tmpl w:val="07A4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875DE"/>
    <w:multiLevelType w:val="hybridMultilevel"/>
    <w:tmpl w:val="27F4479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595D57"/>
    <w:multiLevelType w:val="hybridMultilevel"/>
    <w:tmpl w:val="E3F4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47754"/>
    <w:multiLevelType w:val="hybridMultilevel"/>
    <w:tmpl w:val="CE8A0EB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15:restartNumberingAfterBreak="0">
    <w:nsid w:val="08AB48E2"/>
    <w:multiLevelType w:val="hybridMultilevel"/>
    <w:tmpl w:val="9F7842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4717BA"/>
    <w:multiLevelType w:val="hybridMultilevel"/>
    <w:tmpl w:val="DB10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695D"/>
    <w:multiLevelType w:val="hybridMultilevel"/>
    <w:tmpl w:val="A5E23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10" w15:restartNumberingAfterBreak="0">
    <w:nsid w:val="0B2C4945"/>
    <w:multiLevelType w:val="hybridMultilevel"/>
    <w:tmpl w:val="27CE6DC8"/>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D51B18"/>
    <w:multiLevelType w:val="hybridMultilevel"/>
    <w:tmpl w:val="F7A28A7E"/>
    <w:lvl w:ilvl="0" w:tplc="8E1A0DDA">
      <w:start w:val="1"/>
      <w:numFmt w:val="decimal"/>
      <w:lvlText w:val="%1."/>
      <w:lvlJc w:val="left"/>
      <w:pPr>
        <w:ind w:left="5039" w:hanging="360"/>
      </w:pPr>
      <w:rPr>
        <w:color w:val="auto"/>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2" w15:restartNumberingAfterBreak="0">
    <w:nsid w:val="0C1B14C1"/>
    <w:multiLevelType w:val="hybridMultilevel"/>
    <w:tmpl w:val="BF107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C479BB"/>
    <w:multiLevelType w:val="hybridMultilevel"/>
    <w:tmpl w:val="83804B30"/>
    <w:lvl w:ilvl="0" w:tplc="0160FE0A">
      <w:start w:val="1"/>
      <w:numFmt w:val="decimal"/>
      <w:lvlText w:val="%1)"/>
      <w:lvlJc w:val="left"/>
      <w:pPr>
        <w:ind w:left="417" w:hanging="360"/>
      </w:pPr>
      <w:rPr>
        <w:rFonts w:ascii="Times New Roman" w:hAnsi="Times New Roman"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14" w15:restartNumberingAfterBreak="0">
    <w:nsid w:val="0F7B1AFA"/>
    <w:multiLevelType w:val="hybridMultilevel"/>
    <w:tmpl w:val="4DE00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2347E5"/>
    <w:multiLevelType w:val="singleLevel"/>
    <w:tmpl w:val="0424000B"/>
    <w:lvl w:ilvl="0">
      <w:start w:val="1"/>
      <w:numFmt w:val="bullet"/>
      <w:lvlText w:val=""/>
      <w:lvlJc w:val="left"/>
      <w:pPr>
        <w:ind w:left="720" w:hanging="360"/>
      </w:pPr>
      <w:rPr>
        <w:rFonts w:ascii="Wingdings" w:hAnsi="Wingdings" w:hint="default"/>
      </w:rPr>
    </w:lvl>
  </w:abstractNum>
  <w:abstractNum w:abstractNumId="16" w15:restartNumberingAfterBreak="0">
    <w:nsid w:val="14A64EA9"/>
    <w:multiLevelType w:val="hybridMultilevel"/>
    <w:tmpl w:val="BA6EBADE"/>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4222F6"/>
    <w:multiLevelType w:val="hybridMultilevel"/>
    <w:tmpl w:val="2F484F4A"/>
    <w:lvl w:ilvl="0" w:tplc="04090001">
      <w:start w:val="1"/>
      <w:numFmt w:val="bullet"/>
      <w:lvlText w:val=""/>
      <w:lvlJc w:val="left"/>
      <w:pPr>
        <w:ind w:left="1409" w:hanging="360"/>
      </w:pPr>
      <w:rPr>
        <w:rFonts w:ascii="Symbol" w:hAnsi="Symbol" w:hint="default"/>
      </w:rPr>
    </w:lvl>
    <w:lvl w:ilvl="1" w:tplc="1C7C19CA">
      <w:numFmt w:val="bullet"/>
      <w:lvlText w:val="-"/>
      <w:lvlJc w:val="left"/>
      <w:pPr>
        <w:ind w:left="2129" w:hanging="360"/>
      </w:pPr>
      <w:rPr>
        <w:rFonts w:ascii="Times New Roman" w:eastAsia="Times New Roman" w:hAnsi="Times New Roman" w:cs="Times New Roman" w:hint="default"/>
      </w:rPr>
    </w:lvl>
    <w:lvl w:ilvl="2" w:tplc="04090005" w:tentative="1">
      <w:start w:val="1"/>
      <w:numFmt w:val="bullet"/>
      <w:lvlText w:val=""/>
      <w:lvlJc w:val="left"/>
      <w:pPr>
        <w:ind w:left="2849" w:hanging="360"/>
      </w:pPr>
      <w:rPr>
        <w:rFonts w:ascii="Wingdings" w:hAnsi="Wingdings" w:hint="default"/>
      </w:rPr>
    </w:lvl>
    <w:lvl w:ilvl="3" w:tplc="04090001" w:tentative="1">
      <w:start w:val="1"/>
      <w:numFmt w:val="bullet"/>
      <w:lvlText w:val=""/>
      <w:lvlJc w:val="left"/>
      <w:pPr>
        <w:ind w:left="3569" w:hanging="360"/>
      </w:pPr>
      <w:rPr>
        <w:rFonts w:ascii="Symbol" w:hAnsi="Symbol" w:hint="default"/>
      </w:rPr>
    </w:lvl>
    <w:lvl w:ilvl="4" w:tplc="04090003" w:tentative="1">
      <w:start w:val="1"/>
      <w:numFmt w:val="bullet"/>
      <w:lvlText w:val="o"/>
      <w:lvlJc w:val="left"/>
      <w:pPr>
        <w:ind w:left="4289" w:hanging="360"/>
      </w:pPr>
      <w:rPr>
        <w:rFonts w:ascii="Courier New" w:hAnsi="Courier New" w:cs="Courier New" w:hint="default"/>
      </w:rPr>
    </w:lvl>
    <w:lvl w:ilvl="5" w:tplc="04090005" w:tentative="1">
      <w:start w:val="1"/>
      <w:numFmt w:val="bullet"/>
      <w:lvlText w:val=""/>
      <w:lvlJc w:val="left"/>
      <w:pPr>
        <w:ind w:left="5009" w:hanging="360"/>
      </w:pPr>
      <w:rPr>
        <w:rFonts w:ascii="Wingdings" w:hAnsi="Wingdings" w:hint="default"/>
      </w:rPr>
    </w:lvl>
    <w:lvl w:ilvl="6" w:tplc="04090001" w:tentative="1">
      <w:start w:val="1"/>
      <w:numFmt w:val="bullet"/>
      <w:lvlText w:val=""/>
      <w:lvlJc w:val="left"/>
      <w:pPr>
        <w:ind w:left="5729" w:hanging="360"/>
      </w:pPr>
      <w:rPr>
        <w:rFonts w:ascii="Symbol" w:hAnsi="Symbol" w:hint="default"/>
      </w:rPr>
    </w:lvl>
    <w:lvl w:ilvl="7" w:tplc="04090003" w:tentative="1">
      <w:start w:val="1"/>
      <w:numFmt w:val="bullet"/>
      <w:lvlText w:val="o"/>
      <w:lvlJc w:val="left"/>
      <w:pPr>
        <w:ind w:left="6449" w:hanging="360"/>
      </w:pPr>
      <w:rPr>
        <w:rFonts w:ascii="Courier New" w:hAnsi="Courier New" w:cs="Courier New" w:hint="default"/>
      </w:rPr>
    </w:lvl>
    <w:lvl w:ilvl="8" w:tplc="04090005" w:tentative="1">
      <w:start w:val="1"/>
      <w:numFmt w:val="bullet"/>
      <w:lvlText w:val=""/>
      <w:lvlJc w:val="left"/>
      <w:pPr>
        <w:ind w:left="7169" w:hanging="360"/>
      </w:pPr>
      <w:rPr>
        <w:rFonts w:ascii="Wingdings" w:hAnsi="Wingdings" w:hint="default"/>
      </w:rPr>
    </w:lvl>
  </w:abstractNum>
  <w:abstractNum w:abstractNumId="18" w15:restartNumberingAfterBreak="0">
    <w:nsid w:val="188437EF"/>
    <w:multiLevelType w:val="hybridMultilevel"/>
    <w:tmpl w:val="AD922D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A242040"/>
    <w:multiLevelType w:val="hybridMultilevel"/>
    <w:tmpl w:val="E870D766"/>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15:restartNumberingAfterBreak="0">
    <w:nsid w:val="1AA02316"/>
    <w:multiLevelType w:val="hybridMultilevel"/>
    <w:tmpl w:val="E51E635C"/>
    <w:lvl w:ilvl="0" w:tplc="49661B60">
      <w:start w:val="1"/>
      <w:numFmt w:val="decimal"/>
      <w:lvlText w:val="%1."/>
      <w:lvlJc w:val="left"/>
      <w:pPr>
        <w:ind w:left="720" w:hanging="360"/>
      </w:pPr>
      <w:rPr>
        <w:rFonts w:ascii="Times New Roman" w:eastAsia="Times New Roman" w:hAnsi="Times New Roman" w:cs="Times New Roman"/>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1B4F4CCA"/>
    <w:multiLevelType w:val="hybridMultilevel"/>
    <w:tmpl w:val="3246F4D6"/>
    <w:lvl w:ilvl="0" w:tplc="691489C2">
      <w:numFmt w:val="bullet"/>
      <w:lvlText w:val="-"/>
      <w:lvlJc w:val="left"/>
      <w:pPr>
        <w:ind w:left="720" w:hanging="360"/>
      </w:pPr>
      <w:rPr>
        <w:rFonts w:ascii="Times New Roman" w:eastAsia="Calibri" w:hAnsi="Times New Roman" w:cs="Times New Roman" w:hint="default"/>
        <w:color w:val="auto"/>
      </w:rPr>
    </w:lvl>
    <w:lvl w:ilvl="1" w:tplc="34A6330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F56528"/>
    <w:multiLevelType w:val="hybridMultilevel"/>
    <w:tmpl w:val="EFDC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62059D"/>
    <w:multiLevelType w:val="hybridMultilevel"/>
    <w:tmpl w:val="8C6C9C36"/>
    <w:lvl w:ilvl="0" w:tplc="CDD035C8">
      <w:start w:val="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BC1569"/>
    <w:multiLevelType w:val="hybridMultilevel"/>
    <w:tmpl w:val="45D2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6A26AF"/>
    <w:multiLevelType w:val="multilevel"/>
    <w:tmpl w:val="9E9069B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22BA6B4C"/>
    <w:multiLevelType w:val="hybridMultilevel"/>
    <w:tmpl w:val="0A84B754"/>
    <w:lvl w:ilvl="0" w:tplc="00063C4E">
      <w:start w:val="1"/>
      <w:numFmt w:val="bullet"/>
      <w:lvlText w:val=""/>
      <w:lvlJc w:val="left"/>
      <w:pPr>
        <w:ind w:left="720" w:hanging="360"/>
      </w:pPr>
      <w:rPr>
        <w:rFonts w:ascii="Symbol" w:hAnsi="Symbol" w:hint="default"/>
      </w:rPr>
    </w:lvl>
    <w:lvl w:ilvl="1" w:tplc="00063C4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EE7460"/>
    <w:multiLevelType w:val="hybridMultilevel"/>
    <w:tmpl w:val="A6CA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5E50E9E"/>
    <w:multiLevelType w:val="hybridMultilevel"/>
    <w:tmpl w:val="970C4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C143F0"/>
    <w:multiLevelType w:val="hybridMultilevel"/>
    <w:tmpl w:val="2A30F52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28284B8C"/>
    <w:multiLevelType w:val="hybridMultilevel"/>
    <w:tmpl w:val="FF26FA30"/>
    <w:lvl w:ilvl="0" w:tplc="24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1" w15:restartNumberingAfterBreak="0">
    <w:nsid w:val="2B33794A"/>
    <w:multiLevelType w:val="hybridMultilevel"/>
    <w:tmpl w:val="C9B24F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25A5F5E"/>
    <w:multiLevelType w:val="hybridMultilevel"/>
    <w:tmpl w:val="CBFE5400"/>
    <w:lvl w:ilvl="0" w:tplc="00063C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282CCD"/>
    <w:multiLevelType w:val="hybridMultilevel"/>
    <w:tmpl w:val="1994C688"/>
    <w:lvl w:ilvl="0" w:tplc="B28647E2">
      <w:start w:val="1"/>
      <w:numFmt w:val="decimal"/>
      <w:lvlText w:val="%1)"/>
      <w:lvlJc w:val="left"/>
      <w:pPr>
        <w:ind w:left="5606" w:hanging="360"/>
      </w:pPr>
      <w:rPr>
        <w:rFonts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34" w15:restartNumberingAfterBreak="0">
    <w:nsid w:val="35AC401B"/>
    <w:multiLevelType w:val="hybridMultilevel"/>
    <w:tmpl w:val="0A0E3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62440D8"/>
    <w:multiLevelType w:val="hybridMultilevel"/>
    <w:tmpl w:val="7B500AEA"/>
    <w:lvl w:ilvl="0" w:tplc="2E747D2E">
      <w:start w:val="1"/>
      <w:numFmt w:val="decimal"/>
      <w:lvlText w:val="%1."/>
      <w:lvlJc w:val="left"/>
      <w:pPr>
        <w:ind w:left="1211" w:hanging="360"/>
      </w:pPr>
    </w:lvl>
    <w:lvl w:ilvl="1" w:tplc="04090019" w:tentative="1">
      <w:start w:val="1"/>
      <w:numFmt w:val="lowerLetter"/>
      <w:lvlText w:val="%2."/>
      <w:lvlJc w:val="left"/>
      <w:pPr>
        <w:ind w:left="3297" w:hanging="360"/>
      </w:pPr>
    </w:lvl>
    <w:lvl w:ilvl="2" w:tplc="0409001B" w:tentative="1">
      <w:start w:val="1"/>
      <w:numFmt w:val="lowerRoman"/>
      <w:lvlText w:val="%3."/>
      <w:lvlJc w:val="right"/>
      <w:pPr>
        <w:ind w:left="4017" w:hanging="180"/>
      </w:pPr>
    </w:lvl>
    <w:lvl w:ilvl="3" w:tplc="0409000F" w:tentative="1">
      <w:start w:val="1"/>
      <w:numFmt w:val="decimal"/>
      <w:lvlText w:val="%4."/>
      <w:lvlJc w:val="left"/>
      <w:pPr>
        <w:ind w:left="4737" w:hanging="360"/>
      </w:pPr>
    </w:lvl>
    <w:lvl w:ilvl="4" w:tplc="04090019" w:tentative="1">
      <w:start w:val="1"/>
      <w:numFmt w:val="lowerLetter"/>
      <w:lvlText w:val="%5."/>
      <w:lvlJc w:val="left"/>
      <w:pPr>
        <w:ind w:left="5457" w:hanging="360"/>
      </w:pPr>
    </w:lvl>
    <w:lvl w:ilvl="5" w:tplc="0409001B" w:tentative="1">
      <w:start w:val="1"/>
      <w:numFmt w:val="lowerRoman"/>
      <w:lvlText w:val="%6."/>
      <w:lvlJc w:val="right"/>
      <w:pPr>
        <w:ind w:left="6177" w:hanging="180"/>
      </w:pPr>
    </w:lvl>
    <w:lvl w:ilvl="6" w:tplc="0409000F" w:tentative="1">
      <w:start w:val="1"/>
      <w:numFmt w:val="decimal"/>
      <w:lvlText w:val="%7."/>
      <w:lvlJc w:val="left"/>
      <w:pPr>
        <w:ind w:left="6897" w:hanging="360"/>
      </w:pPr>
    </w:lvl>
    <w:lvl w:ilvl="7" w:tplc="04090019" w:tentative="1">
      <w:start w:val="1"/>
      <w:numFmt w:val="lowerLetter"/>
      <w:lvlText w:val="%8."/>
      <w:lvlJc w:val="left"/>
      <w:pPr>
        <w:ind w:left="7617" w:hanging="360"/>
      </w:pPr>
    </w:lvl>
    <w:lvl w:ilvl="8" w:tplc="0409001B" w:tentative="1">
      <w:start w:val="1"/>
      <w:numFmt w:val="lowerRoman"/>
      <w:lvlText w:val="%9."/>
      <w:lvlJc w:val="right"/>
      <w:pPr>
        <w:ind w:left="8337" w:hanging="180"/>
      </w:pPr>
    </w:lvl>
  </w:abstractNum>
  <w:abstractNum w:abstractNumId="36" w15:restartNumberingAfterBreak="0">
    <w:nsid w:val="36D3700A"/>
    <w:multiLevelType w:val="hybridMultilevel"/>
    <w:tmpl w:val="DE445B36"/>
    <w:lvl w:ilvl="0" w:tplc="241A000F">
      <w:start w:val="1"/>
      <w:numFmt w:val="decimal"/>
      <w:lvlText w:val="%1."/>
      <w:lvlJc w:val="left"/>
      <w:pPr>
        <w:ind w:left="1070" w:hanging="360"/>
      </w:p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37" w15:restartNumberingAfterBreak="0">
    <w:nsid w:val="395938C3"/>
    <w:multiLevelType w:val="hybridMultilevel"/>
    <w:tmpl w:val="C4BC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39272A"/>
    <w:multiLevelType w:val="hybridMultilevel"/>
    <w:tmpl w:val="7534C45A"/>
    <w:lvl w:ilvl="0" w:tplc="0E60FA7E">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C11E78"/>
    <w:multiLevelType w:val="hybridMultilevel"/>
    <w:tmpl w:val="548E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DE1D44"/>
    <w:multiLevelType w:val="hybridMultilevel"/>
    <w:tmpl w:val="5FDE54DA"/>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41" w15:restartNumberingAfterBreak="0">
    <w:nsid w:val="41051EBF"/>
    <w:multiLevelType w:val="hybridMultilevel"/>
    <w:tmpl w:val="5D54ED2C"/>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474E83"/>
    <w:multiLevelType w:val="hybridMultilevel"/>
    <w:tmpl w:val="7924CADE"/>
    <w:lvl w:ilvl="0" w:tplc="6EBA5CFA">
      <w:start w:val="6"/>
      <w:numFmt w:val="bullet"/>
      <w:lvlText w:val="–"/>
      <w:lvlJc w:val="left"/>
      <w:pPr>
        <w:ind w:left="419" w:hanging="360"/>
      </w:pPr>
      <w:rPr>
        <w:rFonts w:ascii="Times New Roman" w:eastAsia="Times New Roman" w:hAnsi="Times New Roman" w:hint="default"/>
        <w:i/>
        <w:sz w:val="22"/>
      </w:rPr>
    </w:lvl>
    <w:lvl w:ilvl="1" w:tplc="0C1A0003">
      <w:start w:val="1"/>
      <w:numFmt w:val="bullet"/>
      <w:lvlText w:val="o"/>
      <w:lvlJc w:val="left"/>
      <w:pPr>
        <w:ind w:left="1139" w:hanging="360"/>
      </w:pPr>
      <w:rPr>
        <w:rFonts w:ascii="Courier New" w:hAnsi="Courier New" w:hint="default"/>
      </w:rPr>
    </w:lvl>
    <w:lvl w:ilvl="2" w:tplc="0C1A0005">
      <w:start w:val="1"/>
      <w:numFmt w:val="bullet"/>
      <w:lvlText w:val=""/>
      <w:lvlJc w:val="left"/>
      <w:pPr>
        <w:ind w:left="1859" w:hanging="360"/>
      </w:pPr>
      <w:rPr>
        <w:rFonts w:ascii="Wingdings" w:hAnsi="Wingdings" w:hint="default"/>
      </w:rPr>
    </w:lvl>
    <w:lvl w:ilvl="3" w:tplc="0C1A0001">
      <w:start w:val="1"/>
      <w:numFmt w:val="bullet"/>
      <w:lvlText w:val=""/>
      <w:lvlJc w:val="left"/>
      <w:pPr>
        <w:ind w:left="2579" w:hanging="360"/>
      </w:pPr>
      <w:rPr>
        <w:rFonts w:ascii="Symbol" w:hAnsi="Symbol" w:hint="default"/>
      </w:rPr>
    </w:lvl>
    <w:lvl w:ilvl="4" w:tplc="0C1A0003">
      <w:start w:val="1"/>
      <w:numFmt w:val="bullet"/>
      <w:lvlText w:val="o"/>
      <w:lvlJc w:val="left"/>
      <w:pPr>
        <w:ind w:left="3299" w:hanging="360"/>
      </w:pPr>
      <w:rPr>
        <w:rFonts w:ascii="Courier New" w:hAnsi="Courier New" w:hint="default"/>
      </w:rPr>
    </w:lvl>
    <w:lvl w:ilvl="5" w:tplc="0C1A0005">
      <w:start w:val="1"/>
      <w:numFmt w:val="bullet"/>
      <w:lvlText w:val=""/>
      <w:lvlJc w:val="left"/>
      <w:pPr>
        <w:ind w:left="4019" w:hanging="360"/>
      </w:pPr>
      <w:rPr>
        <w:rFonts w:ascii="Wingdings" w:hAnsi="Wingdings" w:hint="default"/>
      </w:rPr>
    </w:lvl>
    <w:lvl w:ilvl="6" w:tplc="0C1A0001">
      <w:start w:val="1"/>
      <w:numFmt w:val="bullet"/>
      <w:lvlText w:val=""/>
      <w:lvlJc w:val="left"/>
      <w:pPr>
        <w:ind w:left="4739" w:hanging="360"/>
      </w:pPr>
      <w:rPr>
        <w:rFonts w:ascii="Symbol" w:hAnsi="Symbol" w:hint="default"/>
      </w:rPr>
    </w:lvl>
    <w:lvl w:ilvl="7" w:tplc="0C1A0003">
      <w:start w:val="1"/>
      <w:numFmt w:val="bullet"/>
      <w:lvlText w:val="o"/>
      <w:lvlJc w:val="left"/>
      <w:pPr>
        <w:ind w:left="5459" w:hanging="360"/>
      </w:pPr>
      <w:rPr>
        <w:rFonts w:ascii="Courier New" w:hAnsi="Courier New" w:hint="default"/>
      </w:rPr>
    </w:lvl>
    <w:lvl w:ilvl="8" w:tplc="0C1A0005">
      <w:start w:val="1"/>
      <w:numFmt w:val="bullet"/>
      <w:lvlText w:val=""/>
      <w:lvlJc w:val="left"/>
      <w:pPr>
        <w:ind w:left="6179" w:hanging="360"/>
      </w:pPr>
      <w:rPr>
        <w:rFonts w:ascii="Wingdings" w:hAnsi="Wingdings" w:hint="default"/>
      </w:rPr>
    </w:lvl>
  </w:abstractNum>
  <w:abstractNum w:abstractNumId="43" w15:restartNumberingAfterBreak="0">
    <w:nsid w:val="451A2B4E"/>
    <w:multiLevelType w:val="hybridMultilevel"/>
    <w:tmpl w:val="25245BAC"/>
    <w:lvl w:ilvl="0" w:tplc="67967508">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452F66AE"/>
    <w:multiLevelType w:val="hybridMultilevel"/>
    <w:tmpl w:val="DDD2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3E2739"/>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6" w15:restartNumberingAfterBreak="0">
    <w:nsid w:val="46655683"/>
    <w:multiLevelType w:val="hybridMultilevel"/>
    <w:tmpl w:val="4CCA5820"/>
    <w:lvl w:ilvl="0" w:tplc="B706F02C">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7" w15:restartNumberingAfterBreak="0">
    <w:nsid w:val="46AD1534"/>
    <w:multiLevelType w:val="hybridMultilevel"/>
    <w:tmpl w:val="3B3A76E4"/>
    <w:lvl w:ilvl="0" w:tplc="860853FE">
      <w:start w:val="1"/>
      <w:numFmt w:val="decimal"/>
      <w:lvlText w:val="%1."/>
      <w:lvlJc w:val="left"/>
      <w:pPr>
        <w:ind w:left="720" w:hanging="360"/>
      </w:pPr>
      <w:rPr>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2228A4"/>
    <w:multiLevelType w:val="hybridMultilevel"/>
    <w:tmpl w:val="75D87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3F7F4C"/>
    <w:multiLevelType w:val="hybridMultilevel"/>
    <w:tmpl w:val="95241F0A"/>
    <w:lvl w:ilvl="0" w:tplc="2E747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BF28E5"/>
    <w:multiLevelType w:val="hybridMultilevel"/>
    <w:tmpl w:val="DF707BA6"/>
    <w:lvl w:ilvl="0" w:tplc="04090001">
      <w:start w:val="1"/>
      <w:numFmt w:val="bullet"/>
      <w:lvlText w:val=""/>
      <w:lvlJc w:val="left"/>
      <w:pPr>
        <w:tabs>
          <w:tab w:val="num" w:pos="960"/>
        </w:tabs>
        <w:ind w:left="960" w:hanging="360"/>
      </w:pPr>
      <w:rPr>
        <w:rFonts w:ascii="Symbol" w:hAnsi="Symbol"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start w:val="1"/>
      <w:numFmt w:val="bullet"/>
      <w:lvlText w:val=""/>
      <w:lvlJc w:val="left"/>
      <w:pPr>
        <w:tabs>
          <w:tab w:val="num" w:pos="2400"/>
        </w:tabs>
        <w:ind w:left="2400" w:hanging="360"/>
      </w:pPr>
      <w:rPr>
        <w:rFonts w:ascii="Wingdings" w:hAnsi="Wingdings" w:hint="default"/>
      </w:rPr>
    </w:lvl>
    <w:lvl w:ilvl="3" w:tplc="04090001">
      <w:start w:val="1"/>
      <w:numFmt w:val="bullet"/>
      <w:lvlText w:val=""/>
      <w:lvlJc w:val="left"/>
      <w:pPr>
        <w:tabs>
          <w:tab w:val="num" w:pos="3120"/>
        </w:tabs>
        <w:ind w:left="3120" w:hanging="360"/>
      </w:pPr>
      <w:rPr>
        <w:rFonts w:ascii="Symbol" w:hAnsi="Symbol" w:hint="default"/>
      </w:rPr>
    </w:lvl>
    <w:lvl w:ilvl="4" w:tplc="04090003">
      <w:start w:val="1"/>
      <w:numFmt w:val="bullet"/>
      <w:lvlText w:val="o"/>
      <w:lvlJc w:val="left"/>
      <w:pPr>
        <w:tabs>
          <w:tab w:val="num" w:pos="3840"/>
        </w:tabs>
        <w:ind w:left="3840" w:hanging="360"/>
      </w:pPr>
      <w:rPr>
        <w:rFonts w:ascii="Courier New" w:hAnsi="Courier New" w:hint="default"/>
      </w:rPr>
    </w:lvl>
    <w:lvl w:ilvl="5" w:tplc="04090005">
      <w:start w:val="1"/>
      <w:numFmt w:val="bullet"/>
      <w:lvlText w:val=""/>
      <w:lvlJc w:val="left"/>
      <w:pPr>
        <w:tabs>
          <w:tab w:val="num" w:pos="4560"/>
        </w:tabs>
        <w:ind w:left="4560" w:hanging="360"/>
      </w:pPr>
      <w:rPr>
        <w:rFonts w:ascii="Wingdings" w:hAnsi="Wingdings" w:hint="default"/>
      </w:rPr>
    </w:lvl>
    <w:lvl w:ilvl="6" w:tplc="04090001">
      <w:start w:val="1"/>
      <w:numFmt w:val="bullet"/>
      <w:lvlText w:val=""/>
      <w:lvlJc w:val="left"/>
      <w:pPr>
        <w:tabs>
          <w:tab w:val="num" w:pos="5280"/>
        </w:tabs>
        <w:ind w:left="5280" w:hanging="360"/>
      </w:pPr>
      <w:rPr>
        <w:rFonts w:ascii="Symbol" w:hAnsi="Symbol" w:hint="default"/>
      </w:rPr>
    </w:lvl>
    <w:lvl w:ilvl="7" w:tplc="04090003">
      <w:start w:val="1"/>
      <w:numFmt w:val="bullet"/>
      <w:lvlText w:val="o"/>
      <w:lvlJc w:val="left"/>
      <w:pPr>
        <w:tabs>
          <w:tab w:val="num" w:pos="6000"/>
        </w:tabs>
        <w:ind w:left="6000" w:hanging="360"/>
      </w:pPr>
      <w:rPr>
        <w:rFonts w:ascii="Courier New" w:hAnsi="Courier New" w:hint="default"/>
      </w:rPr>
    </w:lvl>
    <w:lvl w:ilvl="8" w:tplc="04090005">
      <w:start w:val="1"/>
      <w:numFmt w:val="bullet"/>
      <w:lvlText w:val=""/>
      <w:lvlJc w:val="left"/>
      <w:pPr>
        <w:tabs>
          <w:tab w:val="num" w:pos="6720"/>
        </w:tabs>
        <w:ind w:left="6720" w:hanging="360"/>
      </w:pPr>
      <w:rPr>
        <w:rFonts w:ascii="Wingdings" w:hAnsi="Wingdings" w:hint="default"/>
      </w:rPr>
    </w:lvl>
  </w:abstractNum>
  <w:abstractNum w:abstractNumId="51" w15:restartNumberingAfterBreak="0">
    <w:nsid w:val="4C162510"/>
    <w:multiLevelType w:val="hybridMultilevel"/>
    <w:tmpl w:val="3614F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CB4686C"/>
    <w:multiLevelType w:val="hybridMultilevel"/>
    <w:tmpl w:val="738C38F6"/>
    <w:lvl w:ilvl="0" w:tplc="7848CA9E">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EE32BB7"/>
    <w:multiLevelType w:val="hybridMultilevel"/>
    <w:tmpl w:val="5D5AC9FC"/>
    <w:lvl w:ilvl="0" w:tplc="8342FD4C">
      <w:start w:val="1"/>
      <w:numFmt w:val="decimal"/>
      <w:lvlText w:val="%1."/>
      <w:lvlJc w:val="right"/>
      <w:pPr>
        <w:ind w:left="1080" w:hanging="360"/>
      </w:pPr>
      <w:rPr>
        <w:rFonts w:cs="Times New Roman" w:hint="default"/>
        <w:b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15:restartNumberingAfterBreak="0">
    <w:nsid w:val="4EE61C6E"/>
    <w:multiLevelType w:val="multilevel"/>
    <w:tmpl w:val="241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5" w15:restartNumberingAfterBreak="0">
    <w:nsid w:val="505E6A48"/>
    <w:multiLevelType w:val="hybridMultilevel"/>
    <w:tmpl w:val="84CE75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15:restartNumberingAfterBreak="0">
    <w:nsid w:val="506A2A0E"/>
    <w:multiLevelType w:val="hybridMultilevel"/>
    <w:tmpl w:val="2368950A"/>
    <w:lvl w:ilvl="0" w:tplc="F2D43206">
      <w:start w:val="35"/>
      <w:numFmt w:val="bullet"/>
      <w:lvlText w:val="-"/>
      <w:lvlJc w:val="left"/>
      <w:pPr>
        <w:ind w:left="1080" w:hanging="360"/>
      </w:pPr>
      <w:rPr>
        <w:rFonts w:ascii="Times New Roman" w:eastAsia="Times New Roman" w:hAnsi="Times New Roman"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57" w15:restartNumberingAfterBreak="0">
    <w:nsid w:val="524A1768"/>
    <w:multiLevelType w:val="hybridMultilevel"/>
    <w:tmpl w:val="3A0C5E64"/>
    <w:lvl w:ilvl="0" w:tplc="021C61D8">
      <w:start w:val="1"/>
      <w:numFmt w:val="decimal"/>
      <w:lvlText w:val="%1."/>
      <w:lvlJc w:val="left"/>
      <w:pPr>
        <w:ind w:left="1108" w:hanging="360"/>
      </w:pPr>
      <w:rPr>
        <w:rFonts w:hint="default"/>
        <w:sz w:val="22"/>
      </w:rPr>
    </w:lvl>
    <w:lvl w:ilvl="1" w:tplc="241A0019" w:tentative="1">
      <w:start w:val="1"/>
      <w:numFmt w:val="lowerLetter"/>
      <w:lvlText w:val="%2."/>
      <w:lvlJc w:val="left"/>
      <w:pPr>
        <w:ind w:left="1828" w:hanging="360"/>
      </w:pPr>
    </w:lvl>
    <w:lvl w:ilvl="2" w:tplc="241A001B" w:tentative="1">
      <w:start w:val="1"/>
      <w:numFmt w:val="lowerRoman"/>
      <w:lvlText w:val="%3."/>
      <w:lvlJc w:val="right"/>
      <w:pPr>
        <w:ind w:left="2548" w:hanging="180"/>
      </w:pPr>
    </w:lvl>
    <w:lvl w:ilvl="3" w:tplc="241A000F" w:tentative="1">
      <w:start w:val="1"/>
      <w:numFmt w:val="decimal"/>
      <w:lvlText w:val="%4."/>
      <w:lvlJc w:val="left"/>
      <w:pPr>
        <w:ind w:left="3268" w:hanging="360"/>
      </w:pPr>
    </w:lvl>
    <w:lvl w:ilvl="4" w:tplc="241A0019" w:tentative="1">
      <w:start w:val="1"/>
      <w:numFmt w:val="lowerLetter"/>
      <w:lvlText w:val="%5."/>
      <w:lvlJc w:val="left"/>
      <w:pPr>
        <w:ind w:left="3988" w:hanging="360"/>
      </w:pPr>
    </w:lvl>
    <w:lvl w:ilvl="5" w:tplc="241A001B" w:tentative="1">
      <w:start w:val="1"/>
      <w:numFmt w:val="lowerRoman"/>
      <w:lvlText w:val="%6."/>
      <w:lvlJc w:val="right"/>
      <w:pPr>
        <w:ind w:left="4708" w:hanging="180"/>
      </w:pPr>
    </w:lvl>
    <w:lvl w:ilvl="6" w:tplc="241A000F" w:tentative="1">
      <w:start w:val="1"/>
      <w:numFmt w:val="decimal"/>
      <w:lvlText w:val="%7."/>
      <w:lvlJc w:val="left"/>
      <w:pPr>
        <w:ind w:left="5428" w:hanging="360"/>
      </w:pPr>
    </w:lvl>
    <w:lvl w:ilvl="7" w:tplc="241A0019" w:tentative="1">
      <w:start w:val="1"/>
      <w:numFmt w:val="lowerLetter"/>
      <w:lvlText w:val="%8."/>
      <w:lvlJc w:val="left"/>
      <w:pPr>
        <w:ind w:left="6148" w:hanging="360"/>
      </w:pPr>
    </w:lvl>
    <w:lvl w:ilvl="8" w:tplc="241A001B" w:tentative="1">
      <w:start w:val="1"/>
      <w:numFmt w:val="lowerRoman"/>
      <w:lvlText w:val="%9."/>
      <w:lvlJc w:val="right"/>
      <w:pPr>
        <w:ind w:left="6868" w:hanging="180"/>
      </w:pPr>
    </w:lvl>
  </w:abstractNum>
  <w:abstractNum w:abstractNumId="58" w15:restartNumberingAfterBreak="0">
    <w:nsid w:val="568315AC"/>
    <w:multiLevelType w:val="hybridMultilevel"/>
    <w:tmpl w:val="21AE8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7C32699"/>
    <w:multiLevelType w:val="hybridMultilevel"/>
    <w:tmpl w:val="F0823018"/>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AAF46FC"/>
    <w:multiLevelType w:val="hybridMultilevel"/>
    <w:tmpl w:val="FC74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CE876DE"/>
    <w:multiLevelType w:val="hybridMultilevel"/>
    <w:tmpl w:val="0D12B448"/>
    <w:lvl w:ilvl="0" w:tplc="04090001">
      <w:start w:val="1"/>
      <w:numFmt w:val="bullet"/>
      <w:pStyle w:val="RadnomestoCharCharCharCharChar"/>
      <w:lvlText w:val=""/>
      <w:lvlJc w:val="left"/>
      <w:pPr>
        <w:tabs>
          <w:tab w:val="num" w:pos="720"/>
        </w:tabs>
        <w:ind w:left="720" w:hanging="360"/>
      </w:pPr>
      <w:rPr>
        <w:rFonts w:ascii="Symbol" w:hAnsi="Symbol" w:hint="default"/>
      </w:rPr>
    </w:lvl>
    <w:lvl w:ilvl="1" w:tplc="081A0001">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15:restartNumberingAfterBreak="0">
    <w:nsid w:val="5FD119C1"/>
    <w:multiLevelType w:val="hybridMultilevel"/>
    <w:tmpl w:val="7196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FE76FB2"/>
    <w:multiLevelType w:val="multilevel"/>
    <w:tmpl w:val="AACC0464"/>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4" w15:restartNumberingAfterBreak="0">
    <w:nsid w:val="60A13CA8"/>
    <w:multiLevelType w:val="hybridMultilevel"/>
    <w:tmpl w:val="730036DE"/>
    <w:lvl w:ilvl="0" w:tplc="00063C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0F560DD"/>
    <w:multiLevelType w:val="hybridMultilevel"/>
    <w:tmpl w:val="7650680E"/>
    <w:lvl w:ilvl="0" w:tplc="241A000F">
      <w:start w:val="1"/>
      <w:numFmt w:val="decimal"/>
      <w:lvlText w:val="%1."/>
      <w:lvlJc w:val="left"/>
      <w:pPr>
        <w:ind w:left="360" w:hanging="360"/>
      </w:pPr>
      <w:rPr>
        <w:rFonts w:cs="Times New Roman"/>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66" w15:restartNumberingAfterBreak="0">
    <w:nsid w:val="619E3395"/>
    <w:multiLevelType w:val="hybridMultilevel"/>
    <w:tmpl w:val="B0A4F498"/>
    <w:lvl w:ilvl="0" w:tplc="00063C4E">
      <w:start w:val="1"/>
      <w:numFmt w:val="bullet"/>
      <w:lvlText w:val=""/>
      <w:lvlJc w:val="left"/>
      <w:pPr>
        <w:ind w:left="1636" w:hanging="360"/>
      </w:pPr>
      <w:rPr>
        <w:rFonts w:ascii="Symbol" w:hAnsi="Symbol" w:hint="default"/>
      </w:rPr>
    </w:lvl>
    <w:lvl w:ilvl="1" w:tplc="21D8DD96">
      <w:numFmt w:val="bullet"/>
      <w:lvlText w:val="-"/>
      <w:lvlJc w:val="left"/>
      <w:pPr>
        <w:ind w:left="2160" w:hanging="360"/>
      </w:pPr>
      <w:rPr>
        <w:rFonts w:ascii="Times New Roman" w:eastAsia="Calibr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1E72FDE"/>
    <w:multiLevelType w:val="hybridMultilevel"/>
    <w:tmpl w:val="8C5AEA42"/>
    <w:lvl w:ilvl="0" w:tplc="9E3AB6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0533C7"/>
    <w:multiLevelType w:val="hybridMultilevel"/>
    <w:tmpl w:val="5172F04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15:restartNumberingAfterBreak="0">
    <w:nsid w:val="621A5269"/>
    <w:multiLevelType w:val="hybridMultilevel"/>
    <w:tmpl w:val="75EEA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62B51207"/>
    <w:multiLevelType w:val="hybridMultilevel"/>
    <w:tmpl w:val="990CDDDE"/>
    <w:lvl w:ilvl="0" w:tplc="357C410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6566E6"/>
    <w:multiLevelType w:val="hybridMultilevel"/>
    <w:tmpl w:val="8A0A037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2" w15:restartNumberingAfterBreak="0">
    <w:nsid w:val="64D917BA"/>
    <w:multiLevelType w:val="hybridMultilevel"/>
    <w:tmpl w:val="C4A0C8CC"/>
    <w:lvl w:ilvl="0" w:tplc="08090001">
      <w:start w:val="1"/>
      <w:numFmt w:val="bullet"/>
      <w:lvlText w:val=""/>
      <w:lvlJc w:val="left"/>
      <w:pPr>
        <w:ind w:left="720" w:hanging="360"/>
      </w:pPr>
      <w:rPr>
        <w:rFonts w:ascii="Symbol" w:hAnsi="Symbol"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73" w15:restartNumberingAfterBreak="0">
    <w:nsid w:val="6F6836E0"/>
    <w:multiLevelType w:val="hybridMultilevel"/>
    <w:tmpl w:val="E316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04B4318"/>
    <w:multiLevelType w:val="hybridMultilevel"/>
    <w:tmpl w:val="FF400620"/>
    <w:lvl w:ilvl="0" w:tplc="A06CE7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75701C8B"/>
    <w:multiLevelType w:val="hybridMultilevel"/>
    <w:tmpl w:val="74067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5AA5ED8"/>
    <w:multiLevelType w:val="hybridMultilevel"/>
    <w:tmpl w:val="92A8E3DA"/>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77" w15:restartNumberingAfterBreak="0">
    <w:nsid w:val="75F63AC9"/>
    <w:multiLevelType w:val="hybridMultilevel"/>
    <w:tmpl w:val="4C5026D4"/>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8593912"/>
    <w:multiLevelType w:val="hybridMultilevel"/>
    <w:tmpl w:val="59103F92"/>
    <w:lvl w:ilvl="0" w:tplc="04090001">
      <w:start w:val="1"/>
      <w:numFmt w:val="bullet"/>
      <w:lvlText w:val=""/>
      <w:lvlJc w:val="left"/>
      <w:pPr>
        <w:ind w:left="475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94A6D61"/>
    <w:multiLevelType w:val="hybridMultilevel"/>
    <w:tmpl w:val="E06E9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A6C43E8"/>
    <w:multiLevelType w:val="hybridMultilevel"/>
    <w:tmpl w:val="C1EE6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ACA741B"/>
    <w:multiLevelType w:val="hybridMultilevel"/>
    <w:tmpl w:val="0CAEF5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ADC1055"/>
    <w:multiLevelType w:val="multilevel"/>
    <w:tmpl w:val="A3241A6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3" w15:restartNumberingAfterBreak="0">
    <w:nsid w:val="7BC7562C"/>
    <w:multiLevelType w:val="hybridMultilevel"/>
    <w:tmpl w:val="34A4F7D4"/>
    <w:lvl w:ilvl="0" w:tplc="081A000B">
      <w:start w:val="1"/>
      <w:numFmt w:val="bullet"/>
      <w:lvlText w:val=""/>
      <w:lvlJc w:val="left"/>
      <w:pPr>
        <w:ind w:left="1080" w:hanging="360"/>
      </w:pPr>
      <w:rPr>
        <w:rFonts w:ascii="Wingdings" w:hAnsi="Wingdings"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84" w15:restartNumberingAfterBreak="0">
    <w:nsid w:val="7BEC63AA"/>
    <w:multiLevelType w:val="hybridMultilevel"/>
    <w:tmpl w:val="FB66208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F46F01"/>
    <w:multiLevelType w:val="hybridMultilevel"/>
    <w:tmpl w:val="12C45F64"/>
    <w:lvl w:ilvl="0" w:tplc="D32240A2">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7F146A36"/>
    <w:multiLevelType w:val="hybridMultilevel"/>
    <w:tmpl w:val="09DE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40"/>
  </w:num>
  <w:num w:numId="4">
    <w:abstractNumId w:val="31"/>
  </w:num>
  <w:num w:numId="5">
    <w:abstractNumId w:val="22"/>
  </w:num>
  <w:num w:numId="6">
    <w:abstractNumId w:val="3"/>
  </w:num>
  <w:num w:numId="7">
    <w:abstractNumId w:val="51"/>
  </w:num>
  <w:num w:numId="8">
    <w:abstractNumId w:val="10"/>
  </w:num>
  <w:num w:numId="9">
    <w:abstractNumId w:val="2"/>
  </w:num>
  <w:num w:numId="10">
    <w:abstractNumId w:val="16"/>
  </w:num>
  <w:num w:numId="11">
    <w:abstractNumId w:val="41"/>
  </w:num>
  <w:num w:numId="12">
    <w:abstractNumId w:val="15"/>
  </w:num>
  <w:num w:numId="13">
    <w:abstractNumId w:val="83"/>
  </w:num>
  <w:num w:numId="14">
    <w:abstractNumId w:val="56"/>
  </w:num>
  <w:num w:numId="15">
    <w:abstractNumId w:val="50"/>
  </w:num>
  <w:num w:numId="16">
    <w:abstractNumId w:val="4"/>
  </w:num>
  <w:num w:numId="17">
    <w:abstractNumId w:val="63"/>
  </w:num>
  <w:num w:numId="18">
    <w:abstractNumId w:val="33"/>
  </w:num>
  <w:num w:numId="19">
    <w:abstractNumId w:val="42"/>
  </w:num>
  <w:num w:numId="20">
    <w:abstractNumId w:val="86"/>
  </w:num>
  <w:num w:numId="21">
    <w:abstractNumId w:val="60"/>
  </w:num>
  <w:num w:numId="22">
    <w:abstractNumId w:val="44"/>
  </w:num>
  <w:num w:numId="23">
    <w:abstractNumId w:val="75"/>
  </w:num>
  <w:num w:numId="24">
    <w:abstractNumId w:val="34"/>
  </w:num>
  <w:num w:numId="25">
    <w:abstractNumId w:val="7"/>
  </w:num>
  <w:num w:numId="26">
    <w:abstractNumId w:val="27"/>
  </w:num>
  <w:num w:numId="27">
    <w:abstractNumId w:val="62"/>
  </w:num>
  <w:num w:numId="28">
    <w:abstractNumId w:val="58"/>
  </w:num>
  <w:num w:numId="29">
    <w:abstractNumId w:val="80"/>
  </w:num>
  <w:num w:numId="30">
    <w:abstractNumId w:val="8"/>
  </w:num>
  <w:num w:numId="31">
    <w:abstractNumId w:val="18"/>
  </w:num>
  <w:num w:numId="32">
    <w:abstractNumId w:val="77"/>
  </w:num>
  <w:num w:numId="33">
    <w:abstractNumId w:val="5"/>
  </w:num>
  <w:num w:numId="34">
    <w:abstractNumId w:val="48"/>
  </w:num>
  <w:num w:numId="35">
    <w:abstractNumId w:val="12"/>
  </w:num>
  <w:num w:numId="36">
    <w:abstractNumId w:val="73"/>
  </w:num>
  <w:num w:numId="37">
    <w:abstractNumId w:val="67"/>
  </w:num>
  <w:num w:numId="38">
    <w:abstractNumId w:val="39"/>
  </w:num>
  <w:num w:numId="39">
    <w:abstractNumId w:val="17"/>
  </w:num>
  <w:num w:numId="40">
    <w:abstractNumId w:val="84"/>
  </w:num>
  <w:num w:numId="41">
    <w:abstractNumId w:val="78"/>
  </w:num>
  <w:num w:numId="4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5"/>
  </w:num>
  <w:num w:numId="44">
    <w:abstractNumId w:val="57"/>
  </w:num>
  <w:num w:numId="45">
    <w:abstractNumId w:val="71"/>
  </w:num>
  <w:num w:numId="46">
    <w:abstractNumId w:val="82"/>
  </w:num>
  <w:num w:numId="47">
    <w:abstractNumId w:val="69"/>
  </w:num>
  <w:num w:numId="48">
    <w:abstractNumId w:val="74"/>
  </w:num>
  <w:num w:numId="4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num>
  <w:num w:numId="51">
    <w:abstractNumId w:val="66"/>
  </w:num>
  <w:num w:numId="52">
    <w:abstractNumId w:val="26"/>
  </w:num>
  <w:num w:numId="53">
    <w:abstractNumId w:val="70"/>
  </w:num>
  <w:num w:numId="54">
    <w:abstractNumId w:val="43"/>
  </w:num>
  <w:num w:numId="55">
    <w:abstractNumId w:val="36"/>
  </w:num>
  <w:num w:numId="56">
    <w:abstractNumId w:val="49"/>
  </w:num>
  <w:num w:numId="57">
    <w:abstractNumId w:val="53"/>
  </w:num>
  <w:num w:numId="58">
    <w:abstractNumId w:val="23"/>
  </w:num>
  <w:num w:numId="59">
    <w:abstractNumId w:val="55"/>
  </w:num>
  <w:num w:numId="60">
    <w:abstractNumId w:val="6"/>
  </w:num>
  <w:num w:numId="61">
    <w:abstractNumId w:val="35"/>
  </w:num>
  <w:num w:numId="62">
    <w:abstractNumId w:val="52"/>
  </w:num>
  <w:num w:numId="63">
    <w:abstractNumId w:val="38"/>
  </w:num>
  <w:num w:numId="64">
    <w:abstractNumId w:val="0"/>
  </w:num>
  <w:num w:numId="65">
    <w:abstractNumId w:val="19"/>
  </w:num>
  <w:num w:numId="66">
    <w:abstractNumId w:val="29"/>
  </w:num>
  <w:num w:numId="67">
    <w:abstractNumId w:val="9"/>
  </w:num>
  <w:num w:numId="68">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num>
  <w:num w:numId="71">
    <w:abstractNumId w:val="47"/>
  </w:num>
  <w:num w:numId="72">
    <w:abstractNumId w:val="46"/>
  </w:num>
  <w:num w:numId="73">
    <w:abstractNumId w:val="68"/>
  </w:num>
  <w:num w:numId="74">
    <w:abstractNumId w:val="45"/>
  </w:num>
  <w:num w:numId="75">
    <w:abstractNumId w:val="11"/>
  </w:num>
  <w:num w:numId="76">
    <w:abstractNumId w:val="32"/>
  </w:num>
  <w:num w:numId="77">
    <w:abstractNumId w:val="79"/>
  </w:num>
  <w:num w:numId="78">
    <w:abstractNumId w:val="65"/>
  </w:num>
  <w:num w:numId="79">
    <w:abstractNumId w:val="54"/>
  </w:num>
  <w:num w:numId="80">
    <w:abstractNumId w:val="13"/>
  </w:num>
  <w:num w:numId="81">
    <w:abstractNumId w:val="25"/>
  </w:num>
  <w:num w:numId="82">
    <w:abstractNumId w:val="59"/>
  </w:num>
  <w:num w:numId="83">
    <w:abstractNumId w:val="81"/>
  </w:num>
  <w:num w:numId="84">
    <w:abstractNumId w:val="1"/>
  </w:num>
  <w:num w:numId="85">
    <w:abstractNumId w:val="37"/>
  </w:num>
  <w:num w:numId="86">
    <w:abstractNumId w:val="84"/>
  </w:num>
  <w:num w:numId="87">
    <w:abstractNumId w:val="28"/>
  </w:num>
  <w:num w:numId="88">
    <w:abstractNumId w:val="21"/>
  </w:num>
  <w:num w:numId="89">
    <w:abstractNumId w:val="30"/>
  </w:num>
  <w:num w:numId="90">
    <w:abstractNumId w:val="7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38A"/>
    <w:rsid w:val="00006182"/>
    <w:rsid w:val="00011E85"/>
    <w:rsid w:val="000129DA"/>
    <w:rsid w:val="000153BE"/>
    <w:rsid w:val="000202EA"/>
    <w:rsid w:val="00031C8A"/>
    <w:rsid w:val="000335EB"/>
    <w:rsid w:val="00034AE0"/>
    <w:rsid w:val="00035F13"/>
    <w:rsid w:val="00043A58"/>
    <w:rsid w:val="0004656D"/>
    <w:rsid w:val="00051E58"/>
    <w:rsid w:val="00061D9B"/>
    <w:rsid w:val="00071DA8"/>
    <w:rsid w:val="00074B60"/>
    <w:rsid w:val="000763CE"/>
    <w:rsid w:val="00085749"/>
    <w:rsid w:val="00093D77"/>
    <w:rsid w:val="00094E79"/>
    <w:rsid w:val="0009704D"/>
    <w:rsid w:val="000A0026"/>
    <w:rsid w:val="000A269C"/>
    <w:rsid w:val="000B2AA2"/>
    <w:rsid w:val="000B54D4"/>
    <w:rsid w:val="000B59E9"/>
    <w:rsid w:val="000B6CCB"/>
    <w:rsid w:val="000C210B"/>
    <w:rsid w:val="000D10AF"/>
    <w:rsid w:val="000E1E56"/>
    <w:rsid w:val="000E604A"/>
    <w:rsid w:val="000F2E8A"/>
    <w:rsid w:val="001012CE"/>
    <w:rsid w:val="00102878"/>
    <w:rsid w:val="00103077"/>
    <w:rsid w:val="001032EA"/>
    <w:rsid w:val="00114AB3"/>
    <w:rsid w:val="00132566"/>
    <w:rsid w:val="001413E9"/>
    <w:rsid w:val="0014141B"/>
    <w:rsid w:val="00142D20"/>
    <w:rsid w:val="001455FE"/>
    <w:rsid w:val="00147A9C"/>
    <w:rsid w:val="00162ED3"/>
    <w:rsid w:val="0016459C"/>
    <w:rsid w:val="0017004A"/>
    <w:rsid w:val="00175C27"/>
    <w:rsid w:val="001779E6"/>
    <w:rsid w:val="00191356"/>
    <w:rsid w:val="001A301B"/>
    <w:rsid w:val="001A33C1"/>
    <w:rsid w:val="001A5DBB"/>
    <w:rsid w:val="001B3F8A"/>
    <w:rsid w:val="001B5F18"/>
    <w:rsid w:val="001B6511"/>
    <w:rsid w:val="001C3417"/>
    <w:rsid w:val="001C3D48"/>
    <w:rsid w:val="001C51FC"/>
    <w:rsid w:val="001C6D7F"/>
    <w:rsid w:val="001D0CFB"/>
    <w:rsid w:val="001E5874"/>
    <w:rsid w:val="001F5AAA"/>
    <w:rsid w:val="001F5D45"/>
    <w:rsid w:val="002009E7"/>
    <w:rsid w:val="0020432A"/>
    <w:rsid w:val="00205EB2"/>
    <w:rsid w:val="00206AA9"/>
    <w:rsid w:val="00217528"/>
    <w:rsid w:val="002206BA"/>
    <w:rsid w:val="00221641"/>
    <w:rsid w:val="00244FBB"/>
    <w:rsid w:val="0025247F"/>
    <w:rsid w:val="002537E6"/>
    <w:rsid w:val="0025645F"/>
    <w:rsid w:val="00262E17"/>
    <w:rsid w:val="00275FB8"/>
    <w:rsid w:val="002813E5"/>
    <w:rsid w:val="00284B8D"/>
    <w:rsid w:val="002865FA"/>
    <w:rsid w:val="00297E44"/>
    <w:rsid w:val="002A1B61"/>
    <w:rsid w:val="002A3358"/>
    <w:rsid w:val="002B27B7"/>
    <w:rsid w:val="002B34F2"/>
    <w:rsid w:val="002C1FE1"/>
    <w:rsid w:val="002C25E4"/>
    <w:rsid w:val="002C5C57"/>
    <w:rsid w:val="002C7006"/>
    <w:rsid w:val="002D2543"/>
    <w:rsid w:val="002D5888"/>
    <w:rsid w:val="002D675F"/>
    <w:rsid w:val="002F01E3"/>
    <w:rsid w:val="002F1A4E"/>
    <w:rsid w:val="002F5EA9"/>
    <w:rsid w:val="002F7614"/>
    <w:rsid w:val="0030127C"/>
    <w:rsid w:val="00307EE6"/>
    <w:rsid w:val="003137CE"/>
    <w:rsid w:val="00314053"/>
    <w:rsid w:val="00317343"/>
    <w:rsid w:val="00317DF9"/>
    <w:rsid w:val="0032027E"/>
    <w:rsid w:val="003234B1"/>
    <w:rsid w:val="00327EDA"/>
    <w:rsid w:val="0033155A"/>
    <w:rsid w:val="00335403"/>
    <w:rsid w:val="00335FA3"/>
    <w:rsid w:val="00336D00"/>
    <w:rsid w:val="00344F42"/>
    <w:rsid w:val="0034682B"/>
    <w:rsid w:val="00355B68"/>
    <w:rsid w:val="0035714F"/>
    <w:rsid w:val="003670B5"/>
    <w:rsid w:val="003676A3"/>
    <w:rsid w:val="00372FE9"/>
    <w:rsid w:val="003733F2"/>
    <w:rsid w:val="00373A3D"/>
    <w:rsid w:val="00375ED4"/>
    <w:rsid w:val="00377158"/>
    <w:rsid w:val="00377832"/>
    <w:rsid w:val="00386FFD"/>
    <w:rsid w:val="0038747F"/>
    <w:rsid w:val="0039646D"/>
    <w:rsid w:val="003A0945"/>
    <w:rsid w:val="003A751A"/>
    <w:rsid w:val="003B04CF"/>
    <w:rsid w:val="003B60EF"/>
    <w:rsid w:val="003B7A80"/>
    <w:rsid w:val="003C450C"/>
    <w:rsid w:val="003D2ACD"/>
    <w:rsid w:val="003D588C"/>
    <w:rsid w:val="003E3225"/>
    <w:rsid w:val="003F4392"/>
    <w:rsid w:val="003F5029"/>
    <w:rsid w:val="003F5206"/>
    <w:rsid w:val="00402DFA"/>
    <w:rsid w:val="004033CD"/>
    <w:rsid w:val="0040462C"/>
    <w:rsid w:val="00404AF5"/>
    <w:rsid w:val="00415BBE"/>
    <w:rsid w:val="00427F07"/>
    <w:rsid w:val="004354F9"/>
    <w:rsid w:val="0044067E"/>
    <w:rsid w:val="00441C64"/>
    <w:rsid w:val="00443D45"/>
    <w:rsid w:val="0045066B"/>
    <w:rsid w:val="0045102B"/>
    <w:rsid w:val="0045635A"/>
    <w:rsid w:val="00457374"/>
    <w:rsid w:val="004605D4"/>
    <w:rsid w:val="00460E6F"/>
    <w:rsid w:val="0047136D"/>
    <w:rsid w:val="004804A2"/>
    <w:rsid w:val="00484967"/>
    <w:rsid w:val="00491284"/>
    <w:rsid w:val="004949C4"/>
    <w:rsid w:val="00496439"/>
    <w:rsid w:val="004A3037"/>
    <w:rsid w:val="004A35AF"/>
    <w:rsid w:val="004A5C31"/>
    <w:rsid w:val="004A5EA0"/>
    <w:rsid w:val="004A6BC7"/>
    <w:rsid w:val="004C703A"/>
    <w:rsid w:val="004D1FAB"/>
    <w:rsid w:val="004D3933"/>
    <w:rsid w:val="004E07EB"/>
    <w:rsid w:val="004E3E49"/>
    <w:rsid w:val="004E7D73"/>
    <w:rsid w:val="004F2E91"/>
    <w:rsid w:val="004F38BD"/>
    <w:rsid w:val="004F5722"/>
    <w:rsid w:val="004F5CAE"/>
    <w:rsid w:val="004F5FED"/>
    <w:rsid w:val="004F798A"/>
    <w:rsid w:val="00503C05"/>
    <w:rsid w:val="00504D7F"/>
    <w:rsid w:val="00507BDE"/>
    <w:rsid w:val="005148C0"/>
    <w:rsid w:val="00525963"/>
    <w:rsid w:val="005307EE"/>
    <w:rsid w:val="0053606E"/>
    <w:rsid w:val="005363A3"/>
    <w:rsid w:val="005366DB"/>
    <w:rsid w:val="00541753"/>
    <w:rsid w:val="00544D8C"/>
    <w:rsid w:val="00551F90"/>
    <w:rsid w:val="00557D4C"/>
    <w:rsid w:val="0056151C"/>
    <w:rsid w:val="005638F8"/>
    <w:rsid w:val="0057249D"/>
    <w:rsid w:val="005762F4"/>
    <w:rsid w:val="00582F75"/>
    <w:rsid w:val="00593FBC"/>
    <w:rsid w:val="005945BD"/>
    <w:rsid w:val="005A58D5"/>
    <w:rsid w:val="005A63DE"/>
    <w:rsid w:val="005B3050"/>
    <w:rsid w:val="005B6934"/>
    <w:rsid w:val="005B7072"/>
    <w:rsid w:val="005C706F"/>
    <w:rsid w:val="005C70BA"/>
    <w:rsid w:val="005E1FE3"/>
    <w:rsid w:val="005E354D"/>
    <w:rsid w:val="005E3610"/>
    <w:rsid w:val="005F6F5E"/>
    <w:rsid w:val="005F75AC"/>
    <w:rsid w:val="00600AE4"/>
    <w:rsid w:val="00600D58"/>
    <w:rsid w:val="006114BF"/>
    <w:rsid w:val="00616CEF"/>
    <w:rsid w:val="0063111C"/>
    <w:rsid w:val="006407A0"/>
    <w:rsid w:val="00641BF0"/>
    <w:rsid w:val="00643730"/>
    <w:rsid w:val="006479FC"/>
    <w:rsid w:val="006524C4"/>
    <w:rsid w:val="006530AE"/>
    <w:rsid w:val="0065609C"/>
    <w:rsid w:val="0066054F"/>
    <w:rsid w:val="0066088B"/>
    <w:rsid w:val="00662387"/>
    <w:rsid w:val="00666AD8"/>
    <w:rsid w:val="006740CE"/>
    <w:rsid w:val="006741C0"/>
    <w:rsid w:val="00676DE5"/>
    <w:rsid w:val="00682651"/>
    <w:rsid w:val="00683100"/>
    <w:rsid w:val="00685691"/>
    <w:rsid w:val="006923DA"/>
    <w:rsid w:val="006A01DD"/>
    <w:rsid w:val="006A0A04"/>
    <w:rsid w:val="006A162D"/>
    <w:rsid w:val="006A551E"/>
    <w:rsid w:val="006A5C55"/>
    <w:rsid w:val="006C2B52"/>
    <w:rsid w:val="00712297"/>
    <w:rsid w:val="00717A2A"/>
    <w:rsid w:val="0072145E"/>
    <w:rsid w:val="00722075"/>
    <w:rsid w:val="00724204"/>
    <w:rsid w:val="00725507"/>
    <w:rsid w:val="00727605"/>
    <w:rsid w:val="007344E9"/>
    <w:rsid w:val="007346C6"/>
    <w:rsid w:val="00734B76"/>
    <w:rsid w:val="00735682"/>
    <w:rsid w:val="00740BB3"/>
    <w:rsid w:val="007428B3"/>
    <w:rsid w:val="00751EAA"/>
    <w:rsid w:val="007542BA"/>
    <w:rsid w:val="007548F7"/>
    <w:rsid w:val="00756475"/>
    <w:rsid w:val="00757566"/>
    <w:rsid w:val="00762659"/>
    <w:rsid w:val="0078224C"/>
    <w:rsid w:val="0078462F"/>
    <w:rsid w:val="007861CE"/>
    <w:rsid w:val="007A1279"/>
    <w:rsid w:val="007A153D"/>
    <w:rsid w:val="007A7904"/>
    <w:rsid w:val="007B2C5B"/>
    <w:rsid w:val="007B5BF1"/>
    <w:rsid w:val="007C0CD7"/>
    <w:rsid w:val="007C1F03"/>
    <w:rsid w:val="007D62AC"/>
    <w:rsid w:val="007E30CF"/>
    <w:rsid w:val="007E3921"/>
    <w:rsid w:val="007F082F"/>
    <w:rsid w:val="007F3796"/>
    <w:rsid w:val="008002B2"/>
    <w:rsid w:val="00804465"/>
    <w:rsid w:val="008052D1"/>
    <w:rsid w:val="00806ED8"/>
    <w:rsid w:val="00827121"/>
    <w:rsid w:val="0083094A"/>
    <w:rsid w:val="00840E49"/>
    <w:rsid w:val="00841DA7"/>
    <w:rsid w:val="00844378"/>
    <w:rsid w:val="00844608"/>
    <w:rsid w:val="00846808"/>
    <w:rsid w:val="0084753A"/>
    <w:rsid w:val="00850E45"/>
    <w:rsid w:val="00851329"/>
    <w:rsid w:val="00855CF3"/>
    <w:rsid w:val="008577E3"/>
    <w:rsid w:val="00857DA7"/>
    <w:rsid w:val="0086102C"/>
    <w:rsid w:val="00873074"/>
    <w:rsid w:val="00884804"/>
    <w:rsid w:val="00886971"/>
    <w:rsid w:val="008A36F6"/>
    <w:rsid w:val="008A39CE"/>
    <w:rsid w:val="008C354C"/>
    <w:rsid w:val="008C7D74"/>
    <w:rsid w:val="008D5747"/>
    <w:rsid w:val="008E13A4"/>
    <w:rsid w:val="008E3048"/>
    <w:rsid w:val="008F239A"/>
    <w:rsid w:val="0090097B"/>
    <w:rsid w:val="00911493"/>
    <w:rsid w:val="00912C7F"/>
    <w:rsid w:val="00912D1A"/>
    <w:rsid w:val="00912EEB"/>
    <w:rsid w:val="0091789E"/>
    <w:rsid w:val="00921F4C"/>
    <w:rsid w:val="00932CA9"/>
    <w:rsid w:val="00934029"/>
    <w:rsid w:val="00934B51"/>
    <w:rsid w:val="00936CA9"/>
    <w:rsid w:val="009452D7"/>
    <w:rsid w:val="00946113"/>
    <w:rsid w:val="00952DC9"/>
    <w:rsid w:val="00956225"/>
    <w:rsid w:val="00956981"/>
    <w:rsid w:val="00956CCF"/>
    <w:rsid w:val="009640F7"/>
    <w:rsid w:val="00973DC4"/>
    <w:rsid w:val="0098272C"/>
    <w:rsid w:val="00982ED2"/>
    <w:rsid w:val="0098445C"/>
    <w:rsid w:val="00984DD1"/>
    <w:rsid w:val="009861D1"/>
    <w:rsid w:val="00994153"/>
    <w:rsid w:val="009946B1"/>
    <w:rsid w:val="00996F81"/>
    <w:rsid w:val="00997019"/>
    <w:rsid w:val="009B0778"/>
    <w:rsid w:val="009C07B6"/>
    <w:rsid w:val="009C5151"/>
    <w:rsid w:val="009D2E76"/>
    <w:rsid w:val="009E3B34"/>
    <w:rsid w:val="009E4324"/>
    <w:rsid w:val="009F134D"/>
    <w:rsid w:val="009F512A"/>
    <w:rsid w:val="009F64D6"/>
    <w:rsid w:val="009F7F2E"/>
    <w:rsid w:val="00A01857"/>
    <w:rsid w:val="00A04BA7"/>
    <w:rsid w:val="00A121A2"/>
    <w:rsid w:val="00A20A26"/>
    <w:rsid w:val="00A23480"/>
    <w:rsid w:val="00A2638A"/>
    <w:rsid w:val="00A34168"/>
    <w:rsid w:val="00A3472B"/>
    <w:rsid w:val="00A46F44"/>
    <w:rsid w:val="00A50164"/>
    <w:rsid w:val="00A52F57"/>
    <w:rsid w:val="00A55866"/>
    <w:rsid w:val="00A86A72"/>
    <w:rsid w:val="00A92C88"/>
    <w:rsid w:val="00A95DA0"/>
    <w:rsid w:val="00AA07AB"/>
    <w:rsid w:val="00AA1698"/>
    <w:rsid w:val="00AB1CDE"/>
    <w:rsid w:val="00AB5FF5"/>
    <w:rsid w:val="00AC25AB"/>
    <w:rsid w:val="00AE2273"/>
    <w:rsid w:val="00AE7FDB"/>
    <w:rsid w:val="00AF0716"/>
    <w:rsid w:val="00AF7B8E"/>
    <w:rsid w:val="00B003E4"/>
    <w:rsid w:val="00B07B1F"/>
    <w:rsid w:val="00B107FC"/>
    <w:rsid w:val="00B26127"/>
    <w:rsid w:val="00B314EA"/>
    <w:rsid w:val="00B32D70"/>
    <w:rsid w:val="00B36F1A"/>
    <w:rsid w:val="00B424D1"/>
    <w:rsid w:val="00B4648A"/>
    <w:rsid w:val="00B47CEE"/>
    <w:rsid w:val="00B7135B"/>
    <w:rsid w:val="00B71978"/>
    <w:rsid w:val="00B82A48"/>
    <w:rsid w:val="00B911EF"/>
    <w:rsid w:val="00B9274F"/>
    <w:rsid w:val="00B93A3F"/>
    <w:rsid w:val="00BA5E6D"/>
    <w:rsid w:val="00BA7715"/>
    <w:rsid w:val="00BB2471"/>
    <w:rsid w:val="00BB2659"/>
    <w:rsid w:val="00BB5B3E"/>
    <w:rsid w:val="00BB61FD"/>
    <w:rsid w:val="00BC0A50"/>
    <w:rsid w:val="00BC4B2C"/>
    <w:rsid w:val="00BD2DAF"/>
    <w:rsid w:val="00BD52FE"/>
    <w:rsid w:val="00BD7ABB"/>
    <w:rsid w:val="00BF05AC"/>
    <w:rsid w:val="00BF0A01"/>
    <w:rsid w:val="00BF36D8"/>
    <w:rsid w:val="00C01631"/>
    <w:rsid w:val="00C15884"/>
    <w:rsid w:val="00C21B0F"/>
    <w:rsid w:val="00C30276"/>
    <w:rsid w:val="00C31AAE"/>
    <w:rsid w:val="00C31AD7"/>
    <w:rsid w:val="00C32CF3"/>
    <w:rsid w:val="00C41ECD"/>
    <w:rsid w:val="00C56688"/>
    <w:rsid w:val="00C61B72"/>
    <w:rsid w:val="00C6252D"/>
    <w:rsid w:val="00C73632"/>
    <w:rsid w:val="00C744CF"/>
    <w:rsid w:val="00C83A8D"/>
    <w:rsid w:val="00C90BAE"/>
    <w:rsid w:val="00C93892"/>
    <w:rsid w:val="00CB48C0"/>
    <w:rsid w:val="00CC38BB"/>
    <w:rsid w:val="00CC45AE"/>
    <w:rsid w:val="00CC5B58"/>
    <w:rsid w:val="00CD3F68"/>
    <w:rsid w:val="00CD451B"/>
    <w:rsid w:val="00CD6A97"/>
    <w:rsid w:val="00CE29DA"/>
    <w:rsid w:val="00CE3E49"/>
    <w:rsid w:val="00CE4721"/>
    <w:rsid w:val="00CF61FB"/>
    <w:rsid w:val="00D05CB5"/>
    <w:rsid w:val="00D06CE2"/>
    <w:rsid w:val="00D11775"/>
    <w:rsid w:val="00D12CA1"/>
    <w:rsid w:val="00D1602A"/>
    <w:rsid w:val="00D261DB"/>
    <w:rsid w:val="00D30561"/>
    <w:rsid w:val="00D3752F"/>
    <w:rsid w:val="00D403E0"/>
    <w:rsid w:val="00D41037"/>
    <w:rsid w:val="00D411FD"/>
    <w:rsid w:val="00D62573"/>
    <w:rsid w:val="00D6303E"/>
    <w:rsid w:val="00D6314D"/>
    <w:rsid w:val="00D66346"/>
    <w:rsid w:val="00D67A51"/>
    <w:rsid w:val="00D80889"/>
    <w:rsid w:val="00D84082"/>
    <w:rsid w:val="00D86ED4"/>
    <w:rsid w:val="00D90622"/>
    <w:rsid w:val="00D93B60"/>
    <w:rsid w:val="00D96BFF"/>
    <w:rsid w:val="00DB681B"/>
    <w:rsid w:val="00DC38D6"/>
    <w:rsid w:val="00DD0E91"/>
    <w:rsid w:val="00DD4114"/>
    <w:rsid w:val="00DD5693"/>
    <w:rsid w:val="00DD5DEA"/>
    <w:rsid w:val="00DE280A"/>
    <w:rsid w:val="00DE2CB6"/>
    <w:rsid w:val="00DE4D0B"/>
    <w:rsid w:val="00DE78EC"/>
    <w:rsid w:val="00DF1D88"/>
    <w:rsid w:val="00DF64CF"/>
    <w:rsid w:val="00E0329A"/>
    <w:rsid w:val="00E05929"/>
    <w:rsid w:val="00E06173"/>
    <w:rsid w:val="00E16F58"/>
    <w:rsid w:val="00E22A09"/>
    <w:rsid w:val="00E25CCC"/>
    <w:rsid w:val="00E3614F"/>
    <w:rsid w:val="00E4427C"/>
    <w:rsid w:val="00E55128"/>
    <w:rsid w:val="00E56720"/>
    <w:rsid w:val="00E5746E"/>
    <w:rsid w:val="00E57DFC"/>
    <w:rsid w:val="00E73566"/>
    <w:rsid w:val="00E81B1E"/>
    <w:rsid w:val="00E8708B"/>
    <w:rsid w:val="00E931FC"/>
    <w:rsid w:val="00E9471D"/>
    <w:rsid w:val="00EA16A2"/>
    <w:rsid w:val="00EA2F53"/>
    <w:rsid w:val="00EA349B"/>
    <w:rsid w:val="00EA58E9"/>
    <w:rsid w:val="00EB1DE5"/>
    <w:rsid w:val="00EB250F"/>
    <w:rsid w:val="00EC4001"/>
    <w:rsid w:val="00EC48BA"/>
    <w:rsid w:val="00EC5F7C"/>
    <w:rsid w:val="00EC64A7"/>
    <w:rsid w:val="00EC6741"/>
    <w:rsid w:val="00EC7331"/>
    <w:rsid w:val="00ED11B6"/>
    <w:rsid w:val="00ED3E1B"/>
    <w:rsid w:val="00ED57E0"/>
    <w:rsid w:val="00ED5BCB"/>
    <w:rsid w:val="00EE2DE6"/>
    <w:rsid w:val="00EE7F38"/>
    <w:rsid w:val="00EF1375"/>
    <w:rsid w:val="00EF5751"/>
    <w:rsid w:val="00F136BF"/>
    <w:rsid w:val="00F163C9"/>
    <w:rsid w:val="00F164C4"/>
    <w:rsid w:val="00F179D1"/>
    <w:rsid w:val="00F24931"/>
    <w:rsid w:val="00F34FC6"/>
    <w:rsid w:val="00F36BE4"/>
    <w:rsid w:val="00F42714"/>
    <w:rsid w:val="00F46AAF"/>
    <w:rsid w:val="00F47A65"/>
    <w:rsid w:val="00F51CD3"/>
    <w:rsid w:val="00F56FEF"/>
    <w:rsid w:val="00F72035"/>
    <w:rsid w:val="00F830CF"/>
    <w:rsid w:val="00F84F20"/>
    <w:rsid w:val="00F943A7"/>
    <w:rsid w:val="00F96245"/>
    <w:rsid w:val="00F96E27"/>
    <w:rsid w:val="00F976F1"/>
    <w:rsid w:val="00FA0A10"/>
    <w:rsid w:val="00FA1AB3"/>
    <w:rsid w:val="00FA2ED3"/>
    <w:rsid w:val="00FA45DD"/>
    <w:rsid w:val="00FB4FC2"/>
    <w:rsid w:val="00FC1F3B"/>
    <w:rsid w:val="00FC7687"/>
    <w:rsid w:val="00FD2458"/>
    <w:rsid w:val="00FF2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AB398"/>
  <w15:chartTrackingRefBased/>
  <w15:docId w15:val="{E818F3AC-CC6E-460A-BC44-6EFFADF62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2638A"/>
    <w:pPr>
      <w:keepNext/>
      <w:spacing w:after="240" w:line="240" w:lineRule="auto"/>
      <w:outlineLvl w:val="0"/>
    </w:pPr>
    <w:rPr>
      <w:rFonts w:ascii="Times New Roman" w:eastAsia="Times New Roman" w:hAnsi="Times New Roman" w:cs="Arial"/>
      <w:b/>
      <w:bCs/>
      <w:kern w:val="32"/>
      <w:sz w:val="28"/>
      <w:szCs w:val="32"/>
      <w:lang w:val="en-GB"/>
    </w:rPr>
  </w:style>
  <w:style w:type="paragraph" w:styleId="Heading2">
    <w:name w:val="heading 2"/>
    <w:basedOn w:val="Normal"/>
    <w:next w:val="Normal"/>
    <w:link w:val="Heading2Char"/>
    <w:unhideWhenUsed/>
    <w:qFormat/>
    <w:rsid w:val="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pPr>
    <w:rPr>
      <w:rFonts w:ascii="Times New Roman" w:eastAsia="Times New Roman" w:hAnsi="Times New Roman" w:cs="Times New Roman"/>
      <w:b/>
      <w:bCs/>
      <w:i/>
      <w:iCs/>
      <w:sz w:val="24"/>
      <w:szCs w:val="28"/>
      <w:lang w:val="en-GB" w:eastAsia="x-none"/>
    </w:rPr>
  </w:style>
  <w:style w:type="paragraph" w:styleId="Heading3">
    <w:name w:val="heading 3"/>
    <w:basedOn w:val="Normal"/>
    <w:next w:val="Normal"/>
    <w:link w:val="Heading3Char"/>
    <w:qFormat/>
    <w:rsid w:val="00A2638A"/>
    <w:pPr>
      <w:keepNext/>
      <w:spacing w:after="0" w:line="240" w:lineRule="auto"/>
      <w:outlineLvl w:val="2"/>
    </w:pPr>
    <w:rPr>
      <w:rFonts w:ascii="Times New Roman" w:eastAsia="Times New Roman" w:hAnsi="Times New Roman" w:cs="Times New Roman"/>
      <w:b/>
      <w:sz w:val="28"/>
      <w:szCs w:val="20"/>
      <w:lang w:val="sr-Cyrl-CS"/>
    </w:rPr>
  </w:style>
  <w:style w:type="paragraph" w:styleId="Heading6">
    <w:name w:val="heading 6"/>
    <w:basedOn w:val="Normal"/>
    <w:next w:val="Normal"/>
    <w:link w:val="Heading6Char"/>
    <w:qFormat/>
    <w:rsid w:val="00A2638A"/>
    <w:pPr>
      <w:keepNext/>
      <w:spacing w:after="0" w:line="240" w:lineRule="auto"/>
      <w:ind w:left="-5"/>
      <w:jc w:val="both"/>
      <w:outlineLvl w:val="5"/>
    </w:pPr>
    <w:rPr>
      <w:rFonts w:ascii="Times New Roman" w:eastAsia="Times New Roman" w:hAnsi="Times New Roman" w:cs="Times New Roman"/>
      <w:b/>
      <w:bCs/>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638A"/>
    <w:rPr>
      <w:rFonts w:ascii="Times New Roman" w:eastAsia="Times New Roman" w:hAnsi="Times New Roman" w:cs="Arial"/>
      <w:b/>
      <w:bCs/>
      <w:kern w:val="32"/>
      <w:sz w:val="28"/>
      <w:szCs w:val="32"/>
      <w:lang w:val="en-GB"/>
    </w:rPr>
  </w:style>
  <w:style w:type="character" w:customStyle="1" w:styleId="Heading2Char">
    <w:name w:val="Heading 2 Char"/>
    <w:basedOn w:val="DefaultParagraphFont"/>
    <w:link w:val="Heading2"/>
    <w:rsid w:val="00A2638A"/>
    <w:rPr>
      <w:rFonts w:ascii="Times New Roman" w:eastAsia="Times New Roman" w:hAnsi="Times New Roman" w:cs="Times New Roman"/>
      <w:b/>
      <w:bCs/>
      <w:i/>
      <w:iCs/>
      <w:sz w:val="24"/>
      <w:szCs w:val="28"/>
      <w:shd w:val="clear" w:color="auto" w:fill="F7CAAC"/>
      <w:lang w:val="en-GB" w:eastAsia="x-none"/>
    </w:rPr>
  </w:style>
  <w:style w:type="character" w:customStyle="1" w:styleId="Heading3Char">
    <w:name w:val="Heading 3 Char"/>
    <w:basedOn w:val="DefaultParagraphFont"/>
    <w:link w:val="Heading3"/>
    <w:rsid w:val="00A2638A"/>
    <w:rPr>
      <w:rFonts w:ascii="Times New Roman" w:eastAsia="Times New Roman" w:hAnsi="Times New Roman" w:cs="Times New Roman"/>
      <w:b/>
      <w:sz w:val="28"/>
      <w:szCs w:val="20"/>
      <w:lang w:val="sr-Cyrl-CS"/>
    </w:rPr>
  </w:style>
  <w:style w:type="character" w:customStyle="1" w:styleId="Heading6Char">
    <w:name w:val="Heading 6 Char"/>
    <w:basedOn w:val="DefaultParagraphFont"/>
    <w:link w:val="Heading6"/>
    <w:rsid w:val="00A2638A"/>
    <w:rPr>
      <w:rFonts w:ascii="Times New Roman" w:eastAsia="Times New Roman" w:hAnsi="Times New Roman" w:cs="Times New Roman"/>
      <w:b/>
      <w:bCs/>
      <w:sz w:val="24"/>
      <w:szCs w:val="24"/>
      <w:lang w:val="sr-Cyrl-CS"/>
    </w:rPr>
  </w:style>
  <w:style w:type="numbering" w:customStyle="1" w:styleId="NoList1">
    <w:name w:val="No List1"/>
    <w:next w:val="NoList"/>
    <w:uiPriority w:val="99"/>
    <w:semiHidden/>
    <w:rsid w:val="00A2638A"/>
  </w:style>
  <w:style w:type="paragraph" w:customStyle="1" w:styleId="CharCharCharCharCharChar">
    <w:name w:val="Char Char Char Char Char Char"/>
    <w:basedOn w:val="Normal"/>
    <w:rsid w:val="00A2638A"/>
    <w:pPr>
      <w:spacing w:line="240" w:lineRule="exact"/>
    </w:pPr>
    <w:rPr>
      <w:rFonts w:ascii="Tahoma" w:eastAsia="Times New Roman" w:hAnsi="Tahoma" w:cs="Times New Roman"/>
      <w:sz w:val="20"/>
      <w:szCs w:val="20"/>
    </w:rPr>
  </w:style>
  <w:style w:type="paragraph" w:styleId="Header">
    <w:name w:val="header"/>
    <w:basedOn w:val="Normal"/>
    <w:link w:val="HeaderChar"/>
    <w:uiPriority w:val="99"/>
    <w:rsid w:val="00A2638A"/>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A2638A"/>
    <w:rPr>
      <w:rFonts w:ascii="Times New Roman" w:eastAsia="Times New Roman" w:hAnsi="Times New Roman" w:cs="Times New Roman"/>
      <w:sz w:val="24"/>
      <w:szCs w:val="24"/>
      <w:lang w:val="en-GB"/>
    </w:rPr>
  </w:style>
  <w:style w:type="paragraph" w:styleId="Footer">
    <w:name w:val="footer"/>
    <w:basedOn w:val="Normal"/>
    <w:link w:val="FooterChar"/>
    <w:uiPriority w:val="99"/>
    <w:rsid w:val="00A2638A"/>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A2638A"/>
    <w:rPr>
      <w:rFonts w:ascii="Times New Roman" w:eastAsia="Times New Roman" w:hAnsi="Times New Roman" w:cs="Times New Roman"/>
      <w:sz w:val="24"/>
      <w:szCs w:val="24"/>
      <w:lang w:val="en-GB"/>
    </w:rPr>
  </w:style>
  <w:style w:type="character" w:styleId="PageNumber">
    <w:name w:val="page number"/>
    <w:basedOn w:val="DefaultParagraphFont"/>
    <w:rsid w:val="00A2638A"/>
  </w:style>
  <w:style w:type="paragraph" w:styleId="FootnoteText">
    <w:name w:val="footnote text"/>
    <w:basedOn w:val="Normal"/>
    <w:link w:val="FootnoteTextChar"/>
    <w:rsid w:val="00A2638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rsid w:val="00A2638A"/>
    <w:rPr>
      <w:rFonts w:ascii="Times New Roman" w:eastAsia="Times New Roman" w:hAnsi="Times New Roman" w:cs="Times New Roman"/>
      <w:sz w:val="20"/>
      <w:szCs w:val="20"/>
      <w:lang w:val="en-GB"/>
    </w:rPr>
  </w:style>
  <w:style w:type="character" w:styleId="FootnoteReference">
    <w:name w:val="footnote reference"/>
    <w:uiPriority w:val="99"/>
    <w:rsid w:val="00A2638A"/>
    <w:rPr>
      <w:vertAlign w:val="superscript"/>
    </w:rPr>
  </w:style>
  <w:style w:type="character" w:styleId="Hyperlink">
    <w:name w:val="Hyperlink"/>
    <w:uiPriority w:val="99"/>
    <w:rsid w:val="00A2638A"/>
    <w:rPr>
      <w:color w:val="0000FF"/>
      <w:u w:val="single"/>
    </w:rPr>
  </w:style>
  <w:style w:type="paragraph" w:styleId="BodyTextIndent2">
    <w:name w:val="Body Text Indent 2"/>
    <w:basedOn w:val="Normal"/>
    <w:link w:val="BodyTextIndent2Char"/>
    <w:uiPriority w:val="99"/>
    <w:rsid w:val="00A2638A"/>
    <w:pPr>
      <w:spacing w:after="0" w:line="240" w:lineRule="auto"/>
      <w:ind w:firstLine="720"/>
      <w:jc w:val="both"/>
    </w:pPr>
    <w:rPr>
      <w:rFonts w:ascii="CTimesRoman" w:eastAsia="Times New Roman" w:hAnsi="CTimesRoman" w:cs="Times New Roman"/>
      <w:sz w:val="24"/>
      <w:szCs w:val="20"/>
    </w:rPr>
  </w:style>
  <w:style w:type="character" w:customStyle="1" w:styleId="BodyTextIndent2Char">
    <w:name w:val="Body Text Indent 2 Char"/>
    <w:basedOn w:val="DefaultParagraphFont"/>
    <w:link w:val="BodyTextIndent2"/>
    <w:uiPriority w:val="99"/>
    <w:rsid w:val="00A2638A"/>
    <w:rPr>
      <w:rFonts w:ascii="CTimesRoman" w:eastAsia="Times New Roman" w:hAnsi="CTimesRoman" w:cs="Times New Roman"/>
      <w:sz w:val="24"/>
      <w:szCs w:val="20"/>
    </w:rPr>
  </w:style>
  <w:style w:type="paragraph" w:styleId="BodyText">
    <w:name w:val="Body Text"/>
    <w:basedOn w:val="Normal"/>
    <w:link w:val="BodyTextChar"/>
    <w:rsid w:val="00A2638A"/>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A2638A"/>
    <w:rPr>
      <w:rFonts w:ascii="Times New Roman" w:eastAsia="Times New Roman" w:hAnsi="Times New Roman" w:cs="Times New Roman"/>
      <w:sz w:val="24"/>
      <w:szCs w:val="24"/>
      <w:lang w:val="en-GB"/>
    </w:rPr>
  </w:style>
  <w:style w:type="paragraph" w:styleId="BodyText2">
    <w:name w:val="Body Text 2"/>
    <w:basedOn w:val="Normal"/>
    <w:link w:val="BodyText2Char"/>
    <w:rsid w:val="00A2638A"/>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A2638A"/>
    <w:rPr>
      <w:rFonts w:ascii="Times New Roman" w:eastAsia="Times New Roman" w:hAnsi="Times New Roman" w:cs="Times New Roman"/>
      <w:sz w:val="24"/>
      <w:szCs w:val="24"/>
      <w:lang w:val="en-GB"/>
    </w:rPr>
  </w:style>
  <w:style w:type="table" w:styleId="TableGrid">
    <w:name w:val="Table Grid"/>
    <w:basedOn w:val="TableNormal"/>
    <w:uiPriority w:val="59"/>
    <w:rsid w:val="00A26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A2638A"/>
    <w:rPr>
      <w:b/>
      <w:bCs/>
    </w:rPr>
  </w:style>
  <w:style w:type="paragraph" w:customStyle="1" w:styleId="Default">
    <w:name w:val="Default"/>
    <w:rsid w:val="00A2638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OC2">
    <w:name w:val="toc 2"/>
    <w:basedOn w:val="Normal"/>
    <w:next w:val="Normal"/>
    <w:autoRedefine/>
    <w:uiPriority w:val="39"/>
    <w:rsid w:val="00D84082"/>
    <w:pPr>
      <w:tabs>
        <w:tab w:val="right" w:leader="dot" w:pos="8297"/>
      </w:tabs>
      <w:spacing w:after="0" w:line="240" w:lineRule="auto"/>
      <w:ind w:left="240"/>
    </w:pPr>
    <w:rPr>
      <w:rFonts w:ascii="Times New Roman" w:eastAsia="Times New Roman" w:hAnsi="Times New Roman" w:cs="Times New Roman"/>
      <w:b/>
      <w:i/>
      <w:noProof/>
      <w:color w:val="000000"/>
      <w:szCs w:val="24"/>
      <w:lang w:val="sr-Cyrl-RS"/>
    </w:rPr>
  </w:style>
  <w:style w:type="paragraph" w:styleId="TOC1">
    <w:name w:val="toc 1"/>
    <w:basedOn w:val="Normal"/>
    <w:next w:val="Normal"/>
    <w:autoRedefine/>
    <w:uiPriority w:val="39"/>
    <w:rsid w:val="00A2638A"/>
    <w:pPr>
      <w:tabs>
        <w:tab w:val="right" w:leader="dot" w:pos="8297"/>
      </w:tabs>
      <w:spacing w:before="120" w:after="0" w:line="240" w:lineRule="auto"/>
    </w:pPr>
    <w:rPr>
      <w:rFonts w:ascii="Times New Roman" w:eastAsia="Times New Roman" w:hAnsi="Times New Roman" w:cs="Times New Roman"/>
      <w:b/>
      <w:sz w:val="24"/>
      <w:szCs w:val="24"/>
      <w:lang w:val="en-GB"/>
    </w:rPr>
  </w:style>
  <w:style w:type="paragraph" w:styleId="BalloonText">
    <w:name w:val="Balloon Text"/>
    <w:basedOn w:val="Normal"/>
    <w:link w:val="BalloonTextChar"/>
    <w:uiPriority w:val="99"/>
    <w:semiHidden/>
    <w:rsid w:val="00A2638A"/>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A2638A"/>
    <w:rPr>
      <w:rFonts w:ascii="Tahoma" w:eastAsia="Times New Roman" w:hAnsi="Tahoma" w:cs="Tahoma"/>
      <w:sz w:val="16"/>
      <w:szCs w:val="16"/>
      <w:lang w:val="en-GB"/>
    </w:rPr>
  </w:style>
  <w:style w:type="character" w:styleId="FollowedHyperlink">
    <w:name w:val="FollowedHyperlink"/>
    <w:uiPriority w:val="99"/>
    <w:rsid w:val="00A2638A"/>
    <w:rPr>
      <w:color w:val="800080"/>
      <w:u w:val="single"/>
    </w:rPr>
  </w:style>
  <w:style w:type="paragraph" w:styleId="EndnoteText">
    <w:name w:val="endnote text"/>
    <w:basedOn w:val="Normal"/>
    <w:link w:val="EndnoteTextChar"/>
    <w:rsid w:val="00A2638A"/>
    <w:pPr>
      <w:spacing w:after="0" w:line="240" w:lineRule="auto"/>
    </w:pPr>
    <w:rPr>
      <w:rFonts w:ascii="Times New Roman" w:eastAsia="Times New Roman" w:hAnsi="Times New Roman" w:cs="Times New Roman"/>
      <w:sz w:val="20"/>
      <w:szCs w:val="20"/>
      <w:lang w:val="en-GB" w:eastAsia="x-none"/>
    </w:rPr>
  </w:style>
  <w:style w:type="character" w:customStyle="1" w:styleId="EndnoteTextChar">
    <w:name w:val="Endnote Text Char"/>
    <w:basedOn w:val="DefaultParagraphFont"/>
    <w:link w:val="EndnoteText"/>
    <w:rsid w:val="00A2638A"/>
    <w:rPr>
      <w:rFonts w:ascii="Times New Roman" w:eastAsia="Times New Roman" w:hAnsi="Times New Roman" w:cs="Times New Roman"/>
      <w:sz w:val="20"/>
      <w:szCs w:val="20"/>
      <w:lang w:val="en-GB" w:eastAsia="x-none"/>
    </w:rPr>
  </w:style>
  <w:style w:type="character" w:styleId="EndnoteReference">
    <w:name w:val="endnote reference"/>
    <w:rsid w:val="00A2638A"/>
    <w:rPr>
      <w:vertAlign w:val="superscript"/>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A2638A"/>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paragraph" w:customStyle="1" w:styleId="Normal1">
    <w:name w:val="Normal1"/>
    <w:basedOn w:val="Normal"/>
    <w:rsid w:val="00A2638A"/>
    <w:pPr>
      <w:spacing w:before="100" w:beforeAutospacing="1" w:after="100" w:afterAutospacing="1" w:line="240" w:lineRule="auto"/>
      <w:jc w:val="both"/>
    </w:pPr>
    <w:rPr>
      <w:rFonts w:ascii="Arial" w:eastAsia="Times New Roman" w:hAnsi="Arial" w:cs="Arial"/>
      <w:lang w:val="sr-Cyrl-CS"/>
    </w:rPr>
  </w:style>
  <w:style w:type="paragraph" w:styleId="IntenseQuote">
    <w:name w:val="Intense Quote"/>
    <w:basedOn w:val="Normal"/>
    <w:next w:val="Normal"/>
    <w:link w:val="IntenseQuoteChar"/>
    <w:uiPriority w:val="30"/>
    <w:qFormat/>
    <w:rsid w:val="00A2638A"/>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GB" w:eastAsia="x-none"/>
    </w:rPr>
  </w:style>
  <w:style w:type="character" w:customStyle="1" w:styleId="IntenseQuoteChar">
    <w:name w:val="Intense Quote Char"/>
    <w:basedOn w:val="DefaultParagraphFont"/>
    <w:link w:val="IntenseQuote"/>
    <w:uiPriority w:val="30"/>
    <w:rsid w:val="00A2638A"/>
    <w:rPr>
      <w:rFonts w:ascii="Times New Roman" w:eastAsia="Times New Roman" w:hAnsi="Times New Roman" w:cs="Times New Roman"/>
      <w:b/>
      <w:bCs/>
      <w:i/>
      <w:iCs/>
      <w:color w:val="4F81BD"/>
      <w:sz w:val="24"/>
      <w:szCs w:val="24"/>
      <w:lang w:val="en-GB" w:eastAsia="x-none"/>
    </w:rPr>
  </w:style>
  <w:style w:type="character" w:styleId="Emphasis">
    <w:name w:val="Emphasis"/>
    <w:qFormat/>
    <w:rsid w:val="00A2638A"/>
    <w:rPr>
      <w:i/>
      <w:iCs/>
    </w:rPr>
  </w:style>
  <w:style w:type="paragraph" w:styleId="Subtitle">
    <w:name w:val="Subtitle"/>
    <w:basedOn w:val="Normal"/>
    <w:next w:val="Normal"/>
    <w:link w:val="SubtitleChar"/>
    <w:qFormat/>
    <w:rsid w:val="00A2638A"/>
    <w:pPr>
      <w:spacing w:after="60" w:line="240" w:lineRule="auto"/>
      <w:jc w:val="center"/>
      <w:outlineLvl w:val="1"/>
    </w:pPr>
    <w:rPr>
      <w:rFonts w:ascii="Cambria" w:eastAsia="Times New Roman" w:hAnsi="Cambria" w:cs="Times New Roman"/>
      <w:sz w:val="24"/>
      <w:szCs w:val="24"/>
      <w:lang w:val="en-GB" w:eastAsia="x-none"/>
    </w:rPr>
  </w:style>
  <w:style w:type="character" w:customStyle="1" w:styleId="SubtitleChar">
    <w:name w:val="Subtitle Char"/>
    <w:basedOn w:val="DefaultParagraphFont"/>
    <w:link w:val="Subtitle"/>
    <w:rsid w:val="00A2638A"/>
    <w:rPr>
      <w:rFonts w:ascii="Cambria" w:eastAsia="Times New Roman" w:hAnsi="Cambria" w:cs="Times New Roman"/>
      <w:sz w:val="24"/>
      <w:szCs w:val="24"/>
      <w:lang w:val="en-GB" w:eastAsia="x-none"/>
    </w:rPr>
  </w:style>
  <w:style w:type="paragraph" w:styleId="Title">
    <w:name w:val="Title"/>
    <w:basedOn w:val="Normal"/>
    <w:next w:val="Normal"/>
    <w:link w:val="TitleChar"/>
    <w:qFormat/>
    <w:rsid w:val="00A2638A"/>
    <w:pPr>
      <w:spacing w:before="240" w:after="60" w:line="240" w:lineRule="auto"/>
      <w:jc w:val="center"/>
      <w:outlineLvl w:val="0"/>
    </w:pPr>
    <w:rPr>
      <w:rFonts w:ascii="Cambria" w:eastAsia="Times New Roman" w:hAnsi="Cambria" w:cs="Times New Roman"/>
      <w:b/>
      <w:bCs/>
      <w:kern w:val="28"/>
      <w:sz w:val="32"/>
      <w:szCs w:val="32"/>
      <w:lang w:val="en-GB" w:eastAsia="x-none"/>
    </w:rPr>
  </w:style>
  <w:style w:type="character" w:customStyle="1" w:styleId="TitleChar">
    <w:name w:val="Title Char"/>
    <w:basedOn w:val="DefaultParagraphFont"/>
    <w:link w:val="Title"/>
    <w:rsid w:val="00A2638A"/>
    <w:rPr>
      <w:rFonts w:ascii="Cambria" w:eastAsia="Times New Roman" w:hAnsi="Cambria" w:cs="Times New Roman"/>
      <w:b/>
      <w:bCs/>
      <w:kern w:val="28"/>
      <w:sz w:val="32"/>
      <w:szCs w:val="32"/>
      <w:lang w:val="en-GB" w:eastAsia="x-none"/>
    </w:rPr>
  </w:style>
  <w:style w:type="paragraph" w:styleId="Revision">
    <w:name w:val="Revision"/>
    <w:hidden/>
    <w:uiPriority w:val="99"/>
    <w:semiHidden/>
    <w:rsid w:val="00A2638A"/>
    <w:pPr>
      <w:spacing w:after="0" w:line="240" w:lineRule="auto"/>
    </w:pPr>
    <w:rPr>
      <w:rFonts w:ascii="Times New Roman" w:eastAsia="Times New Roman" w:hAnsi="Times New Roman" w:cs="Times New Roman"/>
      <w:sz w:val="24"/>
      <w:szCs w:val="24"/>
      <w:lang w:val="en-GB"/>
    </w:rPr>
  </w:style>
  <w:style w:type="character" w:styleId="CommentReference">
    <w:name w:val="annotation reference"/>
    <w:uiPriority w:val="99"/>
    <w:rsid w:val="00A2638A"/>
    <w:rPr>
      <w:sz w:val="16"/>
      <w:szCs w:val="16"/>
    </w:rPr>
  </w:style>
  <w:style w:type="paragraph" w:styleId="CommentText">
    <w:name w:val="annotation text"/>
    <w:basedOn w:val="Normal"/>
    <w:link w:val="CommentTextChar"/>
    <w:rsid w:val="00A2638A"/>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A2638A"/>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A2638A"/>
    <w:rPr>
      <w:b/>
      <w:bCs/>
    </w:rPr>
  </w:style>
  <w:style w:type="character" w:customStyle="1" w:styleId="CommentSubjectChar">
    <w:name w:val="Comment Subject Char"/>
    <w:basedOn w:val="CommentTextChar"/>
    <w:link w:val="CommentSubject"/>
    <w:rsid w:val="00A2638A"/>
    <w:rPr>
      <w:rFonts w:ascii="Times New Roman" w:eastAsia="Times New Roman" w:hAnsi="Times New Roman" w:cs="Times New Roman"/>
      <w:b/>
      <w:bCs/>
      <w:sz w:val="20"/>
      <w:szCs w:val="20"/>
      <w:lang w:val="en-GB"/>
    </w:rPr>
  </w:style>
  <w:style w:type="paragraph" w:customStyle="1" w:styleId="CM93">
    <w:name w:val="CM93"/>
    <w:basedOn w:val="Normal"/>
    <w:next w:val="Normal"/>
    <w:rsid w:val="00A2638A"/>
    <w:pPr>
      <w:widowControl w:val="0"/>
      <w:autoSpaceDE w:val="0"/>
      <w:autoSpaceDN w:val="0"/>
      <w:adjustRightInd w:val="0"/>
      <w:spacing w:after="120" w:line="240" w:lineRule="auto"/>
      <w:ind w:right="-748" w:firstLine="748"/>
      <w:jc w:val="both"/>
    </w:pPr>
    <w:rPr>
      <w:rFonts w:ascii="Calibri" w:eastAsia="Times New Roman" w:hAnsi="Calibri" w:cs="Times New Roman"/>
      <w:sz w:val="24"/>
      <w:szCs w:val="24"/>
    </w:rPr>
  </w:style>
  <w:style w:type="paragraph" w:customStyle="1" w:styleId="CM92">
    <w:name w:val="CM92"/>
    <w:basedOn w:val="Normal"/>
    <w:next w:val="Normal"/>
    <w:rsid w:val="00A2638A"/>
    <w:pPr>
      <w:widowControl w:val="0"/>
      <w:autoSpaceDE w:val="0"/>
      <w:autoSpaceDN w:val="0"/>
      <w:adjustRightInd w:val="0"/>
      <w:spacing w:after="275" w:line="240" w:lineRule="auto"/>
      <w:ind w:right="-748" w:firstLine="748"/>
      <w:jc w:val="both"/>
    </w:pPr>
    <w:rPr>
      <w:rFonts w:ascii="Calibri" w:eastAsia="Times New Roman" w:hAnsi="Calibri" w:cs="Times New Roman"/>
      <w:sz w:val="24"/>
      <w:szCs w:val="24"/>
    </w:rPr>
  </w:style>
  <w:style w:type="paragraph" w:customStyle="1" w:styleId="CM3">
    <w:name w:val="CM3"/>
    <w:basedOn w:val="Normal"/>
    <w:next w:val="Normal"/>
    <w:rsid w:val="00A2638A"/>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paragraph" w:customStyle="1" w:styleId="CM12">
    <w:name w:val="CM12"/>
    <w:basedOn w:val="Normal"/>
    <w:next w:val="Normal"/>
    <w:rsid w:val="00A2638A"/>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character" w:customStyle="1" w:styleId="apple-converted-space">
    <w:name w:val="apple-converted-space"/>
    <w:basedOn w:val="DefaultParagraphFont"/>
    <w:rsid w:val="00A2638A"/>
  </w:style>
  <w:style w:type="paragraph" w:styleId="NormalWeb">
    <w:name w:val="Normal (Web)"/>
    <w:aliases w:val="Char3"/>
    <w:basedOn w:val="Normal"/>
    <w:uiPriority w:val="99"/>
    <w:rsid w:val="00A2638A"/>
    <w:pPr>
      <w:spacing w:after="90" w:line="240" w:lineRule="auto"/>
    </w:pPr>
    <w:rPr>
      <w:rFonts w:ascii="Times New Roman" w:eastAsia="Times New Roman" w:hAnsi="Times New Roman" w:cs="Times New Roman"/>
      <w:sz w:val="24"/>
      <w:szCs w:val="24"/>
      <w:lang w:val="sr-Latn-CS" w:eastAsia="sr-Latn-CS"/>
    </w:rPr>
  </w:style>
  <w:style w:type="paragraph" w:styleId="ListParagraph">
    <w:name w:val="List Paragraph"/>
    <w:basedOn w:val="Normal"/>
    <w:link w:val="ListParagraphChar"/>
    <w:uiPriority w:val="34"/>
    <w:qFormat/>
    <w:rsid w:val="00A2638A"/>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locked/>
    <w:rsid w:val="00A2638A"/>
    <w:rPr>
      <w:rFonts w:ascii="Calibri" w:eastAsia="Calibri" w:hAnsi="Calibri" w:cs="Times New Roman"/>
    </w:rPr>
  </w:style>
  <w:style w:type="paragraph" w:customStyle="1" w:styleId="Char">
    <w:name w:val="Char"/>
    <w:basedOn w:val="Normal"/>
    <w:rsid w:val="00A2638A"/>
    <w:pPr>
      <w:spacing w:line="240" w:lineRule="exact"/>
    </w:pPr>
    <w:rPr>
      <w:rFonts w:ascii="Tahoma" w:eastAsia="Times New Roman" w:hAnsi="Tahoma" w:cs="Times New Roman"/>
      <w:sz w:val="20"/>
      <w:szCs w:val="20"/>
    </w:rPr>
  </w:style>
  <w:style w:type="character" w:customStyle="1" w:styleId="hps">
    <w:name w:val="hps"/>
    <w:basedOn w:val="DefaultParagraphFont"/>
    <w:rsid w:val="00A2638A"/>
  </w:style>
  <w:style w:type="character" w:customStyle="1" w:styleId="tw4winMark">
    <w:name w:val="tw4winMark"/>
    <w:rsid w:val="00A2638A"/>
    <w:rPr>
      <w:rFonts w:ascii="Courier New" w:hAnsi="Courier New"/>
      <w:vanish/>
      <w:color w:val="800080"/>
      <w:vertAlign w:val="subscript"/>
    </w:rPr>
  </w:style>
  <w:style w:type="character" w:customStyle="1" w:styleId="zoranibrovic">
    <w:name w:val="zoran.ibrovic"/>
    <w:semiHidden/>
    <w:rsid w:val="00A2638A"/>
    <w:rPr>
      <w:color w:val="000000"/>
    </w:rPr>
  </w:style>
  <w:style w:type="paragraph" w:customStyle="1" w:styleId="BodyText21">
    <w:name w:val="Body Text 21"/>
    <w:basedOn w:val="Normal"/>
    <w:rsid w:val="00A2638A"/>
    <w:pPr>
      <w:widowControl w:val="0"/>
      <w:spacing w:after="0" w:line="240" w:lineRule="auto"/>
      <w:jc w:val="both"/>
    </w:pPr>
    <w:rPr>
      <w:rFonts w:ascii="YU C Swiss" w:eastAsia="Times New Roman" w:hAnsi="YU C Swiss" w:cs="Times New Roman"/>
      <w:snapToGrid w:val="0"/>
      <w:szCs w:val="20"/>
    </w:rPr>
  </w:style>
  <w:style w:type="paragraph" w:styleId="TOCHeading">
    <w:name w:val="TOC Heading"/>
    <w:basedOn w:val="Heading1"/>
    <w:next w:val="Normal"/>
    <w:uiPriority w:val="39"/>
    <w:unhideWhenUsed/>
    <w:qFormat/>
    <w:rsid w:val="00A2638A"/>
    <w:pPr>
      <w:keepLines/>
      <w:spacing w:before="240" w:after="0" w:line="259" w:lineRule="auto"/>
      <w:outlineLvl w:val="9"/>
    </w:pPr>
    <w:rPr>
      <w:rFonts w:ascii="Calibri Light" w:hAnsi="Calibri Light" w:cs="Times New Roman"/>
      <w:b w:val="0"/>
      <w:bCs w:val="0"/>
      <w:color w:val="2E74B5"/>
      <w:kern w:val="0"/>
      <w:sz w:val="32"/>
      <w:lang w:val="en-US"/>
    </w:rPr>
  </w:style>
  <w:style w:type="paragraph" w:customStyle="1" w:styleId="CharChar">
    <w:name w:val="Char Char"/>
    <w:basedOn w:val="Normal"/>
    <w:rsid w:val="00A2638A"/>
    <w:pPr>
      <w:tabs>
        <w:tab w:val="left" w:pos="709"/>
      </w:tabs>
      <w:spacing w:before="120" w:after="0" w:line="240" w:lineRule="auto"/>
      <w:jc w:val="both"/>
    </w:pPr>
    <w:rPr>
      <w:rFonts w:ascii="Arial Narrow" w:eastAsia="Calibri" w:hAnsi="Arial Narrow" w:cs="Times New Roman"/>
      <w:b/>
      <w:sz w:val="26"/>
      <w:lang w:val="pl-PL" w:eastAsia="pl-PL"/>
    </w:rPr>
  </w:style>
  <w:style w:type="character" w:customStyle="1" w:styleId="rezultatlink1class">
    <w:name w:val="rezultatlink1class"/>
    <w:basedOn w:val="DefaultParagraphFont"/>
    <w:rsid w:val="00A2638A"/>
  </w:style>
  <w:style w:type="character" w:customStyle="1" w:styleId="resultsdescriptionlinkclass">
    <w:name w:val="resultsdescriptionlinkclass"/>
    <w:basedOn w:val="DefaultParagraphFont"/>
    <w:rsid w:val="00A2638A"/>
  </w:style>
  <w:style w:type="character" w:customStyle="1" w:styleId="Bodytext0">
    <w:name w:val="Body text_"/>
    <w:link w:val="Bodytext1"/>
    <w:locked/>
    <w:rsid w:val="00A2638A"/>
    <w:rPr>
      <w:sz w:val="23"/>
      <w:szCs w:val="23"/>
      <w:shd w:val="clear" w:color="auto" w:fill="FFFFFF"/>
    </w:rPr>
  </w:style>
  <w:style w:type="paragraph" w:customStyle="1" w:styleId="Bodytext1">
    <w:name w:val="Body text1"/>
    <w:basedOn w:val="Normal"/>
    <w:link w:val="Bodytext0"/>
    <w:rsid w:val="00A2638A"/>
    <w:pPr>
      <w:widowControl w:val="0"/>
      <w:shd w:val="clear" w:color="auto" w:fill="FFFFFF"/>
      <w:spacing w:after="600" w:line="240" w:lineRule="atLeast"/>
      <w:ind w:hanging="1160"/>
    </w:pPr>
    <w:rPr>
      <w:sz w:val="23"/>
      <w:szCs w:val="23"/>
    </w:rPr>
  </w:style>
  <w:style w:type="paragraph" w:customStyle="1" w:styleId="Zakon1">
    <w:name w:val="Zakon1"/>
    <w:basedOn w:val="Normal"/>
    <w:rsid w:val="00A2638A"/>
    <w:pPr>
      <w:keepNext/>
      <w:tabs>
        <w:tab w:val="left" w:pos="1080"/>
      </w:tabs>
      <w:spacing w:after="120" w:line="240" w:lineRule="auto"/>
      <w:ind w:left="144" w:right="144"/>
      <w:jc w:val="center"/>
    </w:pPr>
    <w:rPr>
      <w:rFonts w:ascii="Arial" w:eastAsia="Times New Roman" w:hAnsi="Arial" w:cs="Times New Roman"/>
      <w:b/>
      <w:caps/>
      <w:sz w:val="26"/>
      <w:szCs w:val="20"/>
      <w:lang w:val="sr-Cyrl-CS"/>
    </w:rPr>
  </w:style>
  <w:style w:type="character" w:customStyle="1" w:styleId="trs">
    <w:name w:val="trs"/>
    <w:rsid w:val="00A2638A"/>
  </w:style>
  <w:style w:type="paragraph" w:customStyle="1" w:styleId="xl63">
    <w:name w:val="xl63"/>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64">
    <w:name w:val="xl64"/>
    <w:basedOn w:val="Normal"/>
    <w:rsid w:val="00A2638A"/>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65">
    <w:name w:val="xl65"/>
    <w:basedOn w:val="Normal"/>
    <w:rsid w:val="00A2638A"/>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6">
    <w:name w:val="xl66"/>
    <w:basedOn w:val="Normal"/>
    <w:rsid w:val="00A2638A"/>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7">
    <w:name w:val="xl67"/>
    <w:basedOn w:val="Normal"/>
    <w:rsid w:val="00A2638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68">
    <w:name w:val="xl68"/>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TW"/>
    </w:rPr>
  </w:style>
  <w:style w:type="paragraph" w:customStyle="1" w:styleId="xl69">
    <w:name w:val="xl69"/>
    <w:basedOn w:val="Normal"/>
    <w:rsid w:val="00A2638A"/>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zh-TW"/>
    </w:rPr>
  </w:style>
  <w:style w:type="paragraph" w:customStyle="1" w:styleId="xl70">
    <w:name w:val="xl70"/>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1">
    <w:name w:val="xl71"/>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2">
    <w:name w:val="xl72"/>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3">
    <w:name w:val="xl73"/>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4">
    <w:name w:val="xl74"/>
    <w:basedOn w:val="Normal"/>
    <w:rsid w:val="00A2638A"/>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5">
    <w:name w:val="xl75"/>
    <w:basedOn w:val="Normal"/>
    <w:rsid w:val="00A2638A"/>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6">
    <w:name w:val="xl76"/>
    <w:basedOn w:val="Normal"/>
    <w:rsid w:val="00A2638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77">
    <w:name w:val="xl77"/>
    <w:basedOn w:val="Normal"/>
    <w:rsid w:val="00A2638A"/>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78">
    <w:name w:val="xl7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9">
    <w:name w:val="xl7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80">
    <w:name w:val="xl8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1">
    <w:name w:val="xl8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2">
    <w:name w:val="xl8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3">
    <w:name w:val="xl8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4">
    <w:name w:val="xl8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85">
    <w:name w:val="xl85"/>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86">
    <w:name w:val="xl8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7">
    <w:name w:val="xl8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zh-TW"/>
    </w:rPr>
  </w:style>
  <w:style w:type="paragraph" w:customStyle="1" w:styleId="xl88">
    <w:name w:val="xl8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9">
    <w:name w:val="xl8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zh-TW"/>
    </w:rPr>
  </w:style>
  <w:style w:type="paragraph" w:customStyle="1" w:styleId="xl90">
    <w:name w:val="xl9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zh-TW"/>
    </w:rPr>
  </w:style>
  <w:style w:type="paragraph" w:customStyle="1" w:styleId="xl91">
    <w:name w:val="xl9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92">
    <w:name w:val="xl92"/>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3">
    <w:name w:val="xl93"/>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4">
    <w:name w:val="xl9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5">
    <w:name w:val="xl95"/>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6">
    <w:name w:val="xl9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7">
    <w:name w:val="xl9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8">
    <w:name w:val="xl9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9">
    <w:name w:val="xl99"/>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0">
    <w:name w:val="xl100"/>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1">
    <w:name w:val="xl101"/>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2">
    <w:name w:val="xl10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103">
    <w:name w:val="xl103"/>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4">
    <w:name w:val="xl104"/>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5">
    <w:name w:val="xl105"/>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styleId="NoSpacing">
    <w:name w:val="No Spacing"/>
    <w:basedOn w:val="Normal"/>
    <w:qFormat/>
    <w:rsid w:val="00A2638A"/>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CharCharCharCharCharChar0">
    <w:name w:val="Char Char Char Char Char Char"/>
    <w:basedOn w:val="Normal"/>
    <w:rsid w:val="00A2638A"/>
    <w:pPr>
      <w:spacing w:line="240" w:lineRule="exact"/>
    </w:pPr>
    <w:rPr>
      <w:rFonts w:ascii="Tahoma" w:eastAsia="Times New Roman" w:hAnsi="Tahoma" w:cs="Times New Roman"/>
      <w:sz w:val="20"/>
      <w:szCs w:val="20"/>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Normal"/>
    <w:rsid w:val="00A2638A"/>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character" w:customStyle="1" w:styleId="msonormal0">
    <w:name w:val="msonormal"/>
    <w:rsid w:val="00A2638A"/>
    <w:rPr>
      <w:rFonts w:cs="Times New Roman"/>
    </w:rPr>
  </w:style>
  <w:style w:type="paragraph" w:customStyle="1" w:styleId="xl106">
    <w:name w:val="xl106"/>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0">
    <w:name w:val="xl110"/>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1">
    <w:name w:val="xl11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2">
    <w:name w:val="xl112"/>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3">
    <w:name w:val="xl113"/>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4">
    <w:name w:val="xl114"/>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5">
    <w:name w:val="xl11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6">
    <w:name w:val="xl11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7">
    <w:name w:val="xl11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8">
    <w:name w:val="xl11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9">
    <w:name w:val="xl11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1">
    <w:name w:val="xl12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2">
    <w:name w:val="xl12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3">
    <w:name w:val="xl12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4">
    <w:name w:val="xl124"/>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6">
    <w:name w:val="xl12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7">
    <w:name w:val="xl12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8">
    <w:name w:val="xl128"/>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9">
    <w:name w:val="xl12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0">
    <w:name w:val="xl13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1">
    <w:name w:val="xl131"/>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3">
    <w:name w:val="xl133"/>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4">
    <w:name w:val="xl13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5">
    <w:name w:val="xl13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6">
    <w:name w:val="xl13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7">
    <w:name w:val="xl137"/>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8">
    <w:name w:val="xl138"/>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9">
    <w:name w:val="xl139"/>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Standard">
    <w:name w:val="Standard"/>
    <w:uiPriority w:val="99"/>
    <w:rsid w:val="00A2638A"/>
    <w:pPr>
      <w:suppressAutoHyphens/>
      <w:autoSpaceDN w:val="0"/>
      <w:spacing w:after="0" w:line="240" w:lineRule="auto"/>
    </w:pPr>
    <w:rPr>
      <w:rFonts w:ascii="Arial" w:eastAsia="Times New Roman" w:hAnsi="Arial" w:cs="Arial"/>
      <w:color w:val="000000"/>
      <w:kern w:val="3"/>
      <w:sz w:val="24"/>
      <w:szCs w:val="24"/>
    </w:rPr>
  </w:style>
  <w:style w:type="numbering" w:customStyle="1" w:styleId="NoList11">
    <w:name w:val="No List11"/>
    <w:next w:val="NoList"/>
    <w:uiPriority w:val="99"/>
    <w:semiHidden/>
    <w:unhideWhenUsed/>
    <w:rsid w:val="00A2638A"/>
  </w:style>
  <w:style w:type="numbering" w:customStyle="1" w:styleId="NoList111">
    <w:name w:val="No List111"/>
    <w:next w:val="NoList"/>
    <w:uiPriority w:val="99"/>
    <w:semiHidden/>
    <w:rsid w:val="00A2638A"/>
  </w:style>
  <w:style w:type="table" w:customStyle="1" w:styleId="TableGrid1">
    <w:name w:val="Table Grid1"/>
    <w:basedOn w:val="TableNormal"/>
    <w:next w:val="TableGrid"/>
    <w:uiPriority w:val="59"/>
    <w:rsid w:val="00A26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1">
    <w:name w:val="xl141"/>
    <w:basedOn w:val="Normal"/>
    <w:rsid w:val="00A2638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2">
    <w:name w:val="xl142"/>
    <w:basedOn w:val="Normal"/>
    <w:rsid w:val="00A2638A"/>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3">
    <w:name w:val="xl143"/>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4">
    <w:name w:val="xl144"/>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5">
    <w:name w:val="xl145"/>
    <w:basedOn w:val="Normal"/>
    <w:rsid w:val="00A2638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6">
    <w:name w:val="xl146"/>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7">
    <w:name w:val="xl147"/>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8">
    <w:name w:val="xl148"/>
    <w:basedOn w:val="Normal"/>
    <w:rsid w:val="00A2638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9">
    <w:name w:val="xl149"/>
    <w:basedOn w:val="Normal"/>
    <w:rsid w:val="00A2638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0">
    <w:name w:val="xl150"/>
    <w:basedOn w:val="Normal"/>
    <w:rsid w:val="00A263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1">
    <w:name w:val="xl15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2">
    <w:name w:val="xl15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5">
    <w:name w:val="xl155"/>
    <w:basedOn w:val="Normal"/>
    <w:rsid w:val="00A263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6">
    <w:name w:val="xl156"/>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8">
    <w:name w:val="xl158"/>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9">
    <w:name w:val="xl15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0">
    <w:name w:val="xl160"/>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1">
    <w:name w:val="xl16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2">
    <w:name w:val="xl162"/>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3">
    <w:name w:val="xl163"/>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Normal"/>
    <w:rsid w:val="00A2638A"/>
    <w:pPr>
      <w:pBdr>
        <w:left w:val="single" w:sz="4" w:space="0" w:color="auto"/>
        <w:right w:val="single" w:sz="4" w:space="0" w:color="auto"/>
      </w:pBdr>
      <w:shd w:val="clear" w:color="000000" w:fill="A9D08E"/>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5">
    <w:name w:val="xl165"/>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6">
    <w:name w:val="xl166"/>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9">
    <w:name w:val="xl169"/>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0">
    <w:name w:val="xl170"/>
    <w:basedOn w:val="Normal"/>
    <w:rsid w:val="00A2638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2">
    <w:name w:val="xl172"/>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4">
    <w:name w:val="xl174"/>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5">
    <w:name w:val="xl175"/>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76">
    <w:name w:val="xl176"/>
    <w:basedOn w:val="Normal"/>
    <w:rsid w:val="00A2638A"/>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8">
    <w:name w:val="xl178"/>
    <w:basedOn w:val="Normal"/>
    <w:rsid w:val="00A2638A"/>
    <w:pPr>
      <w:pBdr>
        <w:top w:val="single" w:sz="4" w:space="0" w:color="auto"/>
        <w:left w:val="single" w:sz="4" w:space="0" w:color="auto"/>
        <w:bottom w:val="single" w:sz="8"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9">
    <w:name w:val="xl179"/>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i/>
      <w:iCs/>
      <w:sz w:val="20"/>
      <w:szCs w:val="20"/>
    </w:rPr>
  </w:style>
  <w:style w:type="paragraph" w:customStyle="1" w:styleId="xl180">
    <w:name w:val="xl180"/>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81">
    <w:name w:val="xl18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2">
    <w:name w:val="xl18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3">
    <w:name w:val="xl183"/>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4">
    <w:name w:val="xl18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5">
    <w:name w:val="xl18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6">
    <w:name w:val="xl186"/>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7">
    <w:name w:val="xl18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8">
    <w:name w:val="xl188"/>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9">
    <w:name w:val="xl189"/>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90">
    <w:name w:val="xl19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1">
    <w:name w:val="xl19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2">
    <w:name w:val="xl19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3">
    <w:name w:val="xl193"/>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94">
    <w:name w:val="xl19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5">
    <w:name w:val="xl195"/>
    <w:basedOn w:val="Normal"/>
    <w:rsid w:val="00A2638A"/>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6">
    <w:name w:val="xl196"/>
    <w:basedOn w:val="Normal"/>
    <w:rsid w:val="00A2638A"/>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7">
    <w:name w:val="xl197"/>
    <w:basedOn w:val="Normal"/>
    <w:rsid w:val="00A2638A"/>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8">
    <w:name w:val="xl198"/>
    <w:basedOn w:val="Normal"/>
    <w:rsid w:val="00A2638A"/>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9">
    <w:name w:val="xl199"/>
    <w:basedOn w:val="Normal"/>
    <w:rsid w:val="00A2638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0">
    <w:name w:val="xl200"/>
    <w:basedOn w:val="Normal"/>
    <w:rsid w:val="00A2638A"/>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1">
    <w:name w:val="xl201"/>
    <w:basedOn w:val="Normal"/>
    <w:rsid w:val="00A2638A"/>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2">
    <w:name w:val="xl202"/>
    <w:basedOn w:val="Normal"/>
    <w:rsid w:val="00A2638A"/>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Normal"/>
    <w:rsid w:val="00A2638A"/>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5">
    <w:name w:val="xl205"/>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6">
    <w:name w:val="xl206"/>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7">
    <w:name w:val="xl207"/>
    <w:basedOn w:val="Normal"/>
    <w:rsid w:val="00A2638A"/>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8">
    <w:name w:val="xl208"/>
    <w:basedOn w:val="Normal"/>
    <w:rsid w:val="00A2638A"/>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9">
    <w:name w:val="xl209"/>
    <w:basedOn w:val="Normal"/>
    <w:rsid w:val="00A2638A"/>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
    <w:name w:val="xl210"/>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
    <w:name w:val="xl211"/>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
    <w:name w:val="xl212"/>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3">
    <w:name w:val="xl21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4">
    <w:name w:val="xl214"/>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
    <w:name w:val="xl215"/>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
    <w:name w:val="xl216"/>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7">
    <w:name w:val="xl217"/>
    <w:basedOn w:val="Normal"/>
    <w:rsid w:val="00A2638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8">
    <w:name w:val="xl218"/>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
    <w:name w:val="xl219"/>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
    <w:name w:val="xl220"/>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
    <w:name w:val="xl221"/>
    <w:basedOn w:val="Normal"/>
    <w:rsid w:val="00A2638A"/>
    <w:pPr>
      <w:pBdr>
        <w:top w:val="single" w:sz="8"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2">
    <w:name w:val="xl222"/>
    <w:basedOn w:val="Normal"/>
    <w:rsid w:val="00A2638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3">
    <w:name w:val="xl223"/>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4">
    <w:name w:val="xl224"/>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
    <w:name w:val="xl225"/>
    <w:basedOn w:val="Normal"/>
    <w:rsid w:val="00A2638A"/>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26">
    <w:name w:val="xl226"/>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
    <w:name w:val="xl227"/>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8">
    <w:name w:val="xl228"/>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9">
    <w:name w:val="xl229"/>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0">
    <w:name w:val="xl230"/>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1">
    <w:name w:val="xl23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2">
    <w:name w:val="xl232"/>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3">
    <w:name w:val="xl233"/>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4">
    <w:name w:val="xl23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5">
    <w:name w:val="xl23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7">
    <w:name w:val="xl237"/>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8">
    <w:name w:val="xl23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39">
    <w:name w:val="xl23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0">
    <w:name w:val="xl24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1">
    <w:name w:val="xl24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2">
    <w:name w:val="xl242"/>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3">
    <w:name w:val="xl243"/>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4">
    <w:name w:val="xl24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5">
    <w:name w:val="xl245"/>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6">
    <w:name w:val="xl246"/>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7">
    <w:name w:val="xl247"/>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8">
    <w:name w:val="xl24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9">
    <w:name w:val="xl249"/>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0">
    <w:name w:val="xl25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1">
    <w:name w:val="xl251"/>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NoList2">
    <w:name w:val="No List2"/>
    <w:next w:val="NoList"/>
    <w:semiHidden/>
    <w:rsid w:val="00A2638A"/>
  </w:style>
  <w:style w:type="paragraph" w:customStyle="1" w:styleId="RadnomestoCharCharCharCharChar">
    <w:name w:val="Radno mesto Char Char Char Char Char"/>
    <w:basedOn w:val="Normal"/>
    <w:link w:val="RadnomestoCharCharCharChar"/>
    <w:autoRedefine/>
    <w:rsid w:val="00A2638A"/>
    <w:pPr>
      <w:numPr>
        <w:numId w:val="42"/>
      </w:numPr>
      <w:tabs>
        <w:tab w:val="left" w:pos="-426"/>
      </w:tabs>
      <w:spacing w:after="0" w:line="240" w:lineRule="auto"/>
      <w:jc w:val="both"/>
    </w:pPr>
    <w:rPr>
      <w:rFonts w:ascii="Times New Roman" w:eastAsia="Times New Roman" w:hAnsi="Times New Roman" w:cs="Times New Roman"/>
      <w:b/>
      <w:iCs/>
      <w:color w:val="000000"/>
      <w:lang w:val="sr-Cyrl-CS" w:eastAsia="x-none"/>
    </w:rPr>
  </w:style>
  <w:style w:type="character" w:customStyle="1" w:styleId="RadnomestoCharCharCharChar">
    <w:name w:val="Radno mesto Char Char Char Char"/>
    <w:link w:val="RadnomestoCharCharCharCharChar"/>
    <w:rsid w:val="00A2638A"/>
    <w:rPr>
      <w:rFonts w:ascii="Times New Roman" w:eastAsia="Times New Roman" w:hAnsi="Times New Roman" w:cs="Times New Roman"/>
      <w:b/>
      <w:iCs/>
      <w:color w:val="000000"/>
      <w:lang w:val="sr-Cyrl-CS" w:eastAsia="x-none"/>
    </w:rPr>
  </w:style>
  <w:style w:type="character" w:customStyle="1" w:styleId="ListParagraphChar1">
    <w:name w:val="List Paragraph Char1"/>
    <w:uiPriority w:val="34"/>
    <w:locked/>
    <w:rsid w:val="00A2638A"/>
    <w:rPr>
      <w:rFonts w:ascii="Calibri" w:eastAsia="Calibri" w:hAnsi="Calibri"/>
      <w:sz w:val="22"/>
      <w:szCs w:val="22"/>
    </w:rPr>
  </w:style>
  <w:style w:type="character" w:customStyle="1" w:styleId="FootnoteCharacters">
    <w:name w:val="Footnote Characters"/>
    <w:rsid w:val="00A2638A"/>
    <w:rPr>
      <w:vertAlign w:val="superscript"/>
    </w:rPr>
  </w:style>
  <w:style w:type="character" w:customStyle="1" w:styleId="apple-style-span">
    <w:name w:val="apple-style-span"/>
    <w:rsid w:val="00A2638A"/>
  </w:style>
  <w:style w:type="paragraph" w:styleId="PlainText">
    <w:name w:val="Plain Text"/>
    <w:basedOn w:val="Normal"/>
    <w:link w:val="PlainTextChar"/>
    <w:uiPriority w:val="99"/>
    <w:unhideWhenUsed/>
    <w:rsid w:val="00A2638A"/>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A2638A"/>
    <w:rPr>
      <w:rFonts w:ascii="Calibri" w:eastAsia="Calibri" w:hAnsi="Calibri" w:cs="Times New Roman"/>
      <w:szCs w:val="21"/>
    </w:rPr>
  </w:style>
  <w:style w:type="paragraph" w:styleId="Caption">
    <w:name w:val="caption"/>
    <w:basedOn w:val="Normal"/>
    <w:next w:val="Normal"/>
    <w:unhideWhenUsed/>
    <w:qFormat/>
    <w:rsid w:val="00A2638A"/>
    <w:pPr>
      <w:spacing w:after="0" w:line="240" w:lineRule="auto"/>
    </w:pPr>
    <w:rPr>
      <w:rFonts w:ascii="Times New Roman" w:eastAsia="Times New Roman" w:hAnsi="Times New Roman" w:cs="Times New Roman"/>
      <w:b/>
      <w:bCs/>
      <w:sz w:val="20"/>
      <w:szCs w:val="20"/>
      <w:lang w:val="en-GB"/>
    </w:rPr>
  </w:style>
  <w:style w:type="paragraph" w:customStyle="1" w:styleId="xl252">
    <w:name w:val="xl252"/>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3">
    <w:name w:val="xl253"/>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4">
    <w:name w:val="xl25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5">
    <w:name w:val="xl255"/>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6">
    <w:name w:val="xl256"/>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7">
    <w:name w:val="xl257"/>
    <w:basedOn w:val="Normal"/>
    <w:rsid w:val="00A2638A"/>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8">
    <w:name w:val="xl258"/>
    <w:basedOn w:val="Normal"/>
    <w:rsid w:val="00A2638A"/>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9">
    <w:name w:val="xl259"/>
    <w:basedOn w:val="Normal"/>
    <w:rsid w:val="00A2638A"/>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0">
    <w:name w:val="xl260"/>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1">
    <w:name w:val="xl26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62">
    <w:name w:val="xl26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3">
    <w:name w:val="xl26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4">
    <w:name w:val="xl26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65">
    <w:name w:val="xl26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6">
    <w:name w:val="xl266"/>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7">
    <w:name w:val="xl267"/>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8">
    <w:name w:val="xl268"/>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9">
    <w:name w:val="xl26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0">
    <w:name w:val="xl270"/>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1">
    <w:name w:val="xl27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2">
    <w:name w:val="xl27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3">
    <w:name w:val="xl273"/>
    <w:basedOn w:val="Normal"/>
    <w:rsid w:val="00A2638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4">
    <w:name w:val="xl274"/>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5">
    <w:name w:val="xl275"/>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76">
    <w:name w:val="xl27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7">
    <w:name w:val="xl277"/>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8">
    <w:name w:val="xl278"/>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9">
    <w:name w:val="xl279"/>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80">
    <w:name w:val="xl280"/>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1">
    <w:name w:val="xl28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2">
    <w:name w:val="xl282"/>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3">
    <w:name w:val="xl283"/>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284">
    <w:name w:val="xl284"/>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5">
    <w:name w:val="xl285"/>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6">
    <w:name w:val="xl286"/>
    <w:basedOn w:val="Normal"/>
    <w:rsid w:val="00A2638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7">
    <w:name w:val="xl287"/>
    <w:basedOn w:val="Normal"/>
    <w:rsid w:val="00A2638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8">
    <w:name w:val="xl288"/>
    <w:basedOn w:val="Normal"/>
    <w:rsid w:val="00A2638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9">
    <w:name w:val="xl289"/>
    <w:basedOn w:val="Normal"/>
    <w:rsid w:val="00A2638A"/>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0">
    <w:name w:val="xl290"/>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1">
    <w:name w:val="xl291"/>
    <w:basedOn w:val="Normal"/>
    <w:rsid w:val="00A2638A"/>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2">
    <w:name w:val="xl292"/>
    <w:basedOn w:val="Normal"/>
    <w:rsid w:val="00A2638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3">
    <w:name w:val="xl293"/>
    <w:basedOn w:val="Normal"/>
    <w:rsid w:val="00A2638A"/>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4">
    <w:name w:val="xl294"/>
    <w:basedOn w:val="Normal"/>
    <w:rsid w:val="00A2638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5">
    <w:name w:val="xl295"/>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6">
    <w:name w:val="xl296"/>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numbering" w:customStyle="1" w:styleId="NoList3">
    <w:name w:val="No List3"/>
    <w:next w:val="NoList"/>
    <w:uiPriority w:val="99"/>
    <w:semiHidden/>
    <w:unhideWhenUsed/>
    <w:rsid w:val="00A2638A"/>
  </w:style>
  <w:style w:type="table" w:customStyle="1" w:styleId="TableGrid2">
    <w:name w:val="Table Grid2"/>
    <w:basedOn w:val="TableNormal"/>
    <w:next w:val="TableGrid"/>
    <w:uiPriority w:val="39"/>
    <w:rsid w:val="00A2638A"/>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7">
    <w:name w:val="xl29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8">
    <w:name w:val="xl29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9">
    <w:name w:val="xl299"/>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0">
    <w:name w:val="xl300"/>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1">
    <w:name w:val="xl301"/>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2">
    <w:name w:val="xl30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3">
    <w:name w:val="xl303"/>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4">
    <w:name w:val="xl304"/>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5">
    <w:name w:val="xl30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6">
    <w:name w:val="xl306"/>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7">
    <w:name w:val="xl30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8">
    <w:name w:val="xl308"/>
    <w:basedOn w:val="Normal"/>
    <w:rsid w:val="00A2638A"/>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09">
    <w:name w:val="xl309"/>
    <w:basedOn w:val="Normal"/>
    <w:rsid w:val="00A2638A"/>
    <w:pPr>
      <w:pBdr>
        <w:top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0">
    <w:name w:val="xl310"/>
    <w:basedOn w:val="Normal"/>
    <w:rsid w:val="00A2638A"/>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1">
    <w:name w:val="xl311"/>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2">
    <w:name w:val="xl312"/>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3">
    <w:name w:val="xl313"/>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4">
    <w:name w:val="xl314"/>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5">
    <w:name w:val="xl31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6">
    <w:name w:val="xl316"/>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7">
    <w:name w:val="xl31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8">
    <w:name w:val="xl31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9">
    <w:name w:val="xl31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0">
    <w:name w:val="xl32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1">
    <w:name w:val="xl32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2">
    <w:name w:val="xl32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3">
    <w:name w:val="xl323"/>
    <w:basedOn w:val="Normal"/>
    <w:rsid w:val="00A2638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4">
    <w:name w:val="xl324"/>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5">
    <w:name w:val="xl32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6">
    <w:name w:val="xl326"/>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7">
    <w:name w:val="xl32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8">
    <w:name w:val="xl328"/>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9">
    <w:name w:val="xl329"/>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0">
    <w:name w:val="xl33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1">
    <w:name w:val="xl331"/>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332">
    <w:name w:val="xl33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3">
    <w:name w:val="xl333"/>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4">
    <w:name w:val="xl334"/>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5">
    <w:name w:val="xl335"/>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6">
    <w:name w:val="xl336"/>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7">
    <w:name w:val="xl337"/>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8">
    <w:name w:val="xl338"/>
    <w:basedOn w:val="Normal"/>
    <w:rsid w:val="00A2638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9">
    <w:name w:val="xl339"/>
    <w:basedOn w:val="Normal"/>
    <w:rsid w:val="00A2638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0">
    <w:name w:val="xl340"/>
    <w:basedOn w:val="Normal"/>
    <w:rsid w:val="00A2638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1">
    <w:name w:val="xl341"/>
    <w:basedOn w:val="Normal"/>
    <w:rsid w:val="00A2638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2">
    <w:name w:val="xl342"/>
    <w:basedOn w:val="Normal"/>
    <w:rsid w:val="00A2638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3">
    <w:name w:val="xl343"/>
    <w:basedOn w:val="Normal"/>
    <w:rsid w:val="00A2638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4">
    <w:name w:val="xl344"/>
    <w:basedOn w:val="Normal"/>
    <w:rsid w:val="00A2638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5">
    <w:name w:val="xl345"/>
    <w:basedOn w:val="Normal"/>
    <w:rsid w:val="00A2638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6">
    <w:name w:val="xl346"/>
    <w:basedOn w:val="Normal"/>
    <w:rsid w:val="00A2638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7">
    <w:name w:val="xl347"/>
    <w:basedOn w:val="Normal"/>
    <w:rsid w:val="00A2638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8">
    <w:name w:val="xl348"/>
    <w:basedOn w:val="Normal"/>
    <w:rsid w:val="00A2638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9">
    <w:name w:val="xl349"/>
    <w:basedOn w:val="Normal"/>
    <w:rsid w:val="00A2638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0">
    <w:name w:val="xl350"/>
    <w:basedOn w:val="Normal"/>
    <w:rsid w:val="00A2638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1">
    <w:name w:val="xl351"/>
    <w:basedOn w:val="Normal"/>
    <w:rsid w:val="00A2638A"/>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2">
    <w:name w:val="xl352"/>
    <w:basedOn w:val="Normal"/>
    <w:rsid w:val="00A2638A"/>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3">
    <w:name w:val="xl353"/>
    <w:basedOn w:val="Normal"/>
    <w:rsid w:val="00A2638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4">
    <w:name w:val="xl354"/>
    <w:basedOn w:val="Normal"/>
    <w:rsid w:val="00A2638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5">
    <w:name w:val="xl355"/>
    <w:basedOn w:val="Normal"/>
    <w:rsid w:val="00A2638A"/>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6">
    <w:name w:val="xl356"/>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7">
    <w:name w:val="xl357"/>
    <w:basedOn w:val="Normal"/>
    <w:rsid w:val="00A2638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8">
    <w:name w:val="xl358"/>
    <w:basedOn w:val="Normal"/>
    <w:rsid w:val="00A2638A"/>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9">
    <w:name w:val="xl35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0">
    <w:name w:val="xl36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1">
    <w:name w:val="xl36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font5">
    <w:name w:val="font5"/>
    <w:basedOn w:val="Normal"/>
    <w:rsid w:val="00A2638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Normal"/>
    <w:rsid w:val="00A2638A"/>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7">
    <w:name w:val="font7"/>
    <w:basedOn w:val="Normal"/>
    <w:rsid w:val="00A2638A"/>
    <w:pP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font8">
    <w:name w:val="font8"/>
    <w:basedOn w:val="Normal"/>
    <w:rsid w:val="00A2638A"/>
    <w:pPr>
      <w:spacing w:before="100" w:beforeAutospacing="1" w:after="100" w:afterAutospacing="1" w:line="240" w:lineRule="auto"/>
    </w:pPr>
    <w:rPr>
      <w:rFonts w:ascii="Times New Roman" w:eastAsia="Times New Roman" w:hAnsi="Times New Roman" w:cs="Times New Roman"/>
      <w:b/>
      <w:bCs/>
      <w:i/>
      <w:iCs/>
      <w:sz w:val="20"/>
      <w:szCs w:val="20"/>
    </w:rPr>
  </w:style>
  <w:style w:type="paragraph" w:customStyle="1" w:styleId="font9">
    <w:name w:val="font9"/>
    <w:basedOn w:val="Normal"/>
    <w:rsid w:val="00A2638A"/>
    <w:pPr>
      <w:spacing w:before="100" w:beforeAutospacing="1" w:after="100" w:afterAutospacing="1" w:line="240" w:lineRule="auto"/>
    </w:pPr>
    <w:rPr>
      <w:rFonts w:ascii="Tahoma" w:eastAsia="Times New Roman" w:hAnsi="Tahoma" w:cs="Tahoma"/>
      <w:color w:val="000000"/>
      <w:sz w:val="18"/>
      <w:szCs w:val="18"/>
    </w:rPr>
  </w:style>
  <w:style w:type="table" w:customStyle="1" w:styleId="TableGrid3">
    <w:name w:val="Table Grid3"/>
    <w:basedOn w:val="TableNormal"/>
    <w:next w:val="TableGrid"/>
    <w:uiPriority w:val="39"/>
    <w:rsid w:val="00A2638A"/>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6479FC"/>
  </w:style>
  <w:style w:type="paragraph" w:customStyle="1" w:styleId="CharCharCharCharCharChar1">
    <w:name w:val="Char Char Char Char Char Char"/>
    <w:basedOn w:val="Normal"/>
    <w:rsid w:val="006479FC"/>
    <w:pPr>
      <w:spacing w:line="240" w:lineRule="exact"/>
    </w:pPr>
    <w:rPr>
      <w:rFonts w:ascii="Tahoma" w:eastAsia="Times New Roman" w:hAnsi="Tahoma" w:cs="Times New Roman"/>
      <w:sz w:val="20"/>
      <w:szCs w:val="20"/>
    </w:rPr>
  </w:style>
  <w:style w:type="table" w:customStyle="1" w:styleId="TableGrid4">
    <w:name w:val="Table Grid4"/>
    <w:basedOn w:val="TableNormal"/>
    <w:next w:val="TableGrid"/>
    <w:uiPriority w:val="59"/>
    <w:rsid w:val="006479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CharCharChar1">
    <w:name w:val="Char Char Char Char Char Char Char Char Char Char Char Char Char Char Char Char Char Char Char Char Char Char"/>
    <w:basedOn w:val="Normal"/>
    <w:rsid w:val="006479FC"/>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numbering" w:customStyle="1" w:styleId="NoList12">
    <w:name w:val="No List12"/>
    <w:next w:val="NoList"/>
    <w:uiPriority w:val="99"/>
    <w:semiHidden/>
    <w:unhideWhenUsed/>
    <w:rsid w:val="006479FC"/>
  </w:style>
  <w:style w:type="numbering" w:customStyle="1" w:styleId="NoList112">
    <w:name w:val="No List112"/>
    <w:next w:val="NoList"/>
    <w:uiPriority w:val="99"/>
    <w:semiHidden/>
    <w:rsid w:val="006479FC"/>
  </w:style>
  <w:style w:type="table" w:customStyle="1" w:styleId="TableGrid11">
    <w:name w:val="Table Grid11"/>
    <w:basedOn w:val="TableNormal"/>
    <w:next w:val="TableGrid"/>
    <w:uiPriority w:val="59"/>
    <w:rsid w:val="006479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6479FC"/>
  </w:style>
  <w:style w:type="numbering" w:customStyle="1" w:styleId="NoList31">
    <w:name w:val="No List31"/>
    <w:next w:val="NoList"/>
    <w:uiPriority w:val="99"/>
    <w:semiHidden/>
    <w:unhideWhenUsed/>
    <w:rsid w:val="006479FC"/>
  </w:style>
  <w:style w:type="table" w:customStyle="1" w:styleId="TableGrid21">
    <w:name w:val="Table Grid21"/>
    <w:basedOn w:val="TableNormal"/>
    <w:next w:val="TableGrid"/>
    <w:uiPriority w:val="39"/>
    <w:rsid w:val="006479FC"/>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479FC"/>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813E5"/>
    <w:pPr>
      <w:spacing w:after="0" w:line="240" w:lineRule="auto"/>
    </w:pPr>
    <w:rPr>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73DC4"/>
  </w:style>
  <w:style w:type="numbering" w:customStyle="1" w:styleId="NoList13">
    <w:name w:val="No List13"/>
    <w:next w:val="NoList"/>
    <w:uiPriority w:val="99"/>
    <w:semiHidden/>
    <w:unhideWhenUsed/>
    <w:rsid w:val="00973DC4"/>
  </w:style>
  <w:style w:type="numbering" w:customStyle="1" w:styleId="NoList113">
    <w:name w:val="No List113"/>
    <w:next w:val="NoList"/>
    <w:uiPriority w:val="99"/>
    <w:semiHidden/>
    <w:rsid w:val="00973DC4"/>
  </w:style>
  <w:style w:type="numbering" w:customStyle="1" w:styleId="NoList1111">
    <w:name w:val="No List1111"/>
    <w:next w:val="NoList"/>
    <w:uiPriority w:val="99"/>
    <w:semiHidden/>
    <w:unhideWhenUsed/>
    <w:rsid w:val="00973DC4"/>
  </w:style>
  <w:style w:type="numbering" w:customStyle="1" w:styleId="NoList11111">
    <w:name w:val="No List11111"/>
    <w:next w:val="NoList"/>
    <w:uiPriority w:val="99"/>
    <w:semiHidden/>
    <w:rsid w:val="00973DC4"/>
  </w:style>
  <w:style w:type="numbering" w:customStyle="1" w:styleId="NoList22">
    <w:name w:val="No List22"/>
    <w:next w:val="NoList"/>
    <w:semiHidden/>
    <w:rsid w:val="00973DC4"/>
  </w:style>
  <w:style w:type="numbering" w:customStyle="1" w:styleId="NoList32">
    <w:name w:val="No List32"/>
    <w:next w:val="NoList"/>
    <w:uiPriority w:val="99"/>
    <w:semiHidden/>
    <w:unhideWhenUsed/>
    <w:rsid w:val="00973DC4"/>
  </w:style>
  <w:style w:type="numbering" w:customStyle="1" w:styleId="NoList41">
    <w:name w:val="No List41"/>
    <w:next w:val="NoList"/>
    <w:uiPriority w:val="99"/>
    <w:semiHidden/>
    <w:rsid w:val="00973DC4"/>
  </w:style>
  <w:style w:type="numbering" w:customStyle="1" w:styleId="NoList121">
    <w:name w:val="No List121"/>
    <w:next w:val="NoList"/>
    <w:uiPriority w:val="99"/>
    <w:semiHidden/>
    <w:unhideWhenUsed/>
    <w:rsid w:val="00973DC4"/>
  </w:style>
  <w:style w:type="numbering" w:customStyle="1" w:styleId="NoList1121">
    <w:name w:val="No List1121"/>
    <w:next w:val="NoList"/>
    <w:uiPriority w:val="99"/>
    <w:semiHidden/>
    <w:rsid w:val="00973DC4"/>
  </w:style>
  <w:style w:type="numbering" w:customStyle="1" w:styleId="NoList211">
    <w:name w:val="No List211"/>
    <w:next w:val="NoList"/>
    <w:semiHidden/>
    <w:rsid w:val="00973DC4"/>
  </w:style>
  <w:style w:type="numbering" w:customStyle="1" w:styleId="NoList311">
    <w:name w:val="No List311"/>
    <w:next w:val="NoList"/>
    <w:uiPriority w:val="99"/>
    <w:semiHidden/>
    <w:unhideWhenUsed/>
    <w:rsid w:val="00973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617947">
      <w:bodyDiv w:val="1"/>
      <w:marLeft w:val="0"/>
      <w:marRight w:val="0"/>
      <w:marTop w:val="0"/>
      <w:marBottom w:val="0"/>
      <w:divBdr>
        <w:top w:val="none" w:sz="0" w:space="0" w:color="auto"/>
        <w:left w:val="none" w:sz="0" w:space="0" w:color="auto"/>
        <w:bottom w:val="none" w:sz="0" w:space="0" w:color="auto"/>
        <w:right w:val="none" w:sz="0" w:space="0" w:color="auto"/>
      </w:divBdr>
    </w:div>
    <w:div w:id="1234704245">
      <w:bodyDiv w:val="1"/>
      <w:marLeft w:val="0"/>
      <w:marRight w:val="0"/>
      <w:marTop w:val="0"/>
      <w:marBottom w:val="0"/>
      <w:divBdr>
        <w:top w:val="none" w:sz="0" w:space="0" w:color="auto"/>
        <w:left w:val="none" w:sz="0" w:space="0" w:color="auto"/>
        <w:bottom w:val="none" w:sz="0" w:space="0" w:color="auto"/>
        <w:right w:val="none" w:sz="0" w:space="0" w:color="auto"/>
      </w:divBdr>
    </w:div>
    <w:div w:id="1450389906">
      <w:bodyDiv w:val="1"/>
      <w:marLeft w:val="0"/>
      <w:marRight w:val="0"/>
      <w:marTop w:val="0"/>
      <w:marBottom w:val="0"/>
      <w:divBdr>
        <w:top w:val="none" w:sz="0" w:space="0" w:color="auto"/>
        <w:left w:val="none" w:sz="0" w:space="0" w:color="auto"/>
        <w:bottom w:val="none" w:sz="0" w:space="0" w:color="auto"/>
        <w:right w:val="none" w:sz="0" w:space="0" w:color="auto"/>
      </w:divBdr>
    </w:div>
    <w:div w:id="1634289595">
      <w:bodyDiv w:val="1"/>
      <w:marLeft w:val="0"/>
      <w:marRight w:val="0"/>
      <w:marTop w:val="0"/>
      <w:marBottom w:val="0"/>
      <w:divBdr>
        <w:top w:val="none" w:sz="0" w:space="0" w:color="auto"/>
        <w:left w:val="none" w:sz="0" w:space="0" w:color="auto"/>
        <w:bottom w:val="none" w:sz="0" w:space="0" w:color="auto"/>
        <w:right w:val="none" w:sz="0" w:space="0" w:color="auto"/>
      </w:divBdr>
    </w:div>
    <w:div w:id="192637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atjana.jovanovic@mgsi.gov.rs" TargetMode="External"/><Relationship Id="rId21" Type="http://schemas.openxmlformats.org/officeDocument/2006/relationships/hyperlink" Target="mailto:lazar.radakovic@mgsi.gov.rs" TargetMode="External"/><Relationship Id="rId42" Type="http://schemas.openxmlformats.org/officeDocument/2006/relationships/hyperlink" Target="http://www.raildir.gov.rs/docs/LICENCA%20ZA%20PREVOZ%20LAT.doc" TargetMode="External"/><Relationship Id="rId47" Type="http://schemas.openxmlformats.org/officeDocument/2006/relationships/hyperlink" Target="http://www.raildir.gov.rs/docs/PRAVILNIK%20O%20OZNA%C4%8CAVANJU%20VOZILA%20LAT.zip" TargetMode="External"/><Relationship Id="rId63" Type="http://schemas.openxmlformats.org/officeDocument/2006/relationships/hyperlink" Target="http://www.pravno-informacioni-sistem.rs/SlGlasnikPortal/reg/viewAct/9d8b6d39-c775-44de-a3de-65b5785a5a30" TargetMode="External"/><Relationship Id="rId68" Type="http://schemas.openxmlformats.org/officeDocument/2006/relationships/hyperlink" Target="http://www.pravno-informacioni-sistem.rs/SlGlasnikPortal/reg/viewAct/4c9ca4be-462e-4b4d-b951-eda5efcce392" TargetMode="External"/><Relationship Id="rId84" Type="http://schemas.openxmlformats.org/officeDocument/2006/relationships/hyperlink" Target="http://www.apr.gov.rs/registri/gradjevinske-dozvole.2383.html" TargetMode="External"/><Relationship Id="rId89" Type="http://schemas.openxmlformats.org/officeDocument/2006/relationships/hyperlink" Target="mailto:" TargetMode="External"/><Relationship Id="rId112" Type="http://schemas.openxmlformats.org/officeDocument/2006/relationships/image" Target="media/image8.jpeg"/><Relationship Id="rId16" Type="http://schemas.openxmlformats.org/officeDocument/2006/relationships/hyperlink" Target="http://www.mgsi.gov.rs/cir/dokumenti/informator-o-radu-1" TargetMode="External"/><Relationship Id="rId107" Type="http://schemas.openxmlformats.org/officeDocument/2006/relationships/hyperlink" Target="http://www.mgsi.gov.rs/dokumenti/informator-o-radu-1" TargetMode="External"/><Relationship Id="rId11" Type="http://schemas.openxmlformats.org/officeDocument/2006/relationships/footer" Target="footer1.xml"/><Relationship Id="rId32" Type="http://schemas.openxmlformats.org/officeDocument/2006/relationships/hyperlink" Target="mailto:miodrag.poledica@mgsi.gov.rs" TargetMode="External"/><Relationship Id="rId37" Type="http://schemas.openxmlformats.org/officeDocument/2006/relationships/hyperlink" Target="mailto:tatjana.jovanovic@mgsi.gov.rs" TargetMode="External"/><Relationship Id="rId53" Type="http://schemas.openxmlformats.org/officeDocument/2006/relationships/hyperlink" Target="http://we2.cekos.com/ce/faces/index.jsp%3F%26file%3Df85135%26action%3Dpropis%26path%3D08513501.html%26domen%3D0%26mark%3Dfalse%26query%3Dzakon+o+vanrednim+situacijama%26tipPretrage%3D1%26tipPropisa%3D1%26domen%3D0%26mojiPropisi%3Dfalse%26datumOd%3D%26datumDo%3D%26groups%3D-%40--%40--%40--%40--%40-" TargetMode="External"/><Relationship Id="rId58" Type="http://schemas.openxmlformats.org/officeDocument/2006/relationships/hyperlink" Target="http://www.pravno-informacioni-sistem.rs/SlGlasnikPortal/reg/viewAct/e7828cfb-3e11-4e5c-b278-77425c666029" TargetMode="External"/><Relationship Id="rId74" Type="http://schemas.openxmlformats.org/officeDocument/2006/relationships/hyperlink" Target="mailto:CEOP-APR@apr.gov.rs" TargetMode="External"/><Relationship Id="rId79" Type="http://schemas.openxmlformats.org/officeDocument/2006/relationships/hyperlink" Target="mailto:CEOP-APR@apr.gov.rs" TargetMode="External"/><Relationship Id="rId102" Type="http://schemas.openxmlformats.org/officeDocument/2006/relationships/hyperlink" Target="http://www.mfin.gov.rs/UserFiles/File/drzavna%20pomoc/Uredba%20o%20pravilima%20za%20dodelu%20drzavne%20pomoci%281%29.pdf" TargetMode="External"/><Relationship Id="rId5" Type="http://schemas.openxmlformats.org/officeDocument/2006/relationships/webSettings" Target="webSettings.xml"/><Relationship Id="rId90" Type="http://schemas.openxmlformats.org/officeDocument/2006/relationships/hyperlink" Target="mailto:tatjana.mbogdanovic@mgsi.gov.rs" TargetMode="External"/><Relationship Id="rId95" Type="http://schemas.openxmlformats.org/officeDocument/2006/relationships/chart" Target="charts/chart3.xml"/><Relationship Id="rId22" Type="http://schemas.openxmlformats.org/officeDocument/2006/relationships/hyperlink" Target="mailto:zoran.ilic@mgsi.gov.rs" TargetMode="External"/><Relationship Id="rId27" Type="http://schemas.openxmlformats.org/officeDocument/2006/relationships/hyperlink" Target="mailto:zoran.pavlovic@mgsi.gov.rs" TargetMode="External"/><Relationship Id="rId43" Type="http://schemas.openxmlformats.org/officeDocument/2006/relationships/hyperlink" Target="http://www.raildir.gov.rs/docs/LICENCA%20INFRASTRUKTURA%20LAT.doc" TargetMode="External"/><Relationship Id="rId48" Type="http://schemas.openxmlformats.org/officeDocument/2006/relationships/hyperlink" Target="http://www.raildir.gov.rs/docs/Pravilnik%20o%20ZPB%20%20u%20zeleznickom%20saobracaju%20LAT.doc" TargetMode="External"/><Relationship Id="rId64" Type="http://schemas.openxmlformats.org/officeDocument/2006/relationships/hyperlink" Target="http://www.pravno-informacioni-sistem.rs/SlGlasnikPortal/reg/viewAct/512f4f2c-4bc4-4c31-a335-409673b7fac5" TargetMode="External"/><Relationship Id="rId69" Type="http://schemas.openxmlformats.org/officeDocument/2006/relationships/hyperlink" Target="http://www.pravno-informacioni-sistem.rs/SlGlasnikPortal/reg/viewAct/438a9160-d869-41ce-90e1-d105018fc4f1" TargetMode="External"/><Relationship Id="rId113" Type="http://schemas.openxmlformats.org/officeDocument/2006/relationships/hyperlink" Target="http://www.ms.gov.rs/?wpfb_dl=766" TargetMode="External"/><Relationship Id="rId80" Type="http://schemas.openxmlformats.org/officeDocument/2006/relationships/hyperlink" Target="http://www.apr.gov.rs/registri/gradjevinske-dozvole.2383.html" TargetMode="External"/><Relationship Id="rId85" Type="http://schemas.openxmlformats.org/officeDocument/2006/relationships/hyperlink" Target="mailto:CEOP-APR@apr.gov.rs" TargetMode="External"/><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hyperlink" Target="mailto:aleksandra.damjanovic@mgsi.gov.rs" TargetMode="External"/><Relationship Id="rId38" Type="http://schemas.openxmlformats.org/officeDocument/2006/relationships/hyperlink" Target="http://www.poverenik.org.rs/images/stories/dokumentacija-nova/zakoni/zakonoslobodnompristupuinf.cir.doc" TargetMode="External"/><Relationship Id="rId59" Type="http://schemas.openxmlformats.org/officeDocument/2006/relationships/hyperlink" Target="http://www.pravno-informacioni-sistem.rs/SlGlasnikPortal/reg/viewAct/b0b9ff4a-2ca6-45ad-ab5f-487384e163ba" TargetMode="External"/><Relationship Id="rId103" Type="http://schemas.openxmlformats.org/officeDocument/2006/relationships/hyperlink" Target="http://www.acas.rs/pretraga-registra/" TargetMode="External"/><Relationship Id="rId108" Type="http://schemas.openxmlformats.org/officeDocument/2006/relationships/hyperlink" Target="http://www.mgsi.gov.rs/cir" TargetMode="External"/><Relationship Id="rId54" Type="http://schemas.openxmlformats.org/officeDocument/2006/relationships/hyperlink" Target="http://we2.cekos.com/ce/faces/index.jsp%3F%26file%3Df90200%26action%3Dpropis%26path%3D09020001.html%26domen%3D0%26mark%3Dfalse%26query%3Dzakon+o+vanrednim+situacijama%26tipPretrage%3D1%26tipPropisa%3D1%26domen%3D0%26mojiPropisi%3Dfalse%26datumOd%3D%26datumDo%3D%26groups%3D-%40--%40--%40--%40--%40-" TargetMode="External"/><Relationship Id="rId70" Type="http://schemas.openxmlformats.org/officeDocument/2006/relationships/hyperlink" Target="http://www.pravno-informacioni-sistem.rs/SlGlasnikPortal/reg/viewAct/9b9b87bd-cf96-44e9-9194-370416d94099" TargetMode="External"/><Relationship Id="rId75" Type="http://schemas.openxmlformats.org/officeDocument/2006/relationships/hyperlink" Target="http://www.apr.gov.rs/registri/gradjevinske-dozvole.2383.html" TargetMode="External"/><Relationship Id="rId91" Type="http://schemas.openxmlformats.org/officeDocument/2006/relationships/hyperlink" Target="mailto:" TargetMode="External"/><Relationship Id="rId96" Type="http://schemas.openxmlformats.org/officeDocument/2006/relationships/hyperlink" Target="https://www.iss.rs/images/upload/news/2019/studija/pregled_sektora_graevinske_industrije_srbij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gsi.gov.rs/cir/dokumenti/informator-o-radu-1" TargetMode="External"/><Relationship Id="rId23" Type="http://schemas.openxmlformats.org/officeDocument/2006/relationships/hyperlink" Target="mailto:veljko.kovacevic@mgsi.gov.rs" TargetMode="External"/><Relationship Id="rId28" Type="http://schemas.openxmlformats.org/officeDocument/2006/relationships/hyperlink" Target="mailto:maja.matija@mgsi.gov.rs" TargetMode="External"/><Relationship Id="rId36" Type="http://schemas.openxmlformats.org/officeDocument/2006/relationships/hyperlink" Target="mailto:zoran.pavlovic@mgsi.gov.rs" TargetMode="External"/><Relationship Id="rId49" Type="http://schemas.openxmlformats.org/officeDocument/2006/relationships/hyperlink" Target="http://www.raildir.gov.rs/docs/PR%D0%90VILNIK%20%20O%20ZBM%20ZA%20OCENU%20USAGLASENOSTI%20SA%20ZAHTEVIMA%20ZA%20DOBIJANJE%20SERTIFIKATA%20O%20BEZBENOSTI%20LAT.doc" TargetMode="External"/><Relationship Id="rId57" Type="http://schemas.openxmlformats.org/officeDocument/2006/relationships/hyperlink" Target="http://www.pravno-informacioni-sistem.rs/SlGlasnikPortal/reg/viewAct/b2820112-4eb5-449d-85c2-824bff981e9c" TargetMode="External"/><Relationship Id="rId106" Type="http://schemas.openxmlformats.org/officeDocument/2006/relationships/image" Target="media/image6.jpeg"/><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mailto:kabinet@mgsi.gov.rs" TargetMode="External"/><Relationship Id="rId44" Type="http://schemas.openxmlformats.org/officeDocument/2006/relationships/hyperlink" Target="http://www.raildir.gov.rs/docs/LICENCA%20INFRASTRUKTURA%20LAT.doc" TargetMode="External"/><Relationship Id="rId52" Type="http://schemas.openxmlformats.org/officeDocument/2006/relationships/hyperlink" Target="http://we2.cekos.com/ce/faces/index.jsp%3F%26file%3Df71136%26action%3Dpropis%26path%3D07113601.html%26domen%3D0%26mark%3Dfalse%26query%3Dzakon+o+vanrednim+situacijama%26tipPretrage%3D1%26tipPropisa%3D1%26domen%3D0%26mojiPropisi%3Dfalse%26datumOd%3D%26datumDo%3D%26groups%3D-%40--%40--%40--%40--%40-" TargetMode="External"/><Relationship Id="rId60" Type="http://schemas.openxmlformats.org/officeDocument/2006/relationships/hyperlink" Target="http://www.pravno-informacioni-sistem.rs/SlGlasnikPortal/reg/viewAct/01be5964-6efb-47cb-acfa-ef38a8cc7e8a" TargetMode="External"/><Relationship Id="rId65" Type="http://schemas.openxmlformats.org/officeDocument/2006/relationships/hyperlink" Target="http://www.pravno-informacioni-sistem.rs/SlGlasnikPortal/reg/viewAct/996c2a51-12d3-46f9-9cd6-24fbc6f1cdce" TargetMode="External"/><Relationship Id="rId73" Type="http://schemas.openxmlformats.org/officeDocument/2006/relationships/hyperlink" Target="http://www.pravno-informacioni-sistem.rs/SlGlasnikPortal/reg/viewAct/51e474ec-362e-41d2-8b8d-a1a1e679eef5" TargetMode="External"/><Relationship Id="rId78" Type="http://schemas.openxmlformats.org/officeDocument/2006/relationships/hyperlink" Target="https://www.mgsi.gov.rs" TargetMode="External"/><Relationship Id="rId81" Type="http://schemas.openxmlformats.org/officeDocument/2006/relationships/hyperlink" Target="mailto:CEOP-APR@apr.gov.rs" TargetMode="External"/><Relationship Id="rId86" Type="http://schemas.openxmlformats.org/officeDocument/2006/relationships/hyperlink" Target="http://www.apr.gov.rs/registri/gradjevinske-dozvole.2383.html" TargetMode="External"/><Relationship Id="rId94" Type="http://schemas.openxmlformats.org/officeDocument/2006/relationships/chart" Target="charts/chart2.xml"/><Relationship Id="rId99" Type="http://schemas.openxmlformats.org/officeDocument/2006/relationships/hyperlink" Target="http://www.mgsi.gov.rs/cir/dokumenti/javne-nabavke" TargetMode="External"/><Relationship Id="rId101" Type="http://schemas.openxmlformats.org/officeDocument/2006/relationships/hyperlink" Target="http://www.mfin.gov.rs/UserFiles/File/drzavna%20pomoc/Uredba%20o%20nacinu%20i%20postupku%20prijavljivanja%20drzavne%20pomoci.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kabinet@mgsi.gov.rs" TargetMode="External"/><Relationship Id="rId18" Type="http://schemas.openxmlformats.org/officeDocument/2006/relationships/image" Target="media/image3.emf"/><Relationship Id="rId39" Type="http://schemas.openxmlformats.org/officeDocument/2006/relationships/hyperlink" Target="http://www.poverenik.rs/images/stories/dokumentacija-nova/podzakonski-akti/uputstvo-informator/uputstvozainformatorecir.doc.doc" TargetMode="External"/><Relationship Id="rId109" Type="http://schemas.openxmlformats.org/officeDocument/2006/relationships/image" Target="media/image7.emf"/><Relationship Id="rId34" Type="http://schemas.openxmlformats.org/officeDocument/2006/relationships/hyperlink" Target="mailto:imre.kern@mgsi.gov.rs" TargetMode="External"/><Relationship Id="rId50" Type="http://schemas.openxmlformats.org/officeDocument/2006/relationships/hyperlink" Target="http://www.raildir.gov.rs/docs/Pravilnik%20ZBM%20za%20pracenje%20LAT.docx" TargetMode="External"/><Relationship Id="rId55" Type="http://schemas.openxmlformats.org/officeDocument/2006/relationships/hyperlink" Target="http://we2.cekos.com/ce/faces/index.jsp%3F%26file%3Df80649%26action%3Dpropis%26path%3D08064901.html%26domen%3D0%26mark%3Dfalse%26query%3D*nacional*+komitet+za+obezbe--2--ivanje*%26tipPretrage%3D2%26tipPropisa%3D1%26domen%3D0%26mojiPropisi%3Dfalse%26datumOd%3D%26datumDo%3D%26groups%3D-%40--%40--%40--%40--%40-" TargetMode="External"/><Relationship Id="rId76" Type="http://schemas.openxmlformats.org/officeDocument/2006/relationships/hyperlink" Target="mailto:CEOP-APR@apr.gov.rs" TargetMode="External"/><Relationship Id="rId97" Type="http://schemas.openxmlformats.org/officeDocument/2006/relationships/hyperlink" Target="http://www.mgsi.gov.rs/cir/dokumenti/javne-nabavke" TargetMode="External"/><Relationship Id="rId104"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www.pravno-informacioni-sistem.rs/SlGlasnikPortal/reg/viewAct/b126ce67-793c-490e-a57f-aecda1dbb6a0" TargetMode="External"/><Relationship Id="rId92" Type="http://schemas.openxmlformats.org/officeDocument/2006/relationships/hyperlink" Target="mailto:tatjana.mbogdanovic@mgsi.gov.rs" TargetMode="External"/><Relationship Id="rId2" Type="http://schemas.openxmlformats.org/officeDocument/2006/relationships/numbering" Target="numbering.xml"/><Relationship Id="rId29" Type="http://schemas.openxmlformats.org/officeDocument/2006/relationships/hyperlink" Target="http://www.mgsi.gov.rs/cir/contacts" TargetMode="External"/><Relationship Id="rId24" Type="http://schemas.openxmlformats.org/officeDocument/2006/relationships/hyperlink" Target="mailto:djordje.milic@mgsi.gov.rs" TargetMode="External"/><Relationship Id="rId40" Type="http://schemas.openxmlformats.org/officeDocument/2006/relationships/hyperlink" Target="http://www.cad.gov.rs/docs/regulativa/Zakon%20o%20istrazivanju%20nesreca%20u%20vazdusnom,%20zeleznickom%20i%20vodnom%20saobracaju%20(Sl.glasnik%20RS,%20br.%2066-15).pdf" TargetMode="External"/><Relationship Id="rId45" Type="http://schemas.openxmlformats.org/officeDocument/2006/relationships/hyperlink" Target="http://www.raildir.gov.rs/docs/Pravilnikoelementimazeleznickeinfrastrukture.doc" TargetMode="External"/><Relationship Id="rId66" Type="http://schemas.openxmlformats.org/officeDocument/2006/relationships/hyperlink" Target="http://www.pravno-informacioni-sistem.rs/SlGlasnikPortal/reg/viewAct/541a0211-6747-4c8d-96da-2c30bc56de54" TargetMode="External"/><Relationship Id="rId87" Type="http://schemas.openxmlformats.org/officeDocument/2006/relationships/hyperlink" Target="http://www.mgsi.gov.rs/cir/dokumenti/pravilnik-o-uslovima-sadrzhini-i-nachinu-izdavanja-sertifikata-o-energetskim-svojstvima" TargetMode="External"/><Relationship Id="rId110" Type="http://schemas.openxmlformats.org/officeDocument/2006/relationships/oleObject" Target="embeddings/oleObject2.bin"/><Relationship Id="rId115" Type="http://schemas.openxmlformats.org/officeDocument/2006/relationships/theme" Target="theme/theme1.xml"/><Relationship Id="rId61" Type="http://schemas.openxmlformats.org/officeDocument/2006/relationships/hyperlink" Target="http://www.pravno-informacioni-sistem.rs/SlGlasnikPortal/reg/viewAct/e1b5ce4d-dd4e-40a5-8206-6d42fa28cd0b" TargetMode="External"/><Relationship Id="rId82" Type="http://schemas.openxmlformats.org/officeDocument/2006/relationships/hyperlink" Target="http://www.apr.gov.rs/registri/gradjevinske-dozvole.2383.html" TargetMode="External"/><Relationship Id="rId19" Type="http://schemas.openxmlformats.org/officeDocument/2006/relationships/oleObject" Target="embeddings/oleObject1.bin"/><Relationship Id="rId14" Type="http://schemas.openxmlformats.org/officeDocument/2006/relationships/hyperlink" Target="mailto:bojana.ridjicki@mgsi.gov.rs" TargetMode="External"/><Relationship Id="rId30" Type="http://schemas.openxmlformats.org/officeDocument/2006/relationships/hyperlink" Target="http://www.mgsi.gov.rs/cir" TargetMode="External"/><Relationship Id="rId35" Type="http://schemas.openxmlformats.org/officeDocument/2006/relationships/hyperlink" Target="mailto:zoran.ilic@mgsi.gov.rs" TargetMode="External"/><Relationship Id="rId56" Type="http://schemas.openxmlformats.org/officeDocument/2006/relationships/hyperlink" Target="http://we2.cekos.com/ce/faces/index.jsp%3F%26file%3Df104185%26action%3Dpropis%26path%3D10418501.html%26domen%3D0%26mark%3Dfalse%26query%3D*nacional*+komitet+za+obezbe--2--ivanje*%26tipPretrage%3D2%26tipPropisa%3D1%26domen%3D0%26mojiPropisi%3Dfalse%26datumOd%3D%26datumDo%3D%26groups%3D-%40--%40--%40--%40--%40-" TargetMode="External"/><Relationship Id="rId77" Type="http://schemas.openxmlformats.org/officeDocument/2006/relationships/hyperlink" Target="http://www.apr.gov.rs/registri/gradjevinske-dozvole.2383.html" TargetMode="External"/><Relationship Id="rId100" Type="http://schemas.openxmlformats.org/officeDocument/2006/relationships/hyperlink" Target="http://www.mfin.gov.rs/download/pdf/zakoni/sektor_za_ekonomiju_i_javna_preduzeca/Zakon%20o%20kontroli%20drzavne%20pomoci,%208.7.2009.pdf" TargetMode="External"/><Relationship Id="rId105" Type="http://schemas.openxmlformats.org/officeDocument/2006/relationships/image" Target="media/image5.jpeg"/><Relationship Id="rId8" Type="http://schemas.openxmlformats.org/officeDocument/2006/relationships/image" Target="media/image1.jpeg"/><Relationship Id="rId51" Type="http://schemas.openxmlformats.org/officeDocument/2006/relationships/hyperlink" Target="http://www.raildir.gov.rs/docs/Pravilnik%20o%20tehni%C4%8Dkim%20uslovima%20za%20SS%20LAT.docx" TargetMode="External"/><Relationship Id="rId72" Type="http://schemas.openxmlformats.org/officeDocument/2006/relationships/hyperlink" Target="http://www.pravno-informacioni-sistem.rs/SlGlasnikPortal/reg/viewAct/7113e1d9-2d74-4918-a1dc-5c6d10590612" TargetMode="External"/><Relationship Id="rId93" Type="http://schemas.openxmlformats.org/officeDocument/2006/relationships/chart" Target="charts/chart1.xml"/><Relationship Id="rId98" Type="http://schemas.openxmlformats.org/officeDocument/2006/relationships/hyperlink" Target="http://www.mgsi.gov.rs/cir/dokumenti/plan-javnih-nabavki-mgsi-za-2018-godinu" TargetMode="External"/><Relationship Id="rId3" Type="http://schemas.openxmlformats.org/officeDocument/2006/relationships/styles" Target="styles.xml"/><Relationship Id="rId25" Type="http://schemas.openxmlformats.org/officeDocument/2006/relationships/hyperlink" Target="mailto:jovanka.atanackovic@mgsi.gov.rs" TargetMode="External"/><Relationship Id="rId46" Type="http://schemas.openxmlformats.org/officeDocument/2006/relationships/hyperlink" Target="http://www.raildir.gov.rs/docs/Pravilnik%20o%20redu%20voznje%20LAT.docx" TargetMode="External"/><Relationship Id="rId67" Type="http://schemas.openxmlformats.org/officeDocument/2006/relationships/hyperlink" Target="http://www.pravno-informacioni-sistem.rs/SlGlasnikPortal/reg/viewAct/f5c9b92b-1402-41c4-a4ce-25f1e9cd4c2f" TargetMode="External"/><Relationship Id="rId20" Type="http://schemas.openxmlformats.org/officeDocument/2006/relationships/hyperlink" Target="mailto:sasa.stojanovic@mgsi.gov.rs" TargetMode="External"/><Relationship Id="rId41" Type="http://schemas.openxmlformats.org/officeDocument/2006/relationships/hyperlink" Target="http://www.raildir.gov.rs/docs/pravilnikoaktuLAT.pdf" TargetMode="External"/><Relationship Id="rId62" Type="http://schemas.openxmlformats.org/officeDocument/2006/relationships/hyperlink" Target="http://www.pravno-informacioni-sistem.rs/SlGlasnikPortal/reg/viewAct/6e9edc0d-2f96-4d0e-9af8-f5ebeabf1543" TargetMode="External"/><Relationship Id="rId83" Type="http://schemas.openxmlformats.org/officeDocument/2006/relationships/hyperlink" Target="mailto:CEOP-APR@apr.gov.rs" TargetMode="External"/><Relationship Id="rId88" Type="http://schemas.openxmlformats.org/officeDocument/2006/relationships/hyperlink" Target="http://www.crep.gov.rs/" TargetMode="External"/><Relationship Id="rId111" Type="http://schemas.openxmlformats.org/officeDocument/2006/relationships/hyperlink" Target="http://www.mgsi.gov.rs/sites/default/files/INFORMATOR%20-%20prilozi.zi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aragraf.rs/propisi_download/zakon_o_drzavnoj_upravi.pdf" TargetMode="External"/><Relationship Id="rId2" Type="http://schemas.openxmlformats.org/officeDocument/2006/relationships/hyperlink" Target="http://www.plovput.rs/naslovna" TargetMode="External"/><Relationship Id="rId1" Type="http://schemas.openxmlformats.org/officeDocument/2006/relationships/hyperlink" Target="http://www.mgsi.gov.rs/cir/node/36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leksandar.seizovic\Desktop\Registrator\PODSECANJA%20DNEVNA\Book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cap="all" spc="50" baseline="0">
                <a:solidFill>
                  <a:schemeClr val="tx1">
                    <a:lumMod val="65000"/>
                    <a:lumOff val="35000"/>
                  </a:schemeClr>
                </a:solidFill>
                <a:latin typeface="+mn-lt"/>
                <a:ea typeface="+mn-ea"/>
                <a:cs typeface="+mn-cs"/>
              </a:defRPr>
            </a:pPr>
            <a:r>
              <a:rPr lang="sr-Cyrl-CS" sz="1199"/>
              <a:t>ПоднЕТИ</a:t>
            </a:r>
            <a:r>
              <a:rPr lang="sr-Cyrl-CS" sz="1199" baseline="0"/>
              <a:t> ЗАХТЕВИ КРОЗ ЦЕОП </a:t>
            </a:r>
            <a:r>
              <a:rPr lang="en-US" sz="1199" baseline="0"/>
              <a:t>0</a:t>
            </a:r>
            <a:r>
              <a:rPr lang="sr-Cyrl-CS" sz="1199" baseline="0"/>
              <a:t>1.01.-31.12.2018.</a:t>
            </a:r>
            <a:endParaRPr lang="en-US" sz="1200"/>
          </a:p>
        </c:rich>
      </c:tx>
      <c:overlay val="0"/>
      <c:spPr>
        <a:noFill/>
        <a:ln w="25372">
          <a:noFill/>
        </a:ln>
      </c:sp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3B3F-4C40-AF8A-7F99458E218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B3F-4C40-AF8A-7F99458E218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3B3F-4C40-AF8A-7F99458E2189}"/>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B3F-4C40-AF8A-7F99458E2189}"/>
              </c:ext>
            </c:extLst>
          </c:dPt>
          <c:dLbls>
            <c:spPr>
              <a:noFill/>
              <a:ln w="25372">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Sheet2!$B$2:$E$2</c:f>
              <c:strCache>
                <c:ptCount val="4"/>
                <c:pt idx="0">
                  <c:v>Усвојено</c:v>
                </c:pt>
                <c:pt idx="1">
                  <c:v>Одбачено</c:v>
                </c:pt>
                <c:pt idx="2">
                  <c:v>У поступку</c:v>
                </c:pt>
                <c:pt idx="3">
                  <c:v>Обустављено</c:v>
                </c:pt>
              </c:strCache>
            </c:strRef>
          </c:cat>
          <c:val>
            <c:numRef>
              <c:f>Sheet2!$B$3:$E$3</c:f>
              <c:numCache>
                <c:formatCode>General</c:formatCode>
                <c:ptCount val="4"/>
                <c:pt idx="0">
                  <c:v>905</c:v>
                </c:pt>
                <c:pt idx="1">
                  <c:v>960</c:v>
                </c:pt>
                <c:pt idx="2">
                  <c:v>167</c:v>
                </c:pt>
                <c:pt idx="3">
                  <c:v>5</c:v>
                </c:pt>
              </c:numCache>
            </c:numRef>
          </c:val>
          <c:extLst>
            <c:ext xmlns:c16="http://schemas.microsoft.com/office/drawing/2014/chart" uri="{C3380CC4-5D6E-409C-BE32-E72D297353CC}">
              <c16:uniqueId val="{00000004-3B3F-4C40-AF8A-7F99458E2189}"/>
            </c:ext>
          </c:extLst>
        </c:ser>
        <c:dLbls>
          <c:showLegendKey val="0"/>
          <c:showVal val="0"/>
          <c:showCatName val="0"/>
          <c:showSerName val="0"/>
          <c:showPercent val="0"/>
          <c:showBubbleSize val="0"/>
          <c:showLeaderLines val="1"/>
        </c:dLbls>
        <c:firstSliceAng val="0"/>
      </c:pieChart>
      <c:spPr>
        <a:noFill/>
        <a:ln w="25373">
          <a:noFill/>
        </a:ln>
      </c:spPr>
    </c:plotArea>
    <c:legend>
      <c:legendPos val="t"/>
      <c:overlay val="0"/>
      <c:spPr>
        <a:noFill/>
        <a:ln w="25372">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200" b="1" i="0" cap="all" baseline="0">
                <a:effectLst/>
              </a:rPr>
              <a:t>ПоднЕТИ ЗАХТЕВИ 1.01.-31.10.201</a:t>
            </a:r>
            <a:r>
              <a:rPr lang="en-US" sz="1200" b="1" i="0" cap="all" baseline="0">
                <a:effectLst/>
              </a:rPr>
              <a:t>9</a:t>
            </a:r>
            <a:r>
              <a:rPr lang="sr-Cyrl-CS" sz="1200" b="1" i="0" cap="all" baseline="0">
                <a:effectLst/>
              </a:rPr>
              <a:t>.</a:t>
            </a:r>
            <a:endParaRPr lang="sr-Latn-RS" sz="1200">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B6C-43B4-9EE6-D0C40B9010E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B6C-43B4-9EE6-D0C40B9010E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B6C-43B4-9EE6-D0C40B9010E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B6C-43B4-9EE6-D0C40B9010ED}"/>
              </c:ext>
            </c:extLst>
          </c:dPt>
          <c:dLbls>
            <c:dLbl>
              <c:idx val="0"/>
              <c:layout>
                <c:manualLayout>
                  <c:x val="-0.13959514435695541"/>
                  <c:y val="-9.868183143773698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6C-43B4-9EE6-D0C40B9010ED}"/>
                </c:ext>
              </c:extLst>
            </c:dLbl>
            <c:dLbl>
              <c:idx val="1"/>
              <c:layout>
                <c:manualLayout>
                  <c:x val="0.14640704286964137"/>
                  <c:y val="-8.12139107611548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6C-43B4-9EE6-D0C40B9010ED}"/>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BB6C-43B4-9EE6-D0C40B9010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Sheet1!$C$8:$C$11</c:f>
              <c:strCache>
                <c:ptCount val="4"/>
                <c:pt idx="0">
                  <c:v>Усвојено</c:v>
                </c:pt>
                <c:pt idx="1">
                  <c:v>Одбачено</c:v>
                </c:pt>
                <c:pt idx="2">
                  <c:v>У поступку</c:v>
                </c:pt>
                <c:pt idx="3">
                  <c:v>Обустављено</c:v>
                </c:pt>
              </c:strCache>
            </c:strRef>
          </c:cat>
          <c:val>
            <c:numRef>
              <c:f>Sheet1!$B$8:$B$11</c:f>
              <c:numCache>
                <c:formatCode>General</c:formatCode>
                <c:ptCount val="4"/>
                <c:pt idx="0">
                  <c:v>1230</c:v>
                </c:pt>
                <c:pt idx="1">
                  <c:v>871</c:v>
                </c:pt>
                <c:pt idx="2">
                  <c:v>130</c:v>
                </c:pt>
                <c:pt idx="3">
                  <c:v>3</c:v>
                </c:pt>
              </c:numCache>
            </c:numRef>
          </c:val>
          <c:extLst>
            <c:ext xmlns:c16="http://schemas.microsoft.com/office/drawing/2014/chart" uri="{C3380CC4-5D6E-409C-BE32-E72D297353CC}">
              <c16:uniqueId val="{00000008-BB6C-43B4-9EE6-D0C40B9010ED}"/>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sr-Cyrl-CS"/>
              <a:t>Статус</a:t>
            </a:r>
            <a:r>
              <a:rPr lang="sr-Cyrl-CS" baseline="0"/>
              <a:t> поднетих захтева </a:t>
            </a:r>
            <a:endParaRPr lang="en-US"/>
          </a:p>
        </c:rich>
      </c:tx>
      <c:overlay val="0"/>
      <c:spPr>
        <a:noFill/>
        <a:ln w="25377">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Sheet1!$C$2</c:f>
              <c:strCache>
                <c:ptCount val="1"/>
                <c:pt idx="0">
                  <c:v>Усвојено</c:v>
                </c:pt>
              </c:strCache>
            </c:strRef>
          </c:tx>
          <c:spPr>
            <a:solidFill>
              <a:srgbClr val="5B9BD5"/>
            </a:solidFill>
            <a:ln w="25377">
              <a:noFill/>
            </a:ln>
          </c:spPr>
          <c:invertIfNegative val="0"/>
          <c:cat>
            <c:strRef>
              <c:f>Sheet1!$B$3:$B$7</c:f>
              <c:strCache>
                <c:ptCount val="5"/>
                <c:pt idx="0">
                  <c:v>Грађевинске дозволе</c:v>
                </c:pt>
                <c:pt idx="1">
                  <c:v>Члан 145.</c:v>
                </c:pt>
                <c:pt idx="2">
                  <c:v>Пријава радова</c:v>
                </c:pt>
                <c:pt idx="3">
                  <c:v>Темељи</c:v>
                </c:pt>
                <c:pt idx="4">
                  <c:v>Конструкције</c:v>
                </c:pt>
              </c:strCache>
            </c:strRef>
          </c:cat>
          <c:val>
            <c:numRef>
              <c:f>Sheet1!$C$3:$C$7</c:f>
              <c:numCache>
                <c:formatCode>General</c:formatCode>
                <c:ptCount val="5"/>
                <c:pt idx="0">
                  <c:v>84</c:v>
                </c:pt>
                <c:pt idx="1">
                  <c:v>54</c:v>
                </c:pt>
                <c:pt idx="2">
                  <c:v>118</c:v>
                </c:pt>
                <c:pt idx="3">
                  <c:v>40</c:v>
                </c:pt>
                <c:pt idx="4">
                  <c:v>27</c:v>
                </c:pt>
              </c:numCache>
            </c:numRef>
          </c:val>
          <c:extLst>
            <c:ext xmlns:c16="http://schemas.microsoft.com/office/drawing/2014/chart" uri="{C3380CC4-5D6E-409C-BE32-E72D297353CC}">
              <c16:uniqueId val="{00000000-37B0-4FA0-98C1-D3D9DC6EB916}"/>
            </c:ext>
          </c:extLst>
        </c:ser>
        <c:ser>
          <c:idx val="1"/>
          <c:order val="1"/>
          <c:tx>
            <c:strRef>
              <c:f>Sheet1!$D$2</c:f>
              <c:strCache>
                <c:ptCount val="1"/>
                <c:pt idx="0">
                  <c:v>Одбачено</c:v>
                </c:pt>
              </c:strCache>
            </c:strRef>
          </c:tx>
          <c:spPr>
            <a:solidFill>
              <a:srgbClr val="ED7D31"/>
            </a:solidFill>
            <a:ln w="25377">
              <a:noFill/>
            </a:ln>
          </c:spPr>
          <c:invertIfNegative val="0"/>
          <c:cat>
            <c:strRef>
              <c:f>Sheet1!$B$3:$B$7</c:f>
              <c:strCache>
                <c:ptCount val="5"/>
                <c:pt idx="0">
                  <c:v>Грађевинске дозволе</c:v>
                </c:pt>
                <c:pt idx="1">
                  <c:v>Члан 145.</c:v>
                </c:pt>
                <c:pt idx="2">
                  <c:v>Пријава радова</c:v>
                </c:pt>
                <c:pt idx="3">
                  <c:v>Темељи</c:v>
                </c:pt>
                <c:pt idx="4">
                  <c:v>Конструкције</c:v>
                </c:pt>
              </c:strCache>
            </c:strRef>
          </c:cat>
          <c:val>
            <c:numRef>
              <c:f>Sheet1!$D$3:$D$7</c:f>
              <c:numCache>
                <c:formatCode>General</c:formatCode>
                <c:ptCount val="5"/>
                <c:pt idx="0">
                  <c:v>210</c:v>
                </c:pt>
                <c:pt idx="1">
                  <c:v>174</c:v>
                </c:pt>
                <c:pt idx="2">
                  <c:v>60</c:v>
                </c:pt>
                <c:pt idx="3">
                  <c:v>36</c:v>
                </c:pt>
                <c:pt idx="4">
                  <c:v>33</c:v>
                </c:pt>
              </c:numCache>
            </c:numRef>
          </c:val>
          <c:extLst>
            <c:ext xmlns:c16="http://schemas.microsoft.com/office/drawing/2014/chart" uri="{C3380CC4-5D6E-409C-BE32-E72D297353CC}">
              <c16:uniqueId val="{00000001-37B0-4FA0-98C1-D3D9DC6EB916}"/>
            </c:ext>
          </c:extLst>
        </c:ser>
        <c:ser>
          <c:idx val="2"/>
          <c:order val="2"/>
          <c:tx>
            <c:strRef>
              <c:f>Sheet1!$E$2</c:f>
              <c:strCache>
                <c:ptCount val="1"/>
                <c:pt idx="0">
                  <c:v>У поступку</c:v>
                </c:pt>
              </c:strCache>
            </c:strRef>
          </c:tx>
          <c:spPr>
            <a:solidFill>
              <a:srgbClr val="A5A5A5"/>
            </a:solidFill>
            <a:ln w="25377">
              <a:noFill/>
            </a:ln>
          </c:spPr>
          <c:invertIfNegative val="0"/>
          <c:cat>
            <c:strRef>
              <c:f>Sheet1!$B$3:$B$7</c:f>
              <c:strCache>
                <c:ptCount val="5"/>
                <c:pt idx="0">
                  <c:v>Грађевинске дозволе</c:v>
                </c:pt>
                <c:pt idx="1">
                  <c:v>Члан 145.</c:v>
                </c:pt>
                <c:pt idx="2">
                  <c:v>Пријава радова</c:v>
                </c:pt>
                <c:pt idx="3">
                  <c:v>Темељи</c:v>
                </c:pt>
                <c:pt idx="4">
                  <c:v>Конструкције</c:v>
                </c:pt>
              </c:strCache>
            </c:strRef>
          </c:cat>
          <c:val>
            <c:numRef>
              <c:f>Sheet1!$E$3:$E$7</c:f>
              <c:numCache>
                <c:formatCode>General</c:formatCode>
                <c:ptCount val="5"/>
                <c:pt idx="0">
                  <c:v>24</c:v>
                </c:pt>
                <c:pt idx="1">
                  <c:v>18</c:v>
                </c:pt>
                <c:pt idx="2">
                  <c:v>3</c:v>
                </c:pt>
                <c:pt idx="3">
                  <c:v>13</c:v>
                </c:pt>
                <c:pt idx="4">
                  <c:v>0</c:v>
                </c:pt>
              </c:numCache>
            </c:numRef>
          </c:val>
          <c:extLst>
            <c:ext xmlns:c16="http://schemas.microsoft.com/office/drawing/2014/chart" uri="{C3380CC4-5D6E-409C-BE32-E72D297353CC}">
              <c16:uniqueId val="{00000002-37B0-4FA0-98C1-D3D9DC6EB916}"/>
            </c:ext>
          </c:extLst>
        </c:ser>
        <c:dLbls>
          <c:showLegendKey val="0"/>
          <c:showVal val="0"/>
          <c:showCatName val="0"/>
          <c:showSerName val="0"/>
          <c:showPercent val="0"/>
          <c:showBubbleSize val="0"/>
        </c:dLbls>
        <c:gapWidth val="150"/>
        <c:shape val="box"/>
        <c:axId val="228356512"/>
        <c:axId val="1"/>
        <c:axId val="0"/>
      </c:bar3DChart>
      <c:catAx>
        <c:axId val="228356512"/>
        <c:scaling>
          <c:orientation val="minMax"/>
        </c:scaling>
        <c:delete val="0"/>
        <c:axPos val="b"/>
        <c:numFmt formatCode="General" sourceLinked="1"/>
        <c:majorTickMark val="none"/>
        <c:minorTickMark val="none"/>
        <c:tickLblPos val="nextTo"/>
        <c:spPr>
          <a:ln w="6344">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06" cap="flat" cmpd="sng" algn="ctr">
              <a:solidFill>
                <a:schemeClr val="tx1">
                  <a:lumMod val="15000"/>
                  <a:lumOff val="85000"/>
                </a:schemeClr>
              </a:solidFill>
              <a:round/>
            </a:ln>
            <a:effectLst/>
          </c:spPr>
        </c:majorGridlines>
        <c:numFmt formatCode="General" sourceLinked="1"/>
        <c:majorTickMark val="none"/>
        <c:minorTickMark val="none"/>
        <c:tickLblPos val="nextTo"/>
        <c:spPr>
          <a:ln w="6344">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228356512"/>
        <c:crosses val="autoZero"/>
        <c:crossBetween val="between"/>
      </c:valAx>
      <c:spPr>
        <a:noFill/>
        <a:ln w="25377">
          <a:noFill/>
        </a:ln>
      </c:spPr>
    </c:plotArea>
    <c:legend>
      <c:legendPos val="b"/>
      <c:overlay val="0"/>
      <c:spPr>
        <a:noFill/>
        <a:ln w="25377">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3E582-0E6C-4DE0-AC6E-F052C6D7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264</Pages>
  <Words>91701</Words>
  <Characters>522701</Characters>
  <Application>Microsoft Office Word</Application>
  <DocSecurity>0</DocSecurity>
  <Lines>4355</Lines>
  <Paragraphs>1226</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613176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Ridjički</dc:creator>
  <cp:keywords/>
  <dc:description/>
  <cp:lastModifiedBy>Bojana Glisic</cp:lastModifiedBy>
  <cp:revision>28</cp:revision>
  <cp:lastPrinted>2020-02-10T13:58:00Z</cp:lastPrinted>
  <dcterms:created xsi:type="dcterms:W3CDTF">2020-02-27T10:15:00Z</dcterms:created>
  <dcterms:modified xsi:type="dcterms:W3CDTF">2020-02-27T10:25:00Z</dcterms:modified>
</cp:coreProperties>
</file>