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790D05" w:rsidRPr="00631EBE" w:rsidTr="00D03A4D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790D05" w:rsidRPr="00631EBE" w:rsidTr="00D03A4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90D05" w:rsidRPr="00631EBE" w:rsidRDefault="00790D05" w:rsidP="00D03A4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042278C" wp14:editId="34F41FEB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0D05" w:rsidRPr="00631EBE" w:rsidTr="00D03A4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90D05" w:rsidRPr="00631EBE" w:rsidRDefault="00790D05" w:rsidP="00D03A4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790D05" w:rsidRPr="00631EBE" w:rsidTr="00D03A4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90D05" w:rsidRPr="00631EBE" w:rsidRDefault="00790D05" w:rsidP="00D03A4D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790D05" w:rsidRPr="00631EBE" w:rsidTr="00D03A4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90D05" w:rsidRPr="00631EBE" w:rsidRDefault="00790D05" w:rsidP="00D03A4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790D05" w:rsidRPr="00631EBE" w:rsidTr="00D03A4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90D05" w:rsidRPr="00631EBE" w:rsidRDefault="00790D05" w:rsidP="00D03A4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404-02-31/3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/2018-02</w:t>
                  </w:r>
                </w:p>
              </w:tc>
            </w:tr>
            <w:tr w:rsidR="00790D05" w:rsidRPr="00631EBE" w:rsidTr="00D03A4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90D05" w:rsidRPr="00631EBE" w:rsidRDefault="00790D05" w:rsidP="00D03A4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18.04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2018.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790D05" w:rsidRPr="00631EBE" w:rsidTr="00D03A4D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90D05" w:rsidRPr="00631EBE" w:rsidRDefault="00790D05" w:rsidP="00D03A4D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790D05" w:rsidRPr="00631EBE" w:rsidRDefault="00790D05" w:rsidP="00D0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90D05" w:rsidRPr="00631EBE" w:rsidTr="00D03A4D">
        <w:tc>
          <w:tcPr>
            <w:tcW w:w="5036" w:type="dxa"/>
          </w:tcPr>
          <w:p w:rsidR="00790D05" w:rsidRPr="00631EBE" w:rsidRDefault="00790D05" w:rsidP="00D0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90D05" w:rsidRPr="00631EBE" w:rsidTr="00D03A4D">
        <w:tc>
          <w:tcPr>
            <w:tcW w:w="5036" w:type="dxa"/>
          </w:tcPr>
          <w:p w:rsidR="00790D05" w:rsidRPr="00631EBE" w:rsidRDefault="00790D05" w:rsidP="00D0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790D05" w:rsidRPr="00E8631D" w:rsidRDefault="00790D05" w:rsidP="00790D05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B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631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Pr="00E8631D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ЈН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18</w:t>
      </w:r>
      <w:r w:rsidRPr="00E8631D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Пројекат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грађевинску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дозволу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31D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Техничк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контрол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  <w:lang w:val="sr-Cyrl-CS"/>
        </w:rPr>
        <w:t>а ПГД</w:t>
      </w:r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проширење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капацитета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терминала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расуте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генералне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терете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Луке</w:t>
      </w:r>
      <w:proofErr w:type="spellEnd"/>
      <w:r w:rsidRPr="00E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31D">
        <w:rPr>
          <w:rFonts w:ascii="Times New Roman" w:hAnsi="Times New Roman" w:cs="Times New Roman"/>
          <w:b/>
          <w:sz w:val="24"/>
          <w:szCs w:val="24"/>
        </w:rPr>
        <w:t>Смедерево</w:t>
      </w:r>
      <w:proofErr w:type="spellEnd"/>
    </w:p>
    <w:p w:rsidR="00790D05" w:rsidRPr="00631EBE" w:rsidRDefault="00790D05" w:rsidP="00790D0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</w:p>
    <w:p w:rsidR="00790D05" w:rsidRDefault="00790D05" w:rsidP="00790D0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31EB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790D05" w:rsidRPr="00631EBE" w:rsidRDefault="00790D05" w:rsidP="00790D0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90D05" w:rsidRDefault="00790D05" w:rsidP="00790D0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31</w:t>
      </w:r>
      <w:r w:rsidRPr="00631E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B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31EBE">
        <w:rPr>
          <w:rFonts w:ascii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мења се </w:t>
      </w:r>
      <w:proofErr w:type="gramStart"/>
      <w:r w:rsidRPr="00631EBE">
        <w:rPr>
          <w:rFonts w:ascii="Times New Roman" w:hAnsi="Times New Roman" w:cs="Times New Roman"/>
          <w:sz w:val="24"/>
          <w:szCs w:val="24"/>
          <w:lang w:val="sr-Cyrl-CS"/>
        </w:rPr>
        <w:t xml:space="preserve">текст 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proofErr w:type="gramEnd"/>
    </w:p>
    <w:p w:rsidR="00790D05" w:rsidRDefault="00790D05" w:rsidP="00790D0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D05" w:rsidRDefault="00790D05" w:rsidP="00790D0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357" w:type="dxa"/>
        <w:tblInd w:w="492" w:type="dxa"/>
        <w:tblCellMar>
          <w:top w:w="102" w:type="dxa"/>
          <w:left w:w="12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790D05" w:rsidRPr="00E53B19" w:rsidTr="00D03A4D">
        <w:trPr>
          <w:trHeight w:val="1311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05" w:rsidRPr="00790D05" w:rsidRDefault="00790D05" w:rsidP="00D03A4D">
            <w:pPr>
              <w:spacing w:after="103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располаже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довољним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кадровским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капацитетом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790D05" w:rsidRPr="00790D05" w:rsidRDefault="00790D05" w:rsidP="00D03A4D">
            <w:pPr>
              <w:spacing w:after="0"/>
              <w:ind w:left="10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20 (</w:t>
            </w:r>
            <w:proofErr w:type="spellStart"/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двадесет</w:t>
            </w:r>
            <w:proofErr w:type="spellEnd"/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уговору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којих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14 (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четрнаест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дипломирани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инжењери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струке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90D05" w:rsidRPr="00172F15" w:rsidTr="00790D05">
        <w:trPr>
          <w:trHeight w:val="968"/>
        </w:trPr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05" w:rsidRPr="00790D05" w:rsidRDefault="00790D05" w:rsidP="00D0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појединачне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доприносе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одбиткуодносно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ППП-ПД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наведен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располаже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20 (</w:t>
            </w:r>
            <w:proofErr w:type="spellStart"/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двадесет</w:t>
            </w:r>
            <w:proofErr w:type="spellEnd"/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уговору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којих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14 (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четрнаест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дипломирани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инжењери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струке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14 (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четрнаест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дипломираних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инжењера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струке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несумњив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исти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(МА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обрасце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ангажовани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0D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радно ангажоване раднике Понуђач може доставити као доказ:</w:t>
            </w:r>
          </w:p>
          <w:p w:rsidR="00790D05" w:rsidRPr="00790D05" w:rsidRDefault="00790D05" w:rsidP="00D0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90D05" w:rsidRPr="00790D05" w:rsidRDefault="00790D05" w:rsidP="00790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D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Уговор о привременим и повременим пословима уз МА образац или </w:t>
            </w:r>
          </w:p>
          <w:p w:rsidR="00790D05" w:rsidRPr="00790D05" w:rsidRDefault="00790D05" w:rsidP="00790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D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уговор о допунском раду или </w:t>
            </w:r>
          </w:p>
          <w:p w:rsidR="00790D05" w:rsidRPr="00790D05" w:rsidRDefault="00790D05" w:rsidP="00790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D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уговор о делу. </w:t>
            </w:r>
          </w:p>
          <w:p w:rsidR="00790D05" w:rsidRPr="00790D05" w:rsidRDefault="00790D05" w:rsidP="00D03A4D">
            <w:pPr>
              <w:spacing w:after="0"/>
              <w:ind w:left="103" w:right="6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D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Понуђач је у обавези да достави Извод из појединачне пореске пријаве за порез и доприносе по одбитку, односно прву страну ППП-ПД пријаве за месец који претходи </w:t>
            </w:r>
            <w:r w:rsidRPr="00790D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месецу објаве позива за подношење понуда или каснији, оверену печатом и потписом овлашћеног лица понуђача.  </w:t>
            </w:r>
          </w:p>
        </w:tc>
      </w:tr>
    </w:tbl>
    <w:p w:rsidR="00790D05" w:rsidRDefault="00790D05"/>
    <w:p w:rsidR="00790D05" w:rsidRPr="00790D05" w:rsidRDefault="00790D05">
      <w:pPr>
        <w:rPr>
          <w:b/>
          <w:lang w:val="sr-Cyrl-CS"/>
        </w:rPr>
      </w:pPr>
      <w:r w:rsidRPr="00790D05">
        <w:rPr>
          <w:b/>
          <w:lang w:val="sr-Cyrl-CS"/>
        </w:rPr>
        <w:t>Тако да сада гласи:</w:t>
      </w:r>
    </w:p>
    <w:tbl>
      <w:tblPr>
        <w:tblW w:w="9357" w:type="dxa"/>
        <w:tblInd w:w="492" w:type="dxa"/>
        <w:tblCellMar>
          <w:top w:w="102" w:type="dxa"/>
          <w:left w:w="12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790D05" w:rsidRPr="00E53B19" w:rsidTr="00790D05">
        <w:trPr>
          <w:trHeight w:val="131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05" w:rsidRPr="00790D05" w:rsidRDefault="00790D05" w:rsidP="00D03A4D">
            <w:pPr>
              <w:spacing w:after="103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располаже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довољним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кадровским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капацитетом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790D05" w:rsidRPr="00790D05" w:rsidRDefault="00790D05" w:rsidP="00D03A4D">
            <w:pPr>
              <w:spacing w:after="0"/>
              <w:ind w:left="10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20 (</w:t>
            </w:r>
            <w:proofErr w:type="spellStart"/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двадесет</w:t>
            </w:r>
            <w:proofErr w:type="spellEnd"/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уговору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којих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тринаест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дипломирани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инжењери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струке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90D05" w:rsidRPr="00172F15" w:rsidTr="00790D05">
        <w:trPr>
          <w:trHeight w:val="371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D05" w:rsidRPr="00790D05" w:rsidRDefault="00790D05" w:rsidP="00D0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појединачне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доприносе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одбиткуодносно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ППП-ПД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наведен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располаже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20 (</w:t>
            </w:r>
            <w:proofErr w:type="spellStart"/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двадесет</w:t>
            </w:r>
            <w:proofErr w:type="spellEnd"/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уговору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којих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тринаест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дипломирани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инжењери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струке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тринаест</w:t>
            </w:r>
            <w:r w:rsidRPr="00790D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дипломираних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инжењера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струке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несумњив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исти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(МА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обрасце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ангажовани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90D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0D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радно ангажоване раднике Понуђач може доставити као доказ:</w:t>
            </w:r>
          </w:p>
          <w:p w:rsidR="00790D05" w:rsidRPr="00790D05" w:rsidRDefault="00790D05" w:rsidP="00D03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90D05" w:rsidRPr="00790D05" w:rsidRDefault="00790D05" w:rsidP="00790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D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Уговор о привременим и повременим пословима уз МА образац или </w:t>
            </w:r>
          </w:p>
          <w:p w:rsidR="00790D05" w:rsidRPr="00790D05" w:rsidRDefault="00790D05" w:rsidP="00790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D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уговор о допунском раду или </w:t>
            </w:r>
          </w:p>
          <w:p w:rsidR="00790D05" w:rsidRPr="00790D05" w:rsidRDefault="00790D05" w:rsidP="00790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D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уговор о делу. </w:t>
            </w:r>
          </w:p>
          <w:p w:rsidR="00790D05" w:rsidRPr="00790D05" w:rsidRDefault="00790D05" w:rsidP="00D03A4D">
            <w:pPr>
              <w:spacing w:after="0"/>
              <w:ind w:left="103" w:right="6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0D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Понуђач је у обавези да достави Извод из појединачне пореске пријаве за порез и доприносе по одбитку, односно прву страну ППП-ПД пријаве за месец који претходи месецу објаве позива за подношење понуда или каснији, оверену печатом и потписом овлашћеног лица понуђача.  </w:t>
            </w:r>
          </w:p>
        </w:tc>
      </w:tr>
    </w:tbl>
    <w:p w:rsidR="00790D05" w:rsidRDefault="00790D05" w:rsidP="00790D0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D05" w:rsidRDefault="00790D05" w:rsidP="00790D0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D05" w:rsidRPr="00790D05" w:rsidRDefault="00790D05" w:rsidP="00790D0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790D05">
        <w:rPr>
          <w:rFonts w:ascii="Times New Roman" w:hAnsi="Times New Roman" w:cs="Times New Roman"/>
          <w:b/>
          <w:sz w:val="24"/>
          <w:szCs w:val="24"/>
        </w:rPr>
        <w:t>. 32</w:t>
      </w:r>
      <w:r w:rsidRPr="00790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>брише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 xml:space="preserve"> део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790D05">
        <w:rPr>
          <w:rFonts w:ascii="Times New Roman" w:hAnsi="Times New Roman" w:cs="Times New Roman"/>
          <w:sz w:val="24"/>
          <w:szCs w:val="24"/>
          <w:lang w:val="sr-Cyrl-CS"/>
        </w:rPr>
        <w:t>текст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  <w:proofErr w:type="gramEnd"/>
    </w:p>
    <w:p w:rsidR="00790D05" w:rsidRPr="00790D05" w:rsidRDefault="00790D05" w:rsidP="00790D0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 w:eastAsia="sr-Latn-RS"/>
        </w:rPr>
      </w:pPr>
      <w:r w:rsidRPr="00790D05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>одговорни пројектант геодетских радова); са лиценцом 372, 1 извршилац.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 w:eastAsia="sr-Latn-RS"/>
        </w:rPr>
      </w:pP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b/>
          <w:sz w:val="24"/>
          <w:szCs w:val="24"/>
          <w:lang w:val="sr-Cyrl-CS" w:eastAsia="sr-Latn-RS"/>
        </w:rPr>
      </w:pPr>
      <w:r w:rsidRPr="00790D05">
        <w:rPr>
          <w:rFonts w:ascii="Times New Roman" w:hAnsi="Times New Roman" w:cs="Times New Roman"/>
          <w:b/>
          <w:sz w:val="24"/>
          <w:szCs w:val="24"/>
          <w:lang w:val="sr-Cyrl-CS" w:eastAsia="sr-Latn-RS"/>
        </w:rPr>
        <w:t>Тако да сада гласи: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D05" w:rsidRPr="00790D05" w:rsidRDefault="00790D05" w:rsidP="00790D05">
      <w:pPr>
        <w:spacing w:after="6" w:line="273" w:lineRule="auto"/>
        <w:ind w:right="86"/>
        <w:rPr>
          <w:rFonts w:ascii="Times New Roman" w:hAnsi="Times New Roman" w:cs="Times New Roman"/>
          <w:sz w:val="24"/>
          <w:szCs w:val="24"/>
        </w:rPr>
      </w:pP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планирани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одговорни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пројектанти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именовани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одговорне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пројектанте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предметној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поседују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Инжењерске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D0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90D0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90D05" w:rsidRPr="00790D05" w:rsidRDefault="00790D05" w:rsidP="00790D05">
      <w:pPr>
        <w:spacing w:after="4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D05" w:rsidRPr="00790D05" w:rsidRDefault="00790D05" w:rsidP="00790D05">
      <w:pPr>
        <w:spacing w:after="0"/>
        <w:ind w:right="7"/>
        <w:rPr>
          <w:rFonts w:ascii="Times New Roman" w:hAnsi="Times New Roman" w:cs="Times New Roman"/>
          <w:sz w:val="24"/>
          <w:szCs w:val="24"/>
          <w:lang w:val="sr-Cyrl-RS"/>
        </w:rPr>
      </w:pP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(одговорни пројектант грађевинских конструкција објеката високоградње, нискоградње и хидроградње) са лиценцом 310, 1</w:t>
      </w:r>
      <w:r w:rsidRPr="00790D05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извршилац;</w:t>
      </w:r>
    </w:p>
    <w:p w:rsidR="00790D05" w:rsidRPr="00790D05" w:rsidRDefault="00790D05" w:rsidP="00790D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lastRenderedPageBreak/>
        <w:t>(одговорни пројектант грађевинских објеката хидроградње) са лиценцом 313  или (одговорни пројектант хидротехничких објеката и инсталација водовода и канализације) са лиценцом 314, 1</w:t>
      </w:r>
      <w:r w:rsidRPr="00790D05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90D05" w:rsidRPr="00790D05" w:rsidRDefault="00790D05" w:rsidP="00790D05">
      <w:pPr>
        <w:spacing w:after="0" w:line="296" w:lineRule="auto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(одговорни пројектант саобраћајница) са лиценцом 315</w:t>
      </w: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 или 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(одговорни пројектант грађевинск</w:t>
      </w: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>их конструкција објеката нискоградње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) са лиценцом </w:t>
      </w: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>312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, </w:t>
      </w:r>
    </w:p>
    <w:p w:rsidR="00790D05" w:rsidRPr="00790D05" w:rsidRDefault="00790D05" w:rsidP="00790D05">
      <w:pPr>
        <w:spacing w:after="0" w:line="29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1</w:t>
      </w:r>
      <w:r w:rsidRPr="00790D05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90D05" w:rsidRPr="00790D05" w:rsidRDefault="00790D05" w:rsidP="00790D05">
      <w:pPr>
        <w:spacing w:after="68"/>
        <w:ind w:left="5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90D0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(одговорни пројектант објеката грађевинске геотехнике) са лиценцом 316, 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1</w:t>
      </w:r>
      <w:r w:rsidRPr="00790D05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90D05" w:rsidRPr="00790D05" w:rsidRDefault="00790D05" w:rsidP="00790D05">
      <w:pPr>
        <w:spacing w:after="19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(одговорни пројектант 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електроенергетских инсталација ниског и средњег напона)</w:t>
      </w: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>; са лиценцом 350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, 1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извршилац;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(одговорни пројектант 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електроенергетских инсталација високог и средњег напона – разводна постројења и пренос електричне енергије)</w:t>
      </w: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>; са лиценцом 351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, 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1</w:t>
      </w:r>
      <w:r w:rsidRPr="00790D05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(одговорни пројектант управљања електромоторним погонима – аутоматика, мерење и регулација); са лиценцом 352, 1</w:t>
      </w:r>
      <w:r w:rsidRPr="00790D05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(одговорни пројектант телекомуникационих мрежа и система); са лиценцом 353, 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1</w:t>
      </w:r>
      <w:r w:rsidRPr="00790D05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(одговорни пројектант </w:t>
      </w: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>саобраћаја и саобраћајне сигнализације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); са лиценцом 37</w:t>
      </w: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>0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, 1</w:t>
      </w:r>
      <w:r w:rsidRPr="00790D05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>(одговорни пројектант геодетских пројеката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)</w:t>
      </w: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>; са лиценцом 372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, 1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извршилац;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>(одговорни пројектант на изради геотехничких и инжењерскогеолошких подлога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)</w:t>
      </w: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>; са лиценцом 391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, 1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извршилац;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(одговорни пројектант 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за пејзажноархитектонско уређење слободних простора)</w:t>
      </w: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>; са лиценцом 373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, 1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извршилац;</w:t>
      </w: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D05" w:rsidRPr="00790D05" w:rsidRDefault="00790D05" w:rsidP="00790D05">
      <w:pPr>
        <w:spacing w:after="19"/>
        <w:ind w:left="5"/>
        <w:rPr>
          <w:rFonts w:ascii="Times New Roman" w:hAnsi="Times New Roman" w:cs="Times New Roman"/>
          <w:sz w:val="24"/>
          <w:szCs w:val="24"/>
          <w:lang w:val="sr-Cyrl-CS"/>
        </w:rPr>
      </w:pPr>
      <w:r w:rsidRPr="00790D05"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(одговорни пројектант елабората заштите од пожара); са Уверењем о положеном стручном испиту из области заштите од пожара (коју издаје МУП), </w:t>
      </w:r>
      <w:r w:rsidRPr="00790D05">
        <w:rPr>
          <w:rFonts w:ascii="Times New Roman" w:hAnsi="Times New Roman" w:cs="Times New Roman"/>
          <w:sz w:val="24"/>
          <w:szCs w:val="24"/>
          <w:lang w:val="sr-Cyrl-RS" w:eastAsia="sr-Latn-RS"/>
        </w:rPr>
        <w:t>1</w:t>
      </w:r>
      <w:r w:rsidRPr="00790D05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извршилац;</w:t>
      </w:r>
    </w:p>
    <w:p w:rsidR="00790D05" w:rsidRPr="00790D05" w:rsidRDefault="00790D05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sectPr w:rsidR="00790D05" w:rsidRPr="00790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F58B8"/>
    <w:multiLevelType w:val="hybridMultilevel"/>
    <w:tmpl w:val="971EE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05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D7AD6"/>
    <w:rsid w:val="001E0818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D080B"/>
    <w:rsid w:val="002E7718"/>
    <w:rsid w:val="002F5C03"/>
    <w:rsid w:val="002F5E70"/>
    <w:rsid w:val="0030201C"/>
    <w:rsid w:val="003123F3"/>
    <w:rsid w:val="0033790C"/>
    <w:rsid w:val="00352D59"/>
    <w:rsid w:val="00361B75"/>
    <w:rsid w:val="00365540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303FD"/>
    <w:rsid w:val="00632F17"/>
    <w:rsid w:val="00636E5A"/>
    <w:rsid w:val="00644C38"/>
    <w:rsid w:val="00667045"/>
    <w:rsid w:val="00670269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90D05"/>
    <w:rsid w:val="007A5DAB"/>
    <w:rsid w:val="007B4871"/>
    <w:rsid w:val="007C2773"/>
    <w:rsid w:val="007C3A01"/>
    <w:rsid w:val="007C4EF1"/>
    <w:rsid w:val="007D61A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DCD"/>
    <w:rsid w:val="00A35FA6"/>
    <w:rsid w:val="00A401CC"/>
    <w:rsid w:val="00A46F03"/>
    <w:rsid w:val="00A5717E"/>
    <w:rsid w:val="00A5772E"/>
    <w:rsid w:val="00A72155"/>
    <w:rsid w:val="00A97237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8E556-CC08-4498-865D-1FE7CCE6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2018-04-17T11:32:00Z</dcterms:created>
  <dcterms:modified xsi:type="dcterms:W3CDTF">2018-04-17T11:44:00Z</dcterms:modified>
</cp:coreProperties>
</file>