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3398C" w:rsidTr="00E3398C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jc w:val="center"/>
                    <w:rPr>
                      <w:rFonts w:eastAsia="MS Mincho"/>
                      <w:lang w:val="sr-Cyrl-CS"/>
                    </w:rPr>
                  </w:pPr>
                  <w:r>
                    <w:rPr>
                      <w:rFonts w:eastAsia="MS Mincho"/>
                      <w:noProof/>
                      <w:lang w:val="sr-Cyrl-CS" w:eastAsia="sr-Cyrl-CS"/>
                    </w:rPr>
                    <w:drawing>
                      <wp:inline distT="0" distB="0" distL="0" distR="0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 w:rsidP="003A1FE9">
                  <w:pPr>
                    <w:spacing w:line="276" w:lineRule="auto"/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3A1FE9">
                    <w:t>404-02-111/1</w:t>
                  </w:r>
                  <w:r w:rsidR="003A1FE9">
                    <w:rPr>
                      <w:lang w:val="sr-Cyrl-CS"/>
                    </w:rPr>
                    <w:t>4</w:t>
                  </w:r>
                  <w:r>
                    <w:t>/2017-02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3A1FE9">
                    <w:rPr>
                      <w:rFonts w:eastAsia="MS Mincho"/>
                      <w:color w:val="000000" w:themeColor="text1"/>
                      <w:lang w:val="sr-Latn-CS"/>
                    </w:rPr>
                    <w:t>03</w:t>
                  </w:r>
                  <w:r w:rsidR="00492660">
                    <w:rPr>
                      <w:rFonts w:eastAsia="MS Mincho"/>
                      <w:color w:val="000000" w:themeColor="text1"/>
                      <w:lang w:val="sr-Cyrl-CS"/>
                    </w:rPr>
                    <w:t>.11</w:t>
                  </w: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339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Default="00E3398C">
                  <w:pPr>
                    <w:spacing w:line="276" w:lineRule="auto"/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3398C" w:rsidRDefault="00E3398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</w:p>
        </w:tc>
      </w:tr>
      <w:tr w:rsidR="00E3398C" w:rsidRPr="006B4927" w:rsidTr="00E3398C">
        <w:tc>
          <w:tcPr>
            <w:tcW w:w="5036" w:type="dxa"/>
          </w:tcPr>
          <w:p w:rsidR="00E3398C" w:rsidRDefault="00E3398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3398C" w:rsidTr="00E3398C">
        <w:tc>
          <w:tcPr>
            <w:tcW w:w="5036" w:type="dxa"/>
          </w:tcPr>
          <w:p w:rsidR="00E3398C" w:rsidRDefault="00E3398C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E3398C" w:rsidRDefault="00E3398C" w:rsidP="00E3398C">
      <w:pPr>
        <w:spacing w:after="120"/>
        <w:ind w:left="420"/>
        <w:jc w:val="both"/>
        <w:rPr>
          <w:rFonts w:eastAsia="MS Mincho"/>
          <w:color w:val="000000"/>
          <w:lang w:val="sr-Cyrl-CS"/>
        </w:rPr>
      </w:pPr>
      <w:r>
        <w:rPr>
          <w:lang w:val="sr-Cyrl-CS"/>
        </w:rPr>
        <w:t>На основу члана 63. став 1. и члана 54. Закона о јавним набавкама („Сл. Гласник РС“ број 124/12,</w:t>
      </w:r>
      <w:r>
        <w:rPr>
          <w:lang w:val="en-US"/>
        </w:rPr>
        <w:t xml:space="preserve"> </w:t>
      </w:r>
      <w:r>
        <w:rPr>
          <w:lang w:val="sr-Cyrl-CS"/>
        </w:rPr>
        <w:t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извођење радова на</w:t>
      </w:r>
      <w:r>
        <w:rPr>
          <w:bCs/>
        </w:rPr>
        <w:t xml:space="preserve"> </w:t>
      </w:r>
      <w:proofErr w:type="spellStart"/>
      <w:r>
        <w:rPr>
          <w:bCs/>
        </w:rPr>
        <w:t>изградњи</w:t>
      </w:r>
      <w:proofErr w:type="spellEnd"/>
      <w:r>
        <w:rPr>
          <w:lang w:val="sr-Cyrl-CS"/>
        </w:rPr>
        <w:t xml:space="preserve"> </w:t>
      </w:r>
      <w:r>
        <w:rPr>
          <w:bCs/>
          <w:lang w:val="sr-Cyrl-CS"/>
        </w:rPr>
        <w:t>јавне железничке пруге</w:t>
      </w:r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 xml:space="preserve">постојеће </w:t>
      </w:r>
      <w:proofErr w:type="spellStart"/>
      <w:r>
        <w:rPr>
          <w:bCs/>
        </w:rPr>
        <w:t>пруге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Смедерево-Мала Крсна до терминала за расуте и генералне терете Луке Смедерево, прва фаза, н</w:t>
      </w:r>
      <w:r>
        <w:rPr>
          <w:color w:val="000000"/>
          <w:lang w:val="sr-Cyrl-RS"/>
        </w:rPr>
        <w:t>азив и ознака из општег речника:</w:t>
      </w:r>
      <w:r>
        <w:rPr>
          <w:rFonts w:eastAsia="MS Mincho"/>
          <w:bCs/>
          <w:lang w:val="sr-Cyrl-CS"/>
        </w:rPr>
        <w:t xml:space="preserve"> 45234100 -</w:t>
      </w:r>
      <w:r>
        <w:rPr>
          <w:color w:val="000000"/>
          <w:lang w:val="sr-Cyrl-RS"/>
        </w:rPr>
        <w:t xml:space="preserve"> </w:t>
      </w:r>
      <w:r>
        <w:rPr>
          <w:rFonts w:eastAsia="MS Mincho"/>
          <w:bCs/>
          <w:lang w:val="sr-Cyrl-CS"/>
        </w:rPr>
        <w:t>Радови на изградњи железничких пруга.</w:t>
      </w:r>
    </w:p>
    <w:p w:rsidR="00E3398C" w:rsidRDefault="00E3398C" w:rsidP="00E3398C">
      <w:pPr>
        <w:jc w:val="both"/>
        <w:rPr>
          <w:color w:val="000000"/>
          <w:lang w:val="sr-Cyrl-RS"/>
        </w:rPr>
      </w:pPr>
    </w:p>
    <w:p w:rsidR="00E3398C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E3398C" w:rsidRPr="00AD18EF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  <w:r>
        <w:rPr>
          <w:b/>
          <w:lang w:val="sr-Cyrl-CS"/>
        </w:rPr>
        <w:t>ИЗМЕНА И ДОПУН</w:t>
      </w:r>
      <w:r w:rsidR="00D80F88">
        <w:rPr>
          <w:b/>
          <w:lang w:val="sr-Cyrl-CS"/>
        </w:rPr>
        <w:t xml:space="preserve">А КОНКУРСНЕ ДОКУМЕНТАЦИЈЕ БРОЈ </w:t>
      </w:r>
      <w:r w:rsidR="00AD18EF">
        <w:rPr>
          <w:b/>
          <w:lang w:val="en-US"/>
        </w:rPr>
        <w:t>4</w:t>
      </w:r>
    </w:p>
    <w:p w:rsidR="00E3398C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E3398C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6B4927" w:rsidRPr="006B4927" w:rsidRDefault="006B4927" w:rsidP="006B4927">
      <w:pPr>
        <w:spacing w:before="120"/>
        <w:jc w:val="both"/>
        <w:rPr>
          <w:rFonts w:cs="Arial"/>
          <w:lang w:val="sr-Cyrl-RS" w:eastAsia="hr-HR"/>
        </w:rPr>
      </w:pPr>
      <w:r w:rsidRPr="006B4927">
        <w:rPr>
          <w:rFonts w:cs="Arial"/>
          <w:lang w:val="sr-Cyrl-RS" w:eastAsia="hr-HR"/>
        </w:rPr>
        <w:t>У предмеру, КЊИГА 4-3. Рад на горњем строју</w:t>
      </w:r>
      <w:r w:rsidR="00570DBB">
        <w:rPr>
          <w:rFonts w:cs="Arial"/>
          <w:lang w:val="sr-Cyrl-RS" w:eastAsia="hr-HR"/>
        </w:rPr>
        <w:t xml:space="preserve"> </w:t>
      </w:r>
      <w:r w:rsidRPr="006B4927">
        <w:rPr>
          <w:rFonts w:cs="Arial"/>
          <w:lang w:val="sr-Cyrl-RS" w:eastAsia="hr-HR"/>
        </w:rPr>
        <w:t>-</w:t>
      </w:r>
      <w:r w:rsidR="00570DBB">
        <w:rPr>
          <w:rFonts w:cs="Arial"/>
          <w:lang w:val="sr-Cyrl-RS" w:eastAsia="hr-HR"/>
        </w:rPr>
        <w:t xml:space="preserve"> </w:t>
      </w:r>
      <w:r w:rsidRPr="006B4927">
        <w:rPr>
          <w:rFonts w:cs="Arial"/>
          <w:lang w:val="sr-Cyrl-RS" w:eastAsia="hr-HR"/>
        </w:rPr>
        <w:t>позиција 4.18 мења се текст,</w:t>
      </w:r>
    </w:p>
    <w:tbl>
      <w:tblPr>
        <w:tblW w:w="8645" w:type="dxa"/>
        <w:tblInd w:w="-98" w:type="dxa"/>
        <w:tblCellMar>
          <w:top w:w="50" w:type="dxa"/>
          <w:left w:w="112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6351"/>
        <w:gridCol w:w="1033"/>
        <w:gridCol w:w="1261"/>
      </w:tblGrid>
      <w:tr w:rsidR="006B4927" w:rsidRPr="006B4927" w:rsidTr="0047404D">
        <w:trPr>
          <w:trHeight w:val="612"/>
        </w:trPr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27" w:rsidRPr="006B4927" w:rsidRDefault="006B4927" w:rsidP="00C93DC2">
            <w:pPr>
              <w:ind w:left="21" w:hanging="10"/>
              <w:rPr>
                <w:rFonts w:ascii="Calibri" w:hAnsi="Calibri"/>
              </w:rPr>
            </w:pPr>
            <w:r w:rsidRPr="006B4927">
              <w:rPr>
                <w:lang w:val="sr-Cyrl-CS"/>
              </w:rPr>
              <w:t xml:space="preserve">Истовар и уграђивање туцаника квалитета према Упутству Обрачун по </w:t>
            </w:r>
            <w:r w:rsidRPr="006B4927">
              <w:t>м3.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4927" w:rsidRPr="006B4927" w:rsidRDefault="006B4927" w:rsidP="00C93DC2">
            <w:pPr>
              <w:rPr>
                <w:rFonts w:ascii="Calibri" w:hAnsi="Calibri"/>
              </w:rPr>
            </w:pPr>
            <w:r w:rsidRPr="006B4927">
              <w:t>м3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4927" w:rsidRPr="006B4927" w:rsidRDefault="006B4927" w:rsidP="00C93DC2">
            <w:pPr>
              <w:ind w:left="31"/>
              <w:rPr>
                <w:rFonts w:ascii="Calibri" w:hAnsi="Calibri"/>
              </w:rPr>
            </w:pPr>
            <w:r w:rsidRPr="006B4927">
              <w:t>1825</w:t>
            </w:r>
          </w:p>
        </w:tc>
      </w:tr>
    </w:tbl>
    <w:p w:rsidR="006B4927" w:rsidRPr="006B4927" w:rsidRDefault="006B4927" w:rsidP="006B4927">
      <w:pPr>
        <w:spacing w:before="120"/>
        <w:jc w:val="both"/>
        <w:rPr>
          <w:rFonts w:cs="Arial"/>
          <w:b/>
          <w:u w:val="single"/>
          <w:lang w:val="sr-Cyrl-CS" w:eastAsia="hr-HR"/>
        </w:rPr>
      </w:pPr>
      <w:r w:rsidRPr="006B4927">
        <w:rPr>
          <w:rFonts w:cs="Arial"/>
          <w:b/>
          <w:u w:val="single"/>
          <w:lang w:val="sr-Cyrl-CS" w:eastAsia="hr-HR"/>
        </w:rPr>
        <w:t xml:space="preserve">тако да сада гласи : </w:t>
      </w:r>
    </w:p>
    <w:tbl>
      <w:tblPr>
        <w:tblW w:w="8662" w:type="dxa"/>
        <w:tblInd w:w="-98" w:type="dxa"/>
        <w:tblCellMar>
          <w:top w:w="50" w:type="dxa"/>
          <w:left w:w="112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6425"/>
        <w:gridCol w:w="1045"/>
        <w:gridCol w:w="1192"/>
      </w:tblGrid>
      <w:tr w:rsidR="006B4927" w:rsidRPr="006B4927" w:rsidTr="0047404D">
        <w:trPr>
          <w:trHeight w:val="567"/>
        </w:trPr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27" w:rsidRPr="006B4927" w:rsidRDefault="006B4927" w:rsidP="00C93DC2">
            <w:pPr>
              <w:ind w:left="21" w:hanging="10"/>
              <w:rPr>
                <w:rFonts w:ascii="Calibri" w:hAnsi="Calibri"/>
              </w:rPr>
            </w:pPr>
            <w:r w:rsidRPr="006B4927">
              <w:rPr>
                <w:lang w:val="sr-Cyrl-CS"/>
              </w:rPr>
              <w:t xml:space="preserve">Истовар и уграђивање туцаника квалитета према Упутству Обрачун по </w:t>
            </w:r>
            <w:r w:rsidRPr="006B4927">
              <w:t>м3.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4927" w:rsidRPr="006B4927" w:rsidRDefault="006B4927" w:rsidP="00C93DC2">
            <w:pPr>
              <w:rPr>
                <w:rFonts w:ascii="Calibri" w:hAnsi="Calibri"/>
              </w:rPr>
            </w:pPr>
            <w:r w:rsidRPr="006B4927">
              <w:t>м3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4927" w:rsidRPr="006B4927" w:rsidRDefault="006B4927" w:rsidP="00C93DC2">
            <w:pPr>
              <w:ind w:left="31"/>
              <w:rPr>
                <w:rFonts w:ascii="Calibri" w:hAnsi="Calibri"/>
              </w:rPr>
            </w:pPr>
            <w:r w:rsidRPr="006B4927">
              <w:t>4015</w:t>
            </w:r>
          </w:p>
        </w:tc>
      </w:tr>
    </w:tbl>
    <w:p w:rsidR="006B4927" w:rsidRPr="006B4927" w:rsidRDefault="006B4927" w:rsidP="006B4927">
      <w:pPr>
        <w:spacing w:after="5" w:line="225" w:lineRule="auto"/>
        <w:ind w:left="10"/>
        <w:jc w:val="both"/>
        <w:rPr>
          <w:lang w:val="sr-Latn-CS"/>
        </w:rPr>
      </w:pPr>
    </w:p>
    <w:p w:rsidR="006B4927" w:rsidRPr="006B4927" w:rsidRDefault="006B4927" w:rsidP="006B4927">
      <w:pPr>
        <w:tabs>
          <w:tab w:val="center" w:pos="4311"/>
        </w:tabs>
        <w:spacing w:after="37" w:line="225" w:lineRule="auto"/>
      </w:pPr>
      <w:r w:rsidRPr="006B4927">
        <w:rPr>
          <w:lang w:val="sr-Cyrl-CS"/>
        </w:rPr>
        <w:t>У предмету КЊИГА 4-</w:t>
      </w:r>
      <w:r w:rsidR="00570DBB">
        <w:rPr>
          <w:lang w:val="sr-Cyrl-CS"/>
        </w:rPr>
        <w:t xml:space="preserve">3. Рад на горњем строју - </w:t>
      </w:r>
      <w:r w:rsidRPr="006B4927">
        <w:rPr>
          <w:lang w:val="sr-Cyrl-CS"/>
        </w:rPr>
        <w:t>позиција 4</w:t>
      </w:r>
      <w:r w:rsidRPr="006B4927">
        <w:rPr>
          <w:lang w:val="sr-Cyrl-CS"/>
        </w:rPr>
        <w:t>.</w:t>
      </w:r>
      <w:r w:rsidRPr="006B4927">
        <w:rPr>
          <w:lang w:val="sr-Cyrl-CS"/>
        </w:rPr>
        <w:t xml:space="preserve">19 </w:t>
      </w:r>
      <w:r w:rsidRPr="006B4927">
        <w:rPr>
          <w:rFonts w:cs="Arial"/>
          <w:lang w:val="sr-Cyrl-RS" w:eastAsia="hr-HR"/>
        </w:rPr>
        <w:t>мења се текст,</w:t>
      </w:r>
    </w:p>
    <w:tbl>
      <w:tblPr>
        <w:tblW w:w="8643" w:type="dxa"/>
        <w:tblInd w:w="-94" w:type="dxa"/>
        <w:tblCellMar>
          <w:top w:w="45" w:type="dxa"/>
          <w:left w:w="101" w:type="dxa"/>
          <w:bottom w:w="11" w:type="dxa"/>
          <w:right w:w="92" w:type="dxa"/>
        </w:tblCellMar>
        <w:tblLook w:val="04A0" w:firstRow="1" w:lastRow="0" w:firstColumn="1" w:lastColumn="0" w:noHBand="0" w:noVBand="1"/>
      </w:tblPr>
      <w:tblGrid>
        <w:gridCol w:w="764"/>
        <w:gridCol w:w="6146"/>
        <w:gridCol w:w="1016"/>
        <w:gridCol w:w="717"/>
      </w:tblGrid>
      <w:tr w:rsidR="006B4927" w:rsidRPr="006B4927" w:rsidTr="0047404D">
        <w:trPr>
          <w:trHeight w:val="1386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27" w:rsidRPr="006B4927" w:rsidRDefault="006B4927" w:rsidP="00C93DC2">
            <w:pPr>
              <w:ind w:left="14"/>
              <w:rPr>
                <w:rFonts w:ascii="Calibri" w:hAnsi="Calibri"/>
              </w:rPr>
            </w:pPr>
            <w:r w:rsidRPr="006B4927">
              <w:t xml:space="preserve">4.19. 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27" w:rsidRPr="006B4927" w:rsidRDefault="006B4927" w:rsidP="00C93DC2">
            <w:pPr>
              <w:spacing w:after="287" w:line="216" w:lineRule="auto"/>
              <w:ind w:right="12" w:firstLine="15"/>
              <w:jc w:val="both"/>
              <w:rPr>
                <w:rFonts w:ascii="Calibri" w:hAnsi="Calibri"/>
              </w:rPr>
            </w:pPr>
            <w:r w:rsidRPr="006B4927">
              <w:rPr>
                <w:lang w:val="sr-Cyrl-CS"/>
              </w:rPr>
              <w:t xml:space="preserve">Машинско регулисање колосека се дефинише уређењем по основи и нивелети, са уређењем и збијањем засторне призме према пројекту и </w:t>
            </w:r>
            <w:r w:rsidR="00A551B9" w:rsidRPr="00A551B9">
              <w:rPr>
                <w:lang w:val="sr-Cyrl-CS"/>
              </w:rPr>
              <w:t>одржавањем</w:t>
            </w:r>
            <w:r w:rsidRPr="006B4927">
              <w:rPr>
                <w:color w:val="FF0000"/>
              </w:rPr>
              <w:t xml:space="preserve"> </w:t>
            </w:r>
            <w:proofErr w:type="spellStart"/>
            <w:r w:rsidRPr="006B4927">
              <w:t>до</w:t>
            </w:r>
            <w:proofErr w:type="spellEnd"/>
            <w:r w:rsidRPr="006B4927">
              <w:t xml:space="preserve"> </w:t>
            </w:r>
            <w:proofErr w:type="spellStart"/>
            <w:r w:rsidRPr="006B4927">
              <w:t>предаје</w:t>
            </w:r>
            <w:proofErr w:type="spellEnd"/>
            <w:r w:rsidRPr="006B4927">
              <w:t>.</w:t>
            </w:r>
          </w:p>
          <w:p w:rsidR="006B4927" w:rsidRPr="006B4927" w:rsidRDefault="006B4927" w:rsidP="00C93DC2">
            <w:pPr>
              <w:ind w:left="20"/>
              <w:rPr>
                <w:rFonts w:ascii="Calibri" w:hAnsi="Calibri"/>
              </w:rPr>
            </w:pPr>
            <w:r w:rsidRPr="006B4927">
              <w:rPr>
                <w:lang w:val="sr-Cyrl-CS"/>
              </w:rPr>
              <w:t xml:space="preserve">Обрачун по м3 за колосек од шина типа 49Е1 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4927" w:rsidRPr="006B4927" w:rsidRDefault="006B4927" w:rsidP="00C93DC2">
            <w:pPr>
              <w:ind w:left="9"/>
              <w:rPr>
                <w:rFonts w:ascii="Calibri" w:hAnsi="Calibri"/>
              </w:rPr>
            </w:pPr>
            <w:r w:rsidRPr="006B4927">
              <w:t>m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4927" w:rsidRPr="006B4927" w:rsidRDefault="006B4927" w:rsidP="00C93DC2">
            <w:pPr>
              <w:ind w:left="24"/>
              <w:rPr>
                <w:rFonts w:ascii="Calibri" w:hAnsi="Calibri"/>
              </w:rPr>
            </w:pPr>
            <w:r w:rsidRPr="006B4927">
              <w:t>4015</w:t>
            </w:r>
          </w:p>
        </w:tc>
      </w:tr>
    </w:tbl>
    <w:p w:rsidR="006B4927" w:rsidRPr="006B4927" w:rsidRDefault="006B4927" w:rsidP="006B4927">
      <w:pPr>
        <w:spacing w:before="120"/>
        <w:jc w:val="both"/>
        <w:rPr>
          <w:rFonts w:cs="Arial"/>
          <w:b/>
          <w:u w:val="single"/>
          <w:lang w:val="sr-Cyrl-CS" w:eastAsia="hr-HR"/>
        </w:rPr>
      </w:pPr>
      <w:r w:rsidRPr="006B4927">
        <w:rPr>
          <w:rFonts w:cs="Arial"/>
          <w:b/>
          <w:u w:val="single"/>
          <w:lang w:val="sr-Cyrl-CS" w:eastAsia="hr-HR"/>
        </w:rPr>
        <w:t xml:space="preserve">тако да сада гласи : </w:t>
      </w:r>
    </w:p>
    <w:p w:rsidR="006B4927" w:rsidRPr="006B4927" w:rsidRDefault="006B4927" w:rsidP="006B4927">
      <w:pPr>
        <w:spacing w:before="120"/>
        <w:jc w:val="both"/>
        <w:rPr>
          <w:rFonts w:cs="Arial"/>
          <w:lang w:val="sr-Cyrl-RS" w:eastAsia="hr-HR"/>
        </w:rPr>
      </w:pPr>
    </w:p>
    <w:tbl>
      <w:tblPr>
        <w:tblW w:w="8821" w:type="dxa"/>
        <w:tblInd w:w="-94" w:type="dxa"/>
        <w:tblCellMar>
          <w:top w:w="45" w:type="dxa"/>
          <w:left w:w="101" w:type="dxa"/>
          <w:bottom w:w="11" w:type="dxa"/>
          <w:right w:w="92" w:type="dxa"/>
        </w:tblCellMar>
        <w:tblLook w:val="04A0" w:firstRow="1" w:lastRow="0" w:firstColumn="1" w:lastColumn="0" w:noHBand="0" w:noVBand="1"/>
      </w:tblPr>
      <w:tblGrid>
        <w:gridCol w:w="816"/>
        <w:gridCol w:w="6262"/>
        <w:gridCol w:w="1046"/>
        <w:gridCol w:w="697"/>
      </w:tblGrid>
      <w:tr w:rsidR="006B4927" w:rsidRPr="006B4927" w:rsidTr="0047404D">
        <w:trPr>
          <w:trHeight w:val="144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27" w:rsidRPr="006B4927" w:rsidRDefault="006B4927" w:rsidP="00C93DC2">
            <w:pPr>
              <w:ind w:left="14"/>
              <w:rPr>
                <w:rFonts w:ascii="Calibri" w:hAnsi="Calibri"/>
              </w:rPr>
            </w:pPr>
            <w:r w:rsidRPr="006B4927">
              <w:lastRenderedPageBreak/>
              <w:t xml:space="preserve">4.19. 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27" w:rsidRPr="006B4927" w:rsidRDefault="006B4927" w:rsidP="00C93DC2">
            <w:pPr>
              <w:spacing w:after="287" w:line="216" w:lineRule="auto"/>
              <w:ind w:right="12" w:firstLine="15"/>
              <w:jc w:val="both"/>
              <w:rPr>
                <w:rFonts w:ascii="Calibri" w:hAnsi="Calibri"/>
              </w:rPr>
            </w:pPr>
            <w:r w:rsidRPr="006B4927">
              <w:rPr>
                <w:lang w:val="sr-Cyrl-CS"/>
              </w:rPr>
              <w:t xml:space="preserve">Машинско регулисање колосека се дефинише уређењем по основи и нивелети, са уређењем и збијањем засторне призме према пројекту и </w:t>
            </w:r>
            <w:r w:rsidR="00A551B9" w:rsidRPr="00A551B9">
              <w:rPr>
                <w:lang w:val="sr-Cyrl-CS"/>
              </w:rPr>
              <w:t>одржавањем</w:t>
            </w:r>
            <w:r w:rsidR="00A551B9" w:rsidRPr="006B4927">
              <w:rPr>
                <w:color w:val="FF0000"/>
              </w:rPr>
              <w:t xml:space="preserve"> </w:t>
            </w:r>
            <w:proofErr w:type="spellStart"/>
            <w:r w:rsidRPr="006B4927">
              <w:t>до</w:t>
            </w:r>
            <w:proofErr w:type="spellEnd"/>
            <w:r w:rsidRPr="006B4927">
              <w:t xml:space="preserve"> </w:t>
            </w:r>
            <w:proofErr w:type="spellStart"/>
            <w:r w:rsidRPr="006B4927">
              <w:t>предаје</w:t>
            </w:r>
            <w:proofErr w:type="spellEnd"/>
            <w:r w:rsidRPr="006B4927">
              <w:t>.</w:t>
            </w:r>
          </w:p>
          <w:p w:rsidR="006B4927" w:rsidRPr="006B4927" w:rsidRDefault="006B4927" w:rsidP="00C93DC2">
            <w:pPr>
              <w:ind w:left="20"/>
              <w:rPr>
                <w:rFonts w:ascii="Calibri" w:hAnsi="Calibri"/>
              </w:rPr>
            </w:pPr>
            <w:r w:rsidRPr="006B4927">
              <w:rPr>
                <w:lang w:val="sr-Cyrl-CS"/>
              </w:rPr>
              <w:t xml:space="preserve">Обрачун по м3 за колосек од шина типа 49Е1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4927" w:rsidRPr="006B4927" w:rsidRDefault="006B4927" w:rsidP="00C93DC2">
            <w:pPr>
              <w:ind w:left="9"/>
              <w:rPr>
                <w:rFonts w:ascii="Calibri" w:hAnsi="Calibri"/>
              </w:rPr>
            </w:pPr>
            <w:r w:rsidRPr="006B4927">
              <w:t>m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4927" w:rsidRPr="006B4927" w:rsidRDefault="006B4927" w:rsidP="00C93DC2">
            <w:pPr>
              <w:ind w:left="24"/>
              <w:rPr>
                <w:rFonts w:ascii="Calibri" w:hAnsi="Calibri"/>
              </w:rPr>
            </w:pPr>
            <w:r w:rsidRPr="006B4927">
              <w:t>1825</w:t>
            </w:r>
          </w:p>
        </w:tc>
      </w:tr>
    </w:tbl>
    <w:p w:rsidR="0047404D" w:rsidRDefault="0047404D" w:rsidP="0047404D">
      <w:pPr>
        <w:spacing w:line="240" w:lineRule="atLeast"/>
        <w:ind w:firstLine="720"/>
        <w:rPr>
          <w:b/>
          <w:color w:val="000000"/>
          <w:lang w:val="sr-Cyrl-CS"/>
        </w:rPr>
      </w:pPr>
    </w:p>
    <w:p w:rsidR="0047404D" w:rsidRDefault="0047404D" w:rsidP="0047404D">
      <w:pPr>
        <w:spacing w:line="240" w:lineRule="atLeast"/>
        <w:ind w:firstLine="720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На страни 48. Конкурсне документације, у члану 15 Модела уговора</w:t>
      </w:r>
      <w:r>
        <w:rPr>
          <w:b/>
          <w:color w:val="000000"/>
          <w:lang w:val="sr-Cyrl-CS"/>
        </w:rPr>
        <w:t xml:space="preserve"> мења се текст:</w:t>
      </w:r>
    </w:p>
    <w:p w:rsidR="0047404D" w:rsidRDefault="0047404D" w:rsidP="0047404D">
      <w:pPr>
        <w:spacing w:line="240" w:lineRule="atLeast"/>
        <w:ind w:firstLine="720"/>
        <w:rPr>
          <w:b/>
          <w:color w:val="000000"/>
          <w:lang w:val="sr-Cyrl-CS"/>
        </w:rPr>
      </w:pPr>
    </w:p>
    <w:p w:rsidR="0047404D" w:rsidRPr="009168F4" w:rsidRDefault="0047404D" w:rsidP="0047404D">
      <w:pPr>
        <w:spacing w:line="240" w:lineRule="atLeast"/>
        <w:ind w:firstLine="720"/>
        <w:jc w:val="center"/>
        <w:rPr>
          <w:b/>
          <w:color w:val="000000"/>
          <w:lang w:val="sr-Cyrl-CS"/>
        </w:rPr>
      </w:pPr>
      <w:r w:rsidRPr="009168F4">
        <w:rPr>
          <w:b/>
          <w:color w:val="000000"/>
          <w:lang w:val="sr-Cyrl-CS"/>
        </w:rPr>
        <w:t>БАНКАРСКЕ ГАРАНЦИЈЕ</w:t>
      </w:r>
    </w:p>
    <w:p w:rsidR="0047404D" w:rsidRPr="004F5BF2" w:rsidRDefault="0047404D" w:rsidP="0047404D">
      <w:pPr>
        <w:spacing w:line="240" w:lineRule="atLeast"/>
        <w:ind w:firstLine="720"/>
        <w:jc w:val="center"/>
        <w:rPr>
          <w:b/>
          <w:color w:val="000000"/>
          <w:lang w:val="sr-Cyrl-CS"/>
        </w:rPr>
      </w:pPr>
    </w:p>
    <w:p w:rsidR="0047404D" w:rsidRPr="00BA5B95" w:rsidRDefault="0047404D" w:rsidP="0047404D">
      <w:pPr>
        <w:jc w:val="center"/>
        <w:rPr>
          <w:b/>
          <w:color w:val="000000"/>
          <w:lang w:val="sr-Cyrl-BA"/>
        </w:rPr>
      </w:pPr>
      <w:r w:rsidRPr="00BA5B95">
        <w:rPr>
          <w:b/>
          <w:color w:val="000000"/>
          <w:lang w:val="sr-Cyrl-BA"/>
        </w:rPr>
        <w:t xml:space="preserve">      </w:t>
      </w:r>
      <w:proofErr w:type="spellStart"/>
      <w:r w:rsidRPr="00BA5B95">
        <w:rPr>
          <w:b/>
          <w:color w:val="000000"/>
        </w:rPr>
        <w:t>Члан</w:t>
      </w:r>
      <w:proofErr w:type="spellEnd"/>
      <w:r w:rsidRPr="00BA5B95">
        <w:rPr>
          <w:b/>
          <w:color w:val="000000"/>
        </w:rPr>
        <w:t xml:space="preserve"> 1</w:t>
      </w:r>
      <w:r w:rsidRPr="00BA5B95">
        <w:rPr>
          <w:b/>
          <w:color w:val="000000"/>
          <w:lang w:val="sr-Cyrl-CS"/>
        </w:rPr>
        <w:t>5</w:t>
      </w:r>
      <w:r w:rsidRPr="00BA5B95">
        <w:rPr>
          <w:b/>
          <w:color w:val="000000"/>
        </w:rPr>
        <w:t>.</w:t>
      </w:r>
    </w:p>
    <w:p w:rsidR="0047404D" w:rsidRPr="004F5BF2" w:rsidRDefault="0047404D" w:rsidP="0047404D">
      <w:pPr>
        <w:jc w:val="both"/>
        <w:rPr>
          <w:color w:val="000000"/>
          <w:lang w:val="sr-Cyrl-CS"/>
        </w:rPr>
      </w:pPr>
      <w:r w:rsidRPr="004F5BF2">
        <w:rPr>
          <w:color w:val="000000"/>
          <w:lang w:val="sr-Cyrl-BA"/>
        </w:rPr>
        <w:tab/>
      </w:r>
      <w:r>
        <w:rPr>
          <w:color w:val="000000"/>
          <w:lang w:val="sr-Cyrl-BA"/>
        </w:rPr>
        <w:t>„</w:t>
      </w:r>
      <w:proofErr w:type="spellStart"/>
      <w:r w:rsidRPr="004F5BF2">
        <w:rPr>
          <w:color w:val="000000"/>
        </w:rPr>
        <w:t>Извођач</w:t>
      </w:r>
      <w:proofErr w:type="spellEnd"/>
      <w:r w:rsidRPr="004F5BF2">
        <w:rPr>
          <w:color w:val="000000"/>
        </w:rPr>
        <w:t xml:space="preserve"> </w:t>
      </w:r>
      <w:r w:rsidRPr="004F5BF2">
        <w:rPr>
          <w:color w:val="000000"/>
          <w:lang w:val="sr-Cyrl-CS"/>
        </w:rPr>
        <w:t xml:space="preserve">се обавезује да у року од 15 (петнаест) дана од дана закључења овог уговора преда Наручиоцу </w:t>
      </w:r>
      <w:proofErr w:type="spellStart"/>
      <w:r w:rsidRPr="004F5BF2">
        <w:rPr>
          <w:color w:val="000000"/>
        </w:rPr>
        <w:t>банкарск</w:t>
      </w:r>
      <w:proofErr w:type="spellEnd"/>
      <w:r w:rsidRPr="004F5BF2">
        <w:rPr>
          <w:color w:val="000000"/>
          <w:lang w:val="sr-Cyrl-CS"/>
        </w:rPr>
        <w:t>у</w:t>
      </w:r>
      <w:r w:rsidRPr="004F5BF2">
        <w:rPr>
          <w:color w:val="000000"/>
        </w:rPr>
        <w:t xml:space="preserve"> </w:t>
      </w:r>
      <w:proofErr w:type="spellStart"/>
      <w:r w:rsidRPr="004F5BF2">
        <w:rPr>
          <w:color w:val="000000"/>
        </w:rPr>
        <w:t>гаранциј</w:t>
      </w:r>
      <w:proofErr w:type="spellEnd"/>
      <w:r w:rsidRPr="004F5BF2">
        <w:rPr>
          <w:color w:val="000000"/>
          <w:lang w:val="sr-Cyrl-CS"/>
        </w:rPr>
        <w:t xml:space="preserve">у </w:t>
      </w:r>
      <w:proofErr w:type="spellStart"/>
      <w:r w:rsidRPr="004F5BF2">
        <w:rPr>
          <w:color w:val="000000"/>
        </w:rPr>
        <w:t>за</w:t>
      </w:r>
      <w:proofErr w:type="spellEnd"/>
      <w:r w:rsidRPr="004F5BF2">
        <w:rPr>
          <w:color w:val="000000"/>
        </w:rPr>
        <w:t xml:space="preserve"> </w:t>
      </w:r>
      <w:proofErr w:type="spellStart"/>
      <w:r w:rsidRPr="004F5BF2">
        <w:rPr>
          <w:color w:val="000000"/>
        </w:rPr>
        <w:t>повраћај</w:t>
      </w:r>
      <w:proofErr w:type="spellEnd"/>
      <w:r w:rsidRPr="004F5BF2">
        <w:rPr>
          <w:color w:val="000000"/>
        </w:rPr>
        <w:t xml:space="preserve"> </w:t>
      </w:r>
      <w:proofErr w:type="spellStart"/>
      <w:r w:rsidRPr="004F5BF2">
        <w:rPr>
          <w:color w:val="000000"/>
        </w:rPr>
        <w:t>аванса</w:t>
      </w:r>
      <w:proofErr w:type="spellEnd"/>
      <w:r w:rsidRPr="004F5BF2">
        <w:rPr>
          <w:color w:val="000000"/>
          <w:lang w:val="sr-Cyrl-CS"/>
        </w:rPr>
        <w:t xml:space="preserve">, са роком важења најмање </w:t>
      </w:r>
      <w:r w:rsidRPr="004F5BF2">
        <w:rPr>
          <w:color w:val="000000"/>
        </w:rPr>
        <w:t>60</w:t>
      </w:r>
      <w:r w:rsidRPr="004F5BF2">
        <w:rPr>
          <w:color w:val="000000"/>
          <w:lang w:val="sr-Cyrl-CS"/>
        </w:rPr>
        <w:t xml:space="preserve"> (шездесет) дана дужим од рока за извршење Уговора из члана 4. овог уговора, која мора бити безусловна, неопозива, без права на приговор и платива на први позив, а у корист Наручиоца</w:t>
      </w:r>
      <w:r w:rsidRPr="004F5BF2">
        <w:rPr>
          <w:color w:val="000000"/>
        </w:rPr>
        <w:t>.</w:t>
      </w:r>
    </w:p>
    <w:p w:rsidR="0047404D" w:rsidRPr="004F5BF2" w:rsidRDefault="0047404D" w:rsidP="0047404D">
      <w:pPr>
        <w:tabs>
          <w:tab w:val="num" w:pos="0"/>
          <w:tab w:val="left" w:pos="360"/>
        </w:tabs>
        <w:jc w:val="both"/>
        <w:rPr>
          <w:bCs/>
          <w:color w:val="000000"/>
          <w:lang w:val="sr-Cyrl-CS"/>
        </w:rPr>
      </w:pPr>
      <w:r w:rsidRPr="004F5BF2">
        <w:rPr>
          <w:bCs/>
          <w:color w:val="000000"/>
          <w:lang w:val="sr-Cyrl-CS"/>
        </w:rPr>
        <w:tab/>
      </w:r>
      <w:r w:rsidRPr="004F5BF2">
        <w:rPr>
          <w:bCs/>
          <w:color w:val="000000"/>
          <w:lang w:val="sr-Cyrl-CS"/>
        </w:rPr>
        <w:tab/>
      </w:r>
      <w:proofErr w:type="spellStart"/>
      <w:r w:rsidRPr="004F5BF2">
        <w:rPr>
          <w:bCs/>
          <w:color w:val="000000"/>
        </w:rPr>
        <w:t>Извођач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се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обавезује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да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color w:val="000000"/>
          <w:lang w:val="sr-Cyrl-CS"/>
        </w:rPr>
        <w:t>у року од 15 (петнаест) дана од дана закључивања овог уговора</w:t>
      </w:r>
      <w:r w:rsidRPr="004F5BF2">
        <w:rPr>
          <w:bCs/>
          <w:color w:val="000000"/>
          <w:lang w:val="sr-Cyrl-CS"/>
        </w:rPr>
        <w:t xml:space="preserve"> </w:t>
      </w:r>
      <w:proofErr w:type="spellStart"/>
      <w:r w:rsidRPr="004F5BF2">
        <w:rPr>
          <w:bCs/>
          <w:color w:val="000000"/>
        </w:rPr>
        <w:t>преда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Наручиоцу </w:t>
      </w:r>
      <w:r w:rsidRPr="004F5BF2">
        <w:rPr>
          <w:color w:val="000000"/>
          <w:lang w:val="sr-Cyrl-CS"/>
        </w:rPr>
        <w:t xml:space="preserve">банкарску гаранцију за добро извршење посла у износу од 10% од вредности уговора без ПДВ и са роком важења најмање </w:t>
      </w:r>
      <w:r w:rsidRPr="004F5BF2">
        <w:rPr>
          <w:color w:val="000000"/>
        </w:rPr>
        <w:t>60</w:t>
      </w:r>
      <w:r w:rsidRPr="004F5BF2">
        <w:rPr>
          <w:color w:val="000000"/>
          <w:lang w:val="sr-Cyrl-CS"/>
        </w:rPr>
        <w:t xml:space="preserve"> (шездесет) дана дужим од рока за извршење Уговора из члана 4. овог уговора, </w:t>
      </w:r>
      <w:r w:rsidRPr="004F5BF2">
        <w:rPr>
          <w:bCs/>
          <w:color w:val="000000"/>
          <w:lang w:val="sr-Cyrl-CS"/>
        </w:rPr>
        <w:t>која мора бити безусловна, неопозива, без права на приговор и платива на први позив,</w:t>
      </w:r>
      <w:r w:rsidRPr="004F5BF2">
        <w:rPr>
          <w:bCs/>
          <w:color w:val="000000"/>
        </w:rPr>
        <w:t xml:space="preserve"> а у </w:t>
      </w:r>
      <w:proofErr w:type="spellStart"/>
      <w:r w:rsidRPr="004F5BF2">
        <w:rPr>
          <w:bCs/>
          <w:color w:val="000000"/>
        </w:rPr>
        <w:t>корист</w:t>
      </w:r>
      <w:proofErr w:type="spellEnd"/>
      <w:r w:rsidRPr="004F5BF2">
        <w:rPr>
          <w:bCs/>
          <w:color w:val="000000"/>
          <w:lang w:val="sr-Cyrl-CS"/>
        </w:rPr>
        <w:t xml:space="preserve"> Наручиоца</w:t>
      </w:r>
      <w:r w:rsidRPr="004F5BF2">
        <w:rPr>
          <w:bCs/>
          <w:color w:val="000000"/>
        </w:rPr>
        <w:t xml:space="preserve">. </w:t>
      </w:r>
    </w:p>
    <w:p w:rsidR="0047404D" w:rsidRPr="004F5BF2" w:rsidRDefault="0047404D" w:rsidP="0047404D">
      <w:pPr>
        <w:ind w:firstLine="720"/>
        <w:jc w:val="both"/>
        <w:rPr>
          <w:color w:val="000000"/>
        </w:rPr>
      </w:pPr>
      <w:r w:rsidRPr="004F5BF2">
        <w:rPr>
          <w:color w:val="000000"/>
          <w:lang w:val="sr-Cyrl-CS"/>
        </w:rPr>
        <w:t xml:space="preserve">Ако рок за извођење радова буде продужен, Извођач је обавезан да Наручиоцу, у року од 8 (осам) дана од дана закључења анекса Уговора којим се продужава рок за завршетак радова, достави </w:t>
      </w:r>
      <w:r w:rsidRPr="004F5BF2">
        <w:rPr>
          <w:color w:val="000000"/>
          <w:lang w:val="ru-RU"/>
        </w:rPr>
        <w:t>банкарске гаранције из ст. 1. и 2. овог члана</w:t>
      </w:r>
      <w:r w:rsidRPr="004F5BF2">
        <w:rPr>
          <w:color w:val="000000"/>
          <w:lang w:val="sr-Cyrl-CS"/>
        </w:rPr>
        <w:t xml:space="preserve"> са новим периодом важења који ће у целости покривати период за који је продужен рок за завршетак радова. </w:t>
      </w:r>
    </w:p>
    <w:p w:rsidR="0047404D" w:rsidRPr="004F5BF2" w:rsidRDefault="0047404D" w:rsidP="0047404D">
      <w:pPr>
        <w:ind w:firstLine="720"/>
        <w:jc w:val="both"/>
        <w:rPr>
          <w:bCs/>
          <w:color w:val="000000"/>
          <w:lang w:val="ru-RU"/>
        </w:rPr>
      </w:pPr>
      <w:r w:rsidRPr="004F5BF2">
        <w:rPr>
          <w:color w:val="000000"/>
          <w:lang w:val="ru-RU"/>
        </w:rPr>
        <w:t>Услучају продужења рока важења банкарске гаранције за повраћај аванса, износ те гаранције се може смањити, уз писану сагласност Наручиоца, сразмерно изведеним радовима и износу којим је оправдан део примљеног аванса кроз привремене ситуације.</w:t>
      </w:r>
      <w:r w:rsidRPr="004F5BF2">
        <w:rPr>
          <w:bCs/>
          <w:color w:val="000000"/>
          <w:lang w:val="ru-RU"/>
        </w:rPr>
        <w:t xml:space="preserve"> </w:t>
      </w:r>
    </w:p>
    <w:p w:rsidR="0047404D" w:rsidRDefault="0047404D" w:rsidP="0047404D">
      <w:pPr>
        <w:ind w:firstLine="720"/>
        <w:jc w:val="both"/>
        <w:rPr>
          <w:bCs/>
          <w:color w:val="000000"/>
          <w:lang w:val="ru-RU"/>
        </w:rPr>
      </w:pPr>
      <w:r w:rsidRPr="001B05A8">
        <w:rPr>
          <w:color w:val="000000"/>
          <w:lang w:val="ru-RU"/>
        </w:rPr>
        <w:t xml:space="preserve">Услучају продужења рока важења банкарске гаранције за добро извршење посла, износ те гаранције се </w:t>
      </w:r>
      <w:r>
        <w:rPr>
          <w:color w:val="000000"/>
          <w:lang w:val="ru-RU"/>
        </w:rPr>
        <w:t xml:space="preserve">не </w:t>
      </w:r>
      <w:r w:rsidRPr="001B05A8">
        <w:rPr>
          <w:color w:val="000000"/>
          <w:lang w:val="ru-RU"/>
        </w:rPr>
        <w:t>може смањити</w:t>
      </w:r>
      <w:r>
        <w:rPr>
          <w:color w:val="000000"/>
          <w:lang w:val="ru-RU"/>
        </w:rPr>
        <w:t>.</w:t>
      </w:r>
      <w:r w:rsidRPr="001B05A8">
        <w:rPr>
          <w:bCs/>
          <w:color w:val="000000"/>
          <w:lang w:val="ru-RU"/>
        </w:rPr>
        <w:t xml:space="preserve"> </w:t>
      </w:r>
    </w:p>
    <w:p w:rsidR="0047404D" w:rsidRDefault="0047404D" w:rsidP="0047404D">
      <w:pPr>
        <w:ind w:firstLine="720"/>
        <w:jc w:val="both"/>
        <w:rPr>
          <w:bCs/>
          <w:color w:val="000000"/>
          <w:lang w:val="ru-RU"/>
        </w:rPr>
      </w:pPr>
    </w:p>
    <w:p w:rsidR="0047404D" w:rsidRPr="004F5BF2" w:rsidRDefault="0047404D" w:rsidP="0047404D">
      <w:pPr>
        <w:ind w:firstLine="720"/>
        <w:jc w:val="both"/>
        <w:rPr>
          <w:color w:val="000000"/>
        </w:rPr>
      </w:pPr>
      <w:r w:rsidRPr="004F5BF2">
        <w:rPr>
          <w:color w:val="000000"/>
          <w:lang w:val="ru-RU"/>
        </w:rPr>
        <w:t xml:space="preserve">Ако Извођач, ни после достављене опомене од стране Наручиоца, не продужи рок важења банкарских гаранција из ст. 1 и 2. овог члана, Наручилац активира банкарске гаранције и шаље их на наплату </w:t>
      </w:r>
      <w:r w:rsidRPr="004F5BF2">
        <w:rPr>
          <w:color w:val="000000"/>
          <w:lang w:val="sr-Cyrl-CS"/>
        </w:rPr>
        <w:t>пословној банци Извођача</w:t>
      </w:r>
      <w:r w:rsidRPr="004F5BF2">
        <w:rPr>
          <w:color w:val="000000"/>
          <w:lang w:val="ru-RU"/>
        </w:rPr>
        <w:t>.</w:t>
      </w:r>
    </w:p>
    <w:p w:rsidR="0047404D" w:rsidRPr="004F5BF2" w:rsidRDefault="0047404D" w:rsidP="0047404D">
      <w:pPr>
        <w:ind w:firstLine="720"/>
        <w:jc w:val="both"/>
        <w:rPr>
          <w:color w:val="000000"/>
          <w:lang w:val="sr-Cyrl-CS"/>
        </w:rPr>
      </w:pPr>
      <w:proofErr w:type="spellStart"/>
      <w:r w:rsidRPr="004F5BF2">
        <w:rPr>
          <w:bCs/>
          <w:color w:val="000000"/>
        </w:rPr>
        <w:t>Извођач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се обавезује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да</w:t>
      </w:r>
      <w:proofErr w:type="spellEnd"/>
      <w:r w:rsidRPr="004F5BF2">
        <w:rPr>
          <w:bCs/>
          <w:color w:val="000000"/>
          <w:lang w:val="sr-Cyrl-CS"/>
        </w:rPr>
        <w:t>,</w:t>
      </w:r>
      <w:r w:rsidRPr="004F5BF2">
        <w:rPr>
          <w:bCs/>
          <w:color w:val="000000"/>
        </w:rPr>
        <w:t xml:space="preserve"> у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од</w:t>
      </w:r>
      <w:proofErr w:type="spellEnd"/>
      <w:r w:rsidRPr="004F5BF2">
        <w:rPr>
          <w:bCs/>
          <w:color w:val="000000"/>
        </w:rPr>
        <w:t xml:space="preserve"> 10 </w:t>
      </w:r>
      <w:r w:rsidRPr="004F5BF2">
        <w:rPr>
          <w:bCs/>
          <w:color w:val="000000"/>
          <w:lang w:val="sr-Cyrl-BA"/>
        </w:rPr>
        <w:t xml:space="preserve">(десет) </w:t>
      </w:r>
      <w:proofErr w:type="spellStart"/>
      <w:r w:rsidRPr="004F5BF2">
        <w:rPr>
          <w:bCs/>
          <w:color w:val="000000"/>
        </w:rPr>
        <w:t>дана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након</w:t>
      </w:r>
      <w:proofErr w:type="spellEnd"/>
      <w:r w:rsidRPr="004F5BF2">
        <w:rPr>
          <w:bCs/>
          <w:color w:val="000000"/>
          <w:lang w:val="sr-Cyrl-CS"/>
        </w:rPr>
        <w:t xml:space="preserve"> </w:t>
      </w:r>
      <w:proofErr w:type="spellStart"/>
      <w:r w:rsidRPr="004F5BF2">
        <w:rPr>
          <w:bCs/>
          <w:color w:val="000000"/>
        </w:rPr>
        <w:t>примопредаје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радова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преда Наручиоцу</w:t>
      </w:r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банкарску </w:t>
      </w:r>
      <w:proofErr w:type="spellStart"/>
      <w:r w:rsidRPr="004F5BF2">
        <w:rPr>
          <w:bCs/>
          <w:color w:val="000000"/>
        </w:rPr>
        <w:t>гаранцију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за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отклањање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недостатака </w:t>
      </w:r>
      <w:r w:rsidRPr="004F5BF2">
        <w:rPr>
          <w:bCs/>
          <w:color w:val="000000"/>
        </w:rPr>
        <w:t xml:space="preserve">у </w:t>
      </w:r>
      <w:proofErr w:type="spellStart"/>
      <w:r w:rsidRPr="004F5BF2">
        <w:rPr>
          <w:bCs/>
          <w:color w:val="000000"/>
        </w:rPr>
        <w:t>гарантном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bCs/>
          <w:color w:val="000000"/>
        </w:rPr>
        <w:t xml:space="preserve"> у </w:t>
      </w:r>
      <w:r w:rsidRPr="004F5BF2">
        <w:rPr>
          <w:bCs/>
          <w:color w:val="000000"/>
          <w:lang w:val="sr-Cyrl-CS"/>
        </w:rPr>
        <w:t>износу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од</w:t>
      </w:r>
      <w:proofErr w:type="spellEnd"/>
      <w:r w:rsidRPr="004F5BF2">
        <w:rPr>
          <w:bCs/>
          <w:color w:val="000000"/>
        </w:rPr>
        <w:t xml:space="preserve"> </w:t>
      </w:r>
      <w:r>
        <w:rPr>
          <w:b/>
          <w:bCs/>
          <w:color w:val="000000"/>
        </w:rPr>
        <w:t>10</w:t>
      </w:r>
      <w:r w:rsidRPr="002A30D3">
        <w:rPr>
          <w:b/>
          <w:bCs/>
          <w:color w:val="000000"/>
        </w:rPr>
        <w:t>%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од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вредности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уговора без ПДВ </w:t>
      </w:r>
      <w:r w:rsidRPr="004F5BF2">
        <w:rPr>
          <w:color w:val="000000"/>
          <w:lang w:val="sr-Cyrl-CS"/>
        </w:rPr>
        <w:t>и са роком важења 5 (пет) дана дужим од уговореног гарантног рока, која мора бити безусловна, неопозива, без права на приговор и платива на први позив,</w:t>
      </w:r>
      <w:r w:rsidRPr="004F5BF2">
        <w:rPr>
          <w:bCs/>
          <w:color w:val="000000"/>
          <w:lang w:val="sr-Cyrl-CS"/>
        </w:rPr>
        <w:t xml:space="preserve"> </w:t>
      </w:r>
      <w:r w:rsidRPr="004F5BF2">
        <w:rPr>
          <w:color w:val="000000"/>
          <w:lang w:val="sr-Cyrl-CS"/>
        </w:rPr>
        <w:t>а у корист Наручиоца.</w:t>
      </w:r>
    </w:p>
    <w:p w:rsidR="0047404D" w:rsidRPr="004F5BF2" w:rsidRDefault="0047404D" w:rsidP="0047404D">
      <w:pPr>
        <w:ind w:firstLine="720"/>
        <w:jc w:val="both"/>
        <w:rPr>
          <w:bCs/>
          <w:color w:val="000000"/>
          <w:lang w:val="sr-Cyrl-CS"/>
        </w:rPr>
      </w:pPr>
      <w:r w:rsidRPr="004F5BF2">
        <w:rPr>
          <w:color w:val="000000"/>
          <w:lang w:val="sr-Cyrl-CS"/>
        </w:rPr>
        <w:t xml:space="preserve">Предаја банкарске гаранције из става 7. овог члана, је </w:t>
      </w:r>
      <w:r>
        <w:rPr>
          <w:color w:val="000000"/>
          <w:lang w:val="sr-Cyrl-CS"/>
        </w:rPr>
        <w:t xml:space="preserve">један од </w:t>
      </w:r>
      <w:r w:rsidRPr="004F5BF2">
        <w:rPr>
          <w:color w:val="000000"/>
          <w:lang w:val="sr-Cyrl-CS"/>
        </w:rPr>
        <w:t>услов</w:t>
      </w:r>
      <w:r>
        <w:rPr>
          <w:color w:val="000000"/>
          <w:lang w:val="sr-Cyrl-CS"/>
        </w:rPr>
        <w:t>а</w:t>
      </w:r>
      <w:r w:rsidRPr="004F5BF2">
        <w:rPr>
          <w:color w:val="000000"/>
          <w:lang w:val="sr-Cyrl-CS"/>
        </w:rPr>
        <w:t xml:space="preserve"> за оверу окончане ситуације. </w:t>
      </w:r>
      <w:r w:rsidRPr="004F5BF2">
        <w:rPr>
          <w:bCs/>
          <w:color w:val="000000"/>
          <w:lang w:val="sr-Cyrl-CS"/>
        </w:rPr>
        <w:t xml:space="preserve"> </w:t>
      </w:r>
    </w:p>
    <w:p w:rsidR="0047404D" w:rsidRPr="004F5BF2" w:rsidRDefault="0047404D" w:rsidP="0047404D">
      <w:pPr>
        <w:ind w:firstLine="720"/>
        <w:jc w:val="both"/>
        <w:rPr>
          <w:color w:val="000000"/>
        </w:rPr>
      </w:pPr>
      <w:r w:rsidRPr="004F5BF2">
        <w:rPr>
          <w:bCs/>
          <w:color w:val="000000"/>
          <w:lang w:val="sr-Cyrl-CS"/>
        </w:rPr>
        <w:t>Ако</w:t>
      </w:r>
      <w:r w:rsidRPr="004F5BF2">
        <w:rPr>
          <w:color w:val="000000"/>
          <w:lang w:val="ru-RU"/>
        </w:rPr>
        <w:t xml:space="preserve"> Извођач, ни после достављене опомене од стране Наручиоца, не продужи рок важења банкарске гаранције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за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отклањање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недостатака </w:t>
      </w:r>
      <w:r w:rsidRPr="004F5BF2">
        <w:rPr>
          <w:bCs/>
          <w:color w:val="000000"/>
        </w:rPr>
        <w:t xml:space="preserve">у </w:t>
      </w:r>
      <w:proofErr w:type="spellStart"/>
      <w:r w:rsidRPr="004F5BF2">
        <w:rPr>
          <w:bCs/>
          <w:color w:val="000000"/>
        </w:rPr>
        <w:t>гарантном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color w:val="000000"/>
          <w:lang w:val="ru-RU"/>
        </w:rPr>
        <w:t xml:space="preserve">, Наручилац активира банкарску гаранцију и шаље је на наплату </w:t>
      </w:r>
      <w:r w:rsidRPr="004F5BF2">
        <w:rPr>
          <w:color w:val="000000"/>
          <w:lang w:val="sr-Cyrl-CS"/>
        </w:rPr>
        <w:t>пословној банци Извођача</w:t>
      </w:r>
      <w:r w:rsidRPr="004F5BF2">
        <w:rPr>
          <w:color w:val="000000"/>
          <w:lang w:val="ru-RU"/>
        </w:rPr>
        <w:t>.</w:t>
      </w:r>
    </w:p>
    <w:p w:rsidR="0047404D" w:rsidRDefault="0047404D" w:rsidP="0047404D">
      <w:pPr>
        <w:ind w:firstLine="720"/>
        <w:jc w:val="both"/>
        <w:rPr>
          <w:bCs/>
          <w:color w:val="000000"/>
          <w:lang w:val="sr-Cyrl-CS"/>
        </w:rPr>
      </w:pPr>
      <w:r w:rsidRPr="004F5BF2">
        <w:rPr>
          <w:bCs/>
          <w:color w:val="000000"/>
          <w:lang w:val="sr-Cyrl-CS"/>
        </w:rPr>
        <w:lastRenderedPageBreak/>
        <w:t>Наручилац</w:t>
      </w:r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стиче право </w:t>
      </w:r>
      <w:proofErr w:type="spellStart"/>
      <w:r w:rsidRPr="004F5BF2">
        <w:rPr>
          <w:bCs/>
          <w:color w:val="000000"/>
        </w:rPr>
        <w:t>да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активира, односно </w:t>
      </w:r>
      <w:proofErr w:type="spellStart"/>
      <w:r w:rsidRPr="004F5BF2">
        <w:rPr>
          <w:bCs/>
          <w:color w:val="000000"/>
        </w:rPr>
        <w:t>наплати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б</w:t>
      </w:r>
      <w:r w:rsidRPr="004F5BF2">
        <w:rPr>
          <w:color w:val="000000"/>
          <w:lang w:val="ru-RU"/>
        </w:rPr>
        <w:t>анкарску гаранцију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за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отклањање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недостатака </w:t>
      </w:r>
      <w:r w:rsidRPr="004F5BF2">
        <w:rPr>
          <w:bCs/>
          <w:color w:val="000000"/>
        </w:rPr>
        <w:t xml:space="preserve">у </w:t>
      </w:r>
      <w:proofErr w:type="spellStart"/>
      <w:r w:rsidRPr="004F5BF2">
        <w:rPr>
          <w:bCs/>
          <w:color w:val="000000"/>
        </w:rPr>
        <w:t>гарантном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color w:val="000000"/>
          <w:lang w:val="ru-RU"/>
        </w:rPr>
        <w:t xml:space="preserve">, </w:t>
      </w:r>
      <w:r w:rsidRPr="004F5BF2">
        <w:rPr>
          <w:bCs/>
          <w:color w:val="000000"/>
          <w:lang w:val="sr-Cyrl-CS"/>
        </w:rPr>
        <w:t xml:space="preserve">ако </w:t>
      </w:r>
      <w:proofErr w:type="spellStart"/>
      <w:r w:rsidRPr="004F5BF2">
        <w:rPr>
          <w:bCs/>
          <w:color w:val="000000"/>
        </w:rPr>
        <w:t>Извођач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не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отпочне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са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отклањањем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недостатака</w:t>
      </w:r>
      <w:proofErr w:type="spellEnd"/>
      <w:r w:rsidRPr="004F5BF2">
        <w:rPr>
          <w:bCs/>
          <w:color w:val="000000"/>
          <w:lang w:val="sr-Cyrl-CS"/>
        </w:rPr>
        <w:t xml:space="preserve">, најкасније </w:t>
      </w:r>
      <w:r w:rsidRPr="004F5BF2">
        <w:rPr>
          <w:bCs/>
          <w:color w:val="000000"/>
        </w:rPr>
        <w:t xml:space="preserve">у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од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5</w:t>
      </w:r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BA"/>
        </w:rPr>
        <w:t xml:space="preserve">(пет) </w:t>
      </w:r>
      <w:proofErr w:type="spellStart"/>
      <w:r w:rsidRPr="004F5BF2">
        <w:rPr>
          <w:bCs/>
          <w:color w:val="000000"/>
        </w:rPr>
        <w:t>дана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од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дана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пријема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писаног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захтева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color w:val="000000"/>
          <w:lang w:val="sr-Cyrl-CS"/>
        </w:rPr>
        <w:t>Наручиоца да то учини</w:t>
      </w:r>
      <w:r w:rsidRPr="004F5BF2">
        <w:rPr>
          <w:bCs/>
          <w:color w:val="000000"/>
          <w:lang w:val="sr-Cyrl-CS"/>
        </w:rPr>
        <w:t xml:space="preserve"> и ако их не отклони у року и на начин како је то одређено у писаном захтеву Наручиоца.</w:t>
      </w:r>
    </w:p>
    <w:p w:rsidR="0047404D" w:rsidRDefault="0047404D" w:rsidP="0047404D">
      <w:pPr>
        <w:ind w:firstLine="720"/>
        <w:jc w:val="both"/>
        <w:rPr>
          <w:lang w:val="sr-Cyrl-CS"/>
        </w:rPr>
      </w:pPr>
      <w:proofErr w:type="spellStart"/>
      <w:r w:rsidRPr="001A0A02">
        <w:t>Све</w:t>
      </w:r>
      <w:proofErr w:type="spellEnd"/>
      <w:r w:rsidRPr="001A0A02">
        <w:t xml:space="preserve"> </w:t>
      </w:r>
      <w:r>
        <w:rPr>
          <w:lang w:val="sr-Cyrl-CS"/>
        </w:rPr>
        <w:t xml:space="preserve">банкарске </w:t>
      </w:r>
      <w:proofErr w:type="spellStart"/>
      <w:r w:rsidRPr="001A0A02">
        <w:t>гаранције</w:t>
      </w:r>
      <w:proofErr w:type="spellEnd"/>
      <w:r w:rsidRPr="001A0A02">
        <w:t xml:space="preserve"> </w:t>
      </w:r>
      <w:proofErr w:type="spellStart"/>
      <w:r w:rsidRPr="001A0A02">
        <w:t>из</w:t>
      </w:r>
      <w:proofErr w:type="spellEnd"/>
      <w:r w:rsidRPr="001A0A02">
        <w:t xml:space="preserve"> </w:t>
      </w:r>
      <w:proofErr w:type="spellStart"/>
      <w:r w:rsidRPr="001A0A02">
        <w:t>овог</w:t>
      </w:r>
      <w:proofErr w:type="spellEnd"/>
      <w:r w:rsidRPr="001A0A02">
        <w:t xml:space="preserve"> </w:t>
      </w:r>
      <w:proofErr w:type="spellStart"/>
      <w:r w:rsidRPr="001A0A02">
        <w:t>члана</w:t>
      </w:r>
      <w:proofErr w:type="spellEnd"/>
      <w:r w:rsidRPr="001A0A02">
        <w:t xml:space="preserve"> </w:t>
      </w:r>
      <w:proofErr w:type="spellStart"/>
      <w:r w:rsidRPr="001A0A02">
        <w:t>морају</w:t>
      </w:r>
      <w:proofErr w:type="spellEnd"/>
      <w:r w:rsidRPr="001A0A02">
        <w:t xml:space="preserve"> </w:t>
      </w:r>
      <w:proofErr w:type="spellStart"/>
      <w:r w:rsidRPr="001A0A02">
        <w:t>имати</w:t>
      </w:r>
      <w:proofErr w:type="spellEnd"/>
      <w:r w:rsidRPr="001A0A02">
        <w:t xml:space="preserve"> </w:t>
      </w:r>
      <w:proofErr w:type="spellStart"/>
      <w:r w:rsidRPr="001A0A02">
        <w:t>клаузулу</w:t>
      </w:r>
      <w:proofErr w:type="spellEnd"/>
      <w:r w:rsidRPr="001A0A02">
        <w:t xml:space="preserve"> </w:t>
      </w:r>
      <w:proofErr w:type="spellStart"/>
      <w:r w:rsidRPr="001A0A02">
        <w:t>да</w:t>
      </w:r>
      <w:proofErr w:type="spellEnd"/>
      <w:r w:rsidRPr="001A0A02">
        <w:t xml:space="preserve"> </w:t>
      </w:r>
      <w:proofErr w:type="spellStart"/>
      <w:r w:rsidRPr="001A0A02">
        <w:t>је</w:t>
      </w:r>
      <w:proofErr w:type="spellEnd"/>
      <w:r w:rsidRPr="001A0A02">
        <w:t xml:space="preserve"> </w:t>
      </w:r>
      <w:proofErr w:type="spellStart"/>
      <w:r w:rsidRPr="001A0A02">
        <w:t>гаранција</w:t>
      </w:r>
      <w:proofErr w:type="spellEnd"/>
      <w:r w:rsidRPr="001A0A02">
        <w:t xml:space="preserve"> </w:t>
      </w:r>
      <w:proofErr w:type="spellStart"/>
      <w:r w:rsidRPr="001A0A02">
        <w:t>неопозива</w:t>
      </w:r>
      <w:proofErr w:type="spellEnd"/>
      <w:r w:rsidRPr="001A0A02">
        <w:t xml:space="preserve">, </w:t>
      </w:r>
      <w:proofErr w:type="spellStart"/>
      <w:r w:rsidRPr="001A0A02">
        <w:t>безусловна</w:t>
      </w:r>
      <w:proofErr w:type="spellEnd"/>
      <w:r w:rsidRPr="001A0A02">
        <w:t xml:space="preserve"> и </w:t>
      </w:r>
      <w:proofErr w:type="spellStart"/>
      <w:r w:rsidRPr="001A0A02">
        <w:t>наплатива</w:t>
      </w:r>
      <w:proofErr w:type="spellEnd"/>
      <w:r w:rsidRPr="001A0A02">
        <w:t xml:space="preserve"> </w:t>
      </w:r>
      <w:proofErr w:type="spellStart"/>
      <w:r w:rsidRPr="001A0A02">
        <w:t>на</w:t>
      </w:r>
      <w:proofErr w:type="spellEnd"/>
      <w:r w:rsidRPr="001A0A02">
        <w:t xml:space="preserve"> </w:t>
      </w:r>
      <w:proofErr w:type="spellStart"/>
      <w:r w:rsidRPr="001A0A02">
        <w:t>први</w:t>
      </w:r>
      <w:proofErr w:type="spellEnd"/>
      <w:r w:rsidRPr="001A0A02">
        <w:t xml:space="preserve"> </w:t>
      </w:r>
      <w:proofErr w:type="spellStart"/>
      <w:r w:rsidRPr="001A0A02">
        <w:t>позив</w:t>
      </w:r>
      <w:proofErr w:type="spellEnd"/>
      <w:r w:rsidRPr="001A0A02">
        <w:t xml:space="preserve"> </w:t>
      </w:r>
      <w:proofErr w:type="spellStart"/>
      <w:r w:rsidRPr="001A0A02">
        <w:t>без</w:t>
      </w:r>
      <w:proofErr w:type="spellEnd"/>
      <w:r w:rsidRPr="001A0A02">
        <w:t xml:space="preserve"> </w:t>
      </w:r>
      <w:proofErr w:type="spellStart"/>
      <w:proofErr w:type="gramStart"/>
      <w:r w:rsidRPr="001A0A02">
        <w:t>приговора</w:t>
      </w:r>
      <w:proofErr w:type="spellEnd"/>
      <w:r>
        <w:rPr>
          <w:lang w:val="sr-Cyrl-CS"/>
        </w:rPr>
        <w:t>.</w:t>
      </w:r>
      <w:r>
        <w:rPr>
          <w:lang w:val="sr-Cyrl-CS"/>
        </w:rPr>
        <w:t>“</w:t>
      </w:r>
      <w:proofErr w:type="gramEnd"/>
    </w:p>
    <w:p w:rsidR="0047404D" w:rsidRDefault="0047404D" w:rsidP="0047404D">
      <w:pPr>
        <w:ind w:firstLine="720"/>
        <w:jc w:val="both"/>
        <w:rPr>
          <w:lang w:val="sr-Cyrl-CS"/>
        </w:rPr>
      </w:pPr>
    </w:p>
    <w:p w:rsidR="0047404D" w:rsidRDefault="0047404D" w:rsidP="0047404D">
      <w:pPr>
        <w:ind w:firstLine="720"/>
        <w:jc w:val="both"/>
        <w:rPr>
          <w:lang w:val="sr-Cyrl-CS"/>
        </w:rPr>
      </w:pPr>
    </w:p>
    <w:p w:rsidR="0047404D" w:rsidRPr="004F5BF2" w:rsidRDefault="0047404D" w:rsidP="0047404D">
      <w:pPr>
        <w:ind w:firstLine="720"/>
        <w:jc w:val="both"/>
        <w:rPr>
          <w:bCs/>
          <w:color w:val="000000"/>
          <w:lang w:val="sr-Cyrl-CS"/>
        </w:rPr>
      </w:pPr>
    </w:p>
    <w:p w:rsidR="0047404D" w:rsidRDefault="0047404D" w:rsidP="0047404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color w:val="000000"/>
          <w:u w:val="single"/>
          <w:lang w:val="sr-Cyrl-CS"/>
        </w:rPr>
      </w:pPr>
      <w:r w:rsidRPr="00492660">
        <w:rPr>
          <w:b/>
          <w:color w:val="000000"/>
          <w:u w:val="single"/>
          <w:lang w:val="sr-Cyrl-CS"/>
        </w:rPr>
        <w:t xml:space="preserve">тако </w:t>
      </w:r>
      <w:r>
        <w:rPr>
          <w:b/>
          <w:color w:val="000000"/>
          <w:u w:val="single"/>
          <w:lang w:val="sr-Cyrl-CS"/>
        </w:rPr>
        <w:t xml:space="preserve">да сада </w:t>
      </w:r>
      <w:r w:rsidRPr="00492660">
        <w:rPr>
          <w:b/>
          <w:color w:val="000000"/>
          <w:u w:val="single"/>
          <w:lang w:val="sr-Cyrl-CS"/>
        </w:rPr>
        <w:t>гласи:</w:t>
      </w:r>
    </w:p>
    <w:p w:rsidR="0047404D" w:rsidRDefault="0047404D" w:rsidP="0047404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color w:val="000000"/>
          <w:u w:val="single"/>
          <w:lang w:val="sr-Cyrl-CS"/>
        </w:rPr>
      </w:pPr>
    </w:p>
    <w:p w:rsidR="0047404D" w:rsidRPr="009168F4" w:rsidRDefault="0047404D" w:rsidP="0047404D">
      <w:pPr>
        <w:spacing w:line="240" w:lineRule="atLeast"/>
        <w:ind w:firstLine="720"/>
        <w:jc w:val="center"/>
        <w:rPr>
          <w:b/>
          <w:color w:val="000000"/>
          <w:lang w:val="sr-Cyrl-CS"/>
        </w:rPr>
      </w:pPr>
      <w:r w:rsidRPr="009168F4">
        <w:rPr>
          <w:b/>
          <w:color w:val="000000"/>
          <w:lang w:val="sr-Cyrl-CS"/>
        </w:rPr>
        <w:t>БАНКАРСКЕ ГАРАНЦИЈЕ</w:t>
      </w:r>
    </w:p>
    <w:p w:rsidR="0047404D" w:rsidRPr="004F5BF2" w:rsidRDefault="0047404D" w:rsidP="0047404D">
      <w:pPr>
        <w:spacing w:line="240" w:lineRule="atLeast"/>
        <w:ind w:firstLine="720"/>
        <w:jc w:val="center"/>
        <w:rPr>
          <w:b/>
          <w:color w:val="000000"/>
          <w:lang w:val="sr-Cyrl-CS"/>
        </w:rPr>
      </w:pPr>
    </w:p>
    <w:p w:rsidR="0047404D" w:rsidRPr="00BA5B95" w:rsidRDefault="0047404D" w:rsidP="0047404D">
      <w:pPr>
        <w:jc w:val="center"/>
        <w:rPr>
          <w:b/>
          <w:color w:val="000000"/>
          <w:lang w:val="sr-Cyrl-BA"/>
        </w:rPr>
      </w:pPr>
      <w:r w:rsidRPr="00BA5B95">
        <w:rPr>
          <w:b/>
          <w:color w:val="000000"/>
          <w:lang w:val="sr-Cyrl-BA"/>
        </w:rPr>
        <w:t xml:space="preserve">      </w:t>
      </w:r>
      <w:proofErr w:type="spellStart"/>
      <w:r w:rsidRPr="00BA5B95">
        <w:rPr>
          <w:b/>
          <w:color w:val="000000"/>
        </w:rPr>
        <w:t>Члан</w:t>
      </w:r>
      <w:proofErr w:type="spellEnd"/>
      <w:r w:rsidRPr="00BA5B95">
        <w:rPr>
          <w:b/>
          <w:color w:val="000000"/>
        </w:rPr>
        <w:t xml:space="preserve"> 1</w:t>
      </w:r>
      <w:r w:rsidRPr="00BA5B95">
        <w:rPr>
          <w:b/>
          <w:color w:val="000000"/>
          <w:lang w:val="sr-Cyrl-CS"/>
        </w:rPr>
        <w:t>5</w:t>
      </w:r>
      <w:r w:rsidRPr="00BA5B95">
        <w:rPr>
          <w:b/>
          <w:color w:val="000000"/>
        </w:rPr>
        <w:t>.</w:t>
      </w:r>
    </w:p>
    <w:p w:rsidR="0047404D" w:rsidRPr="004F5BF2" w:rsidRDefault="0047404D" w:rsidP="0047404D">
      <w:pPr>
        <w:jc w:val="both"/>
        <w:rPr>
          <w:color w:val="000000"/>
          <w:lang w:val="sr-Cyrl-CS"/>
        </w:rPr>
      </w:pPr>
      <w:r w:rsidRPr="004F5BF2">
        <w:rPr>
          <w:color w:val="000000"/>
          <w:lang w:val="sr-Cyrl-BA"/>
        </w:rPr>
        <w:tab/>
      </w:r>
      <w:proofErr w:type="spellStart"/>
      <w:r w:rsidRPr="004F5BF2">
        <w:rPr>
          <w:color w:val="000000"/>
        </w:rPr>
        <w:t>Извођач</w:t>
      </w:r>
      <w:proofErr w:type="spellEnd"/>
      <w:r w:rsidRPr="004F5BF2">
        <w:rPr>
          <w:color w:val="000000"/>
        </w:rPr>
        <w:t xml:space="preserve"> </w:t>
      </w:r>
      <w:r w:rsidRPr="004F5BF2">
        <w:rPr>
          <w:color w:val="000000"/>
          <w:lang w:val="sr-Cyrl-CS"/>
        </w:rPr>
        <w:t xml:space="preserve">се обавезује да у року од 15 (петнаест) дана од дана закључења овог уговора преда Наручиоцу </w:t>
      </w:r>
      <w:proofErr w:type="spellStart"/>
      <w:r w:rsidRPr="004F5BF2">
        <w:rPr>
          <w:color w:val="000000"/>
        </w:rPr>
        <w:t>банкарск</w:t>
      </w:r>
      <w:proofErr w:type="spellEnd"/>
      <w:r w:rsidRPr="004F5BF2">
        <w:rPr>
          <w:color w:val="000000"/>
          <w:lang w:val="sr-Cyrl-CS"/>
        </w:rPr>
        <w:t>у</w:t>
      </w:r>
      <w:r w:rsidRPr="004F5BF2">
        <w:rPr>
          <w:color w:val="000000"/>
        </w:rPr>
        <w:t xml:space="preserve"> </w:t>
      </w:r>
      <w:proofErr w:type="spellStart"/>
      <w:r w:rsidRPr="004F5BF2">
        <w:rPr>
          <w:color w:val="000000"/>
        </w:rPr>
        <w:t>гаранциј</w:t>
      </w:r>
      <w:proofErr w:type="spellEnd"/>
      <w:r w:rsidRPr="004F5BF2">
        <w:rPr>
          <w:color w:val="000000"/>
          <w:lang w:val="sr-Cyrl-CS"/>
        </w:rPr>
        <w:t xml:space="preserve">у </w:t>
      </w:r>
      <w:proofErr w:type="spellStart"/>
      <w:r w:rsidRPr="004F5BF2">
        <w:rPr>
          <w:color w:val="000000"/>
        </w:rPr>
        <w:t>за</w:t>
      </w:r>
      <w:proofErr w:type="spellEnd"/>
      <w:r w:rsidRPr="004F5BF2">
        <w:rPr>
          <w:color w:val="000000"/>
        </w:rPr>
        <w:t xml:space="preserve"> </w:t>
      </w:r>
      <w:proofErr w:type="spellStart"/>
      <w:r w:rsidRPr="004F5BF2">
        <w:rPr>
          <w:color w:val="000000"/>
        </w:rPr>
        <w:t>повраћај</w:t>
      </w:r>
      <w:proofErr w:type="spellEnd"/>
      <w:r w:rsidRPr="004F5BF2">
        <w:rPr>
          <w:color w:val="000000"/>
        </w:rPr>
        <w:t xml:space="preserve"> </w:t>
      </w:r>
      <w:proofErr w:type="spellStart"/>
      <w:r w:rsidRPr="004F5BF2">
        <w:rPr>
          <w:color w:val="000000"/>
        </w:rPr>
        <w:t>аванса</w:t>
      </w:r>
      <w:proofErr w:type="spellEnd"/>
      <w:r w:rsidRPr="004F5BF2">
        <w:rPr>
          <w:color w:val="000000"/>
          <w:lang w:val="sr-Cyrl-CS"/>
        </w:rPr>
        <w:t xml:space="preserve">, са роком важења најмање </w:t>
      </w:r>
      <w:r w:rsidRPr="004F5BF2">
        <w:rPr>
          <w:color w:val="000000"/>
        </w:rPr>
        <w:t>60</w:t>
      </w:r>
      <w:r w:rsidRPr="004F5BF2">
        <w:rPr>
          <w:color w:val="000000"/>
          <w:lang w:val="sr-Cyrl-CS"/>
        </w:rPr>
        <w:t xml:space="preserve"> (шездесет) дана дужим од рока за извршење Уговора из члана 4. овог уговора, која мора бити безусловна, неопозива, без права на приговор и платива на први позив, а у корист Наручиоца</w:t>
      </w:r>
      <w:r w:rsidRPr="004F5BF2">
        <w:rPr>
          <w:color w:val="000000"/>
        </w:rPr>
        <w:t>.</w:t>
      </w:r>
    </w:p>
    <w:p w:rsidR="0047404D" w:rsidRPr="004F5BF2" w:rsidRDefault="0047404D" w:rsidP="0047404D">
      <w:pPr>
        <w:tabs>
          <w:tab w:val="num" w:pos="0"/>
          <w:tab w:val="left" w:pos="360"/>
        </w:tabs>
        <w:jc w:val="both"/>
        <w:rPr>
          <w:bCs/>
          <w:color w:val="000000"/>
          <w:lang w:val="sr-Cyrl-CS"/>
        </w:rPr>
      </w:pPr>
      <w:r w:rsidRPr="004F5BF2">
        <w:rPr>
          <w:bCs/>
          <w:color w:val="000000"/>
          <w:lang w:val="sr-Cyrl-CS"/>
        </w:rPr>
        <w:tab/>
      </w:r>
      <w:r w:rsidRPr="004F5BF2">
        <w:rPr>
          <w:bCs/>
          <w:color w:val="000000"/>
          <w:lang w:val="sr-Cyrl-CS"/>
        </w:rPr>
        <w:tab/>
      </w:r>
      <w:proofErr w:type="spellStart"/>
      <w:r w:rsidRPr="004F5BF2">
        <w:rPr>
          <w:bCs/>
          <w:color w:val="000000"/>
        </w:rPr>
        <w:t>Извођач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се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обавезује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да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color w:val="000000"/>
          <w:lang w:val="sr-Cyrl-CS"/>
        </w:rPr>
        <w:t>у року од 15 (петнаест) дана од дана закључивања овог уговора</w:t>
      </w:r>
      <w:r w:rsidRPr="004F5BF2">
        <w:rPr>
          <w:bCs/>
          <w:color w:val="000000"/>
          <w:lang w:val="sr-Cyrl-CS"/>
        </w:rPr>
        <w:t xml:space="preserve"> </w:t>
      </w:r>
      <w:proofErr w:type="spellStart"/>
      <w:r w:rsidRPr="004F5BF2">
        <w:rPr>
          <w:bCs/>
          <w:color w:val="000000"/>
        </w:rPr>
        <w:t>преда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Наручиоцу </w:t>
      </w:r>
      <w:r w:rsidRPr="004F5BF2">
        <w:rPr>
          <w:color w:val="000000"/>
          <w:lang w:val="sr-Cyrl-CS"/>
        </w:rPr>
        <w:t xml:space="preserve">банкарску гаранцију за добро извршење посла у износу од 10% од вредности уговора без ПДВ и са роком важења најмање </w:t>
      </w:r>
      <w:r w:rsidRPr="004F5BF2">
        <w:rPr>
          <w:color w:val="000000"/>
        </w:rPr>
        <w:t>60</w:t>
      </w:r>
      <w:r w:rsidRPr="004F5BF2">
        <w:rPr>
          <w:color w:val="000000"/>
          <w:lang w:val="sr-Cyrl-CS"/>
        </w:rPr>
        <w:t xml:space="preserve"> (шездесет) дана дужим од рока за извршење Уговора из члана 4. овог уговора, </w:t>
      </w:r>
      <w:r w:rsidRPr="004F5BF2">
        <w:rPr>
          <w:bCs/>
          <w:color w:val="000000"/>
          <w:lang w:val="sr-Cyrl-CS"/>
        </w:rPr>
        <w:t>која мора бити безусловна, неопозива, без права на приговор и платива на први позив,</w:t>
      </w:r>
      <w:r w:rsidRPr="004F5BF2">
        <w:rPr>
          <w:bCs/>
          <w:color w:val="000000"/>
        </w:rPr>
        <w:t xml:space="preserve"> а у </w:t>
      </w:r>
      <w:proofErr w:type="spellStart"/>
      <w:r w:rsidRPr="004F5BF2">
        <w:rPr>
          <w:bCs/>
          <w:color w:val="000000"/>
        </w:rPr>
        <w:t>корист</w:t>
      </w:r>
      <w:proofErr w:type="spellEnd"/>
      <w:r w:rsidRPr="004F5BF2">
        <w:rPr>
          <w:bCs/>
          <w:color w:val="000000"/>
          <w:lang w:val="sr-Cyrl-CS"/>
        </w:rPr>
        <w:t xml:space="preserve"> Наручиоца</w:t>
      </w:r>
      <w:r w:rsidRPr="004F5BF2">
        <w:rPr>
          <w:bCs/>
          <w:color w:val="000000"/>
        </w:rPr>
        <w:t xml:space="preserve">. </w:t>
      </w:r>
    </w:p>
    <w:p w:rsidR="0047404D" w:rsidRPr="004F5BF2" w:rsidRDefault="0047404D" w:rsidP="0047404D">
      <w:pPr>
        <w:ind w:firstLine="720"/>
        <w:jc w:val="both"/>
        <w:rPr>
          <w:color w:val="000000"/>
        </w:rPr>
      </w:pPr>
      <w:r w:rsidRPr="004F5BF2">
        <w:rPr>
          <w:color w:val="000000"/>
          <w:lang w:val="sr-Cyrl-CS"/>
        </w:rPr>
        <w:t xml:space="preserve">Ако рок за извођење радова буде продужен, Извођач је обавезан да Наручиоцу, у року од 8 (осам) дана од дана закључења анекса Уговора којим се продужава рок за завршетак радова, достави </w:t>
      </w:r>
      <w:r w:rsidRPr="004F5BF2">
        <w:rPr>
          <w:color w:val="000000"/>
          <w:lang w:val="ru-RU"/>
        </w:rPr>
        <w:t>банкарске гаранције из ст. 1. и 2. овог члана</w:t>
      </w:r>
      <w:r w:rsidRPr="004F5BF2">
        <w:rPr>
          <w:color w:val="000000"/>
          <w:lang w:val="sr-Cyrl-CS"/>
        </w:rPr>
        <w:t xml:space="preserve"> са новим периодом важења који ће у целости покривати период за који је продужен рок за завршетак радова. </w:t>
      </w:r>
    </w:p>
    <w:p w:rsidR="0047404D" w:rsidRPr="004F5BF2" w:rsidRDefault="0047404D" w:rsidP="0047404D">
      <w:pPr>
        <w:ind w:firstLine="720"/>
        <w:jc w:val="both"/>
        <w:rPr>
          <w:bCs/>
          <w:color w:val="000000"/>
          <w:lang w:val="ru-RU"/>
        </w:rPr>
      </w:pPr>
      <w:r w:rsidRPr="004F5BF2">
        <w:rPr>
          <w:color w:val="000000"/>
          <w:lang w:val="ru-RU"/>
        </w:rPr>
        <w:t>Услучају продужења рока важења банкарске гаранције за повраћај аванса, износ те гаранције се може смањити, уз писану сагласност Наручиоца, сразмерно изведеним радовима и износу којим је оправдан део примљеног аванса кроз привремене ситуације.</w:t>
      </w:r>
      <w:r w:rsidRPr="004F5BF2">
        <w:rPr>
          <w:bCs/>
          <w:color w:val="000000"/>
          <w:lang w:val="ru-RU"/>
        </w:rPr>
        <w:t xml:space="preserve"> </w:t>
      </w:r>
    </w:p>
    <w:p w:rsidR="0047404D" w:rsidRDefault="0047404D" w:rsidP="0047404D">
      <w:pPr>
        <w:ind w:firstLine="720"/>
        <w:jc w:val="both"/>
        <w:rPr>
          <w:bCs/>
          <w:color w:val="000000"/>
          <w:lang w:val="ru-RU"/>
        </w:rPr>
      </w:pPr>
      <w:r w:rsidRPr="001B05A8">
        <w:rPr>
          <w:color w:val="000000"/>
          <w:lang w:val="ru-RU"/>
        </w:rPr>
        <w:t xml:space="preserve">Услучају продужења рока важења банкарске гаранције за добро извршење посла, износ те гаранције се </w:t>
      </w:r>
      <w:r>
        <w:rPr>
          <w:color w:val="000000"/>
          <w:lang w:val="ru-RU"/>
        </w:rPr>
        <w:t xml:space="preserve">не </w:t>
      </w:r>
      <w:r w:rsidRPr="001B05A8">
        <w:rPr>
          <w:color w:val="000000"/>
          <w:lang w:val="ru-RU"/>
        </w:rPr>
        <w:t>може смањити</w:t>
      </w:r>
      <w:r>
        <w:rPr>
          <w:color w:val="000000"/>
          <w:lang w:val="ru-RU"/>
        </w:rPr>
        <w:t>.</w:t>
      </w:r>
      <w:r w:rsidRPr="001B05A8">
        <w:rPr>
          <w:bCs/>
          <w:color w:val="000000"/>
          <w:lang w:val="ru-RU"/>
        </w:rPr>
        <w:t xml:space="preserve"> </w:t>
      </w:r>
    </w:p>
    <w:p w:rsidR="0047404D" w:rsidRDefault="0047404D" w:rsidP="0047404D">
      <w:pPr>
        <w:ind w:firstLine="720"/>
        <w:jc w:val="both"/>
        <w:rPr>
          <w:bCs/>
          <w:color w:val="000000"/>
          <w:lang w:val="ru-RU"/>
        </w:rPr>
      </w:pPr>
    </w:p>
    <w:p w:rsidR="0047404D" w:rsidRPr="004F5BF2" w:rsidRDefault="0047404D" w:rsidP="0047404D">
      <w:pPr>
        <w:ind w:firstLine="720"/>
        <w:jc w:val="both"/>
        <w:rPr>
          <w:color w:val="000000"/>
        </w:rPr>
      </w:pPr>
      <w:r w:rsidRPr="004F5BF2">
        <w:rPr>
          <w:color w:val="000000"/>
          <w:lang w:val="ru-RU"/>
        </w:rPr>
        <w:t xml:space="preserve">Ако Извођач, ни после достављене опомене од стране Наручиоца, не продужи рок важења банкарских гаранција из ст. 1 и 2. овог члана, Наручилац активира банкарске гаранције и шаље их на наплату </w:t>
      </w:r>
      <w:r w:rsidRPr="004F5BF2">
        <w:rPr>
          <w:color w:val="000000"/>
          <w:lang w:val="sr-Cyrl-CS"/>
        </w:rPr>
        <w:t>пословној банци Извођача</w:t>
      </w:r>
      <w:r w:rsidRPr="004F5BF2">
        <w:rPr>
          <w:color w:val="000000"/>
          <w:lang w:val="ru-RU"/>
        </w:rPr>
        <w:t>.</w:t>
      </w:r>
    </w:p>
    <w:p w:rsidR="0047404D" w:rsidRPr="004F5BF2" w:rsidRDefault="0047404D" w:rsidP="0047404D">
      <w:pPr>
        <w:ind w:firstLine="720"/>
        <w:jc w:val="both"/>
        <w:rPr>
          <w:color w:val="000000"/>
          <w:lang w:val="sr-Cyrl-CS"/>
        </w:rPr>
      </w:pPr>
      <w:proofErr w:type="spellStart"/>
      <w:r w:rsidRPr="004F5BF2">
        <w:rPr>
          <w:bCs/>
          <w:color w:val="000000"/>
        </w:rPr>
        <w:t>Извођач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се обавезује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да</w:t>
      </w:r>
      <w:proofErr w:type="spellEnd"/>
      <w:r w:rsidRPr="004F5BF2">
        <w:rPr>
          <w:bCs/>
          <w:color w:val="000000"/>
          <w:lang w:val="sr-Cyrl-CS"/>
        </w:rPr>
        <w:t>,</w:t>
      </w:r>
      <w:r w:rsidRPr="004F5BF2">
        <w:rPr>
          <w:bCs/>
          <w:color w:val="000000"/>
        </w:rPr>
        <w:t xml:space="preserve"> у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од</w:t>
      </w:r>
      <w:proofErr w:type="spellEnd"/>
      <w:r w:rsidRPr="004F5BF2">
        <w:rPr>
          <w:bCs/>
          <w:color w:val="000000"/>
        </w:rPr>
        <w:t xml:space="preserve"> 10 </w:t>
      </w:r>
      <w:r w:rsidRPr="004F5BF2">
        <w:rPr>
          <w:bCs/>
          <w:color w:val="000000"/>
          <w:lang w:val="sr-Cyrl-BA"/>
        </w:rPr>
        <w:t xml:space="preserve">(десет) </w:t>
      </w:r>
      <w:proofErr w:type="spellStart"/>
      <w:r w:rsidRPr="004F5BF2">
        <w:rPr>
          <w:bCs/>
          <w:color w:val="000000"/>
        </w:rPr>
        <w:t>дана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након</w:t>
      </w:r>
      <w:proofErr w:type="spellEnd"/>
      <w:r w:rsidRPr="004F5BF2">
        <w:rPr>
          <w:bCs/>
          <w:color w:val="000000"/>
          <w:lang w:val="sr-Cyrl-CS"/>
        </w:rPr>
        <w:t xml:space="preserve"> </w:t>
      </w:r>
      <w:proofErr w:type="spellStart"/>
      <w:r w:rsidRPr="004F5BF2">
        <w:rPr>
          <w:bCs/>
          <w:color w:val="000000"/>
        </w:rPr>
        <w:t>примопредаје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радова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преда Наручиоцу</w:t>
      </w:r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банкарску </w:t>
      </w:r>
      <w:proofErr w:type="spellStart"/>
      <w:r w:rsidRPr="004F5BF2">
        <w:rPr>
          <w:bCs/>
          <w:color w:val="000000"/>
        </w:rPr>
        <w:t>гаранцију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за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отклањање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недостатака </w:t>
      </w:r>
      <w:r w:rsidRPr="004F5BF2">
        <w:rPr>
          <w:bCs/>
          <w:color w:val="000000"/>
        </w:rPr>
        <w:t xml:space="preserve">у </w:t>
      </w:r>
      <w:proofErr w:type="spellStart"/>
      <w:r w:rsidRPr="004F5BF2">
        <w:rPr>
          <w:bCs/>
          <w:color w:val="000000"/>
        </w:rPr>
        <w:t>гарантном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bCs/>
          <w:color w:val="000000"/>
        </w:rPr>
        <w:t xml:space="preserve"> у </w:t>
      </w:r>
      <w:r w:rsidRPr="004F5BF2">
        <w:rPr>
          <w:bCs/>
          <w:color w:val="000000"/>
          <w:lang w:val="sr-Cyrl-CS"/>
        </w:rPr>
        <w:t>износу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од</w:t>
      </w:r>
      <w:proofErr w:type="spellEnd"/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2A30D3">
        <w:rPr>
          <w:b/>
          <w:bCs/>
          <w:color w:val="000000"/>
        </w:rPr>
        <w:t>%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од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вредности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уговора без ПДВ </w:t>
      </w:r>
      <w:r w:rsidRPr="004F5BF2">
        <w:rPr>
          <w:color w:val="000000"/>
          <w:lang w:val="sr-Cyrl-CS"/>
        </w:rPr>
        <w:t>и са роком важења 5 (пет) дана дужим од уговореног гарантног рока, која мора бити безусловна, неопозива, без права на приговор и платива на први позив,</w:t>
      </w:r>
      <w:r w:rsidRPr="004F5BF2">
        <w:rPr>
          <w:bCs/>
          <w:color w:val="000000"/>
          <w:lang w:val="sr-Cyrl-CS"/>
        </w:rPr>
        <w:t xml:space="preserve"> </w:t>
      </w:r>
      <w:r w:rsidRPr="004F5BF2">
        <w:rPr>
          <w:color w:val="000000"/>
          <w:lang w:val="sr-Cyrl-CS"/>
        </w:rPr>
        <w:t>а у корист Наручиоца.</w:t>
      </w:r>
    </w:p>
    <w:p w:rsidR="0047404D" w:rsidRPr="004F5BF2" w:rsidRDefault="0047404D" w:rsidP="0047404D">
      <w:pPr>
        <w:ind w:firstLine="720"/>
        <w:jc w:val="both"/>
        <w:rPr>
          <w:bCs/>
          <w:color w:val="000000"/>
          <w:lang w:val="sr-Cyrl-CS"/>
        </w:rPr>
      </w:pPr>
      <w:r w:rsidRPr="004F5BF2">
        <w:rPr>
          <w:color w:val="000000"/>
          <w:lang w:val="sr-Cyrl-CS"/>
        </w:rPr>
        <w:t xml:space="preserve">Предаја банкарске гаранције из става 7. овог члана, је </w:t>
      </w:r>
      <w:r>
        <w:rPr>
          <w:color w:val="000000"/>
          <w:lang w:val="sr-Cyrl-CS"/>
        </w:rPr>
        <w:t xml:space="preserve">један од </w:t>
      </w:r>
      <w:r w:rsidRPr="004F5BF2">
        <w:rPr>
          <w:color w:val="000000"/>
          <w:lang w:val="sr-Cyrl-CS"/>
        </w:rPr>
        <w:t>услов</w:t>
      </w:r>
      <w:r>
        <w:rPr>
          <w:color w:val="000000"/>
          <w:lang w:val="sr-Cyrl-CS"/>
        </w:rPr>
        <w:t>а</w:t>
      </w:r>
      <w:r w:rsidRPr="004F5BF2">
        <w:rPr>
          <w:color w:val="000000"/>
          <w:lang w:val="sr-Cyrl-CS"/>
        </w:rPr>
        <w:t xml:space="preserve"> за оверу окончане ситуације. </w:t>
      </w:r>
      <w:r w:rsidRPr="004F5BF2">
        <w:rPr>
          <w:bCs/>
          <w:color w:val="000000"/>
          <w:lang w:val="sr-Cyrl-CS"/>
        </w:rPr>
        <w:t xml:space="preserve"> </w:t>
      </w:r>
    </w:p>
    <w:p w:rsidR="0047404D" w:rsidRPr="004F5BF2" w:rsidRDefault="0047404D" w:rsidP="0047404D">
      <w:pPr>
        <w:ind w:firstLine="720"/>
        <w:jc w:val="both"/>
        <w:rPr>
          <w:color w:val="000000"/>
        </w:rPr>
      </w:pPr>
      <w:r w:rsidRPr="004F5BF2">
        <w:rPr>
          <w:bCs/>
          <w:color w:val="000000"/>
          <w:lang w:val="sr-Cyrl-CS"/>
        </w:rPr>
        <w:lastRenderedPageBreak/>
        <w:t>Ако</w:t>
      </w:r>
      <w:r w:rsidRPr="004F5BF2">
        <w:rPr>
          <w:color w:val="000000"/>
          <w:lang w:val="ru-RU"/>
        </w:rPr>
        <w:t xml:space="preserve"> Извођач, ни после достављене опомене од стране Наручиоца, не продужи рок важења банкарске гаранције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за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отклањање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недостатака </w:t>
      </w:r>
      <w:r w:rsidRPr="004F5BF2">
        <w:rPr>
          <w:bCs/>
          <w:color w:val="000000"/>
        </w:rPr>
        <w:t xml:space="preserve">у </w:t>
      </w:r>
      <w:proofErr w:type="spellStart"/>
      <w:r w:rsidRPr="004F5BF2">
        <w:rPr>
          <w:bCs/>
          <w:color w:val="000000"/>
        </w:rPr>
        <w:t>гарантном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color w:val="000000"/>
          <w:lang w:val="ru-RU"/>
        </w:rPr>
        <w:t xml:space="preserve">, Наручилац активира банкарску гаранцију и шаље је на наплату </w:t>
      </w:r>
      <w:r w:rsidRPr="004F5BF2">
        <w:rPr>
          <w:color w:val="000000"/>
          <w:lang w:val="sr-Cyrl-CS"/>
        </w:rPr>
        <w:t>пословној банци Извођача</w:t>
      </w:r>
      <w:r w:rsidRPr="004F5BF2">
        <w:rPr>
          <w:color w:val="000000"/>
          <w:lang w:val="ru-RU"/>
        </w:rPr>
        <w:t>.</w:t>
      </w:r>
    </w:p>
    <w:p w:rsidR="0047404D" w:rsidRDefault="0047404D" w:rsidP="0047404D">
      <w:pPr>
        <w:ind w:firstLine="720"/>
        <w:jc w:val="both"/>
        <w:rPr>
          <w:bCs/>
          <w:color w:val="000000"/>
          <w:lang w:val="sr-Cyrl-CS"/>
        </w:rPr>
      </w:pPr>
      <w:r w:rsidRPr="004F5BF2">
        <w:rPr>
          <w:bCs/>
          <w:color w:val="000000"/>
          <w:lang w:val="sr-Cyrl-CS"/>
        </w:rPr>
        <w:t>Наручилац</w:t>
      </w:r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стиче право </w:t>
      </w:r>
      <w:proofErr w:type="spellStart"/>
      <w:r w:rsidRPr="004F5BF2">
        <w:rPr>
          <w:bCs/>
          <w:color w:val="000000"/>
        </w:rPr>
        <w:t>да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активира, односно </w:t>
      </w:r>
      <w:proofErr w:type="spellStart"/>
      <w:r w:rsidRPr="004F5BF2">
        <w:rPr>
          <w:bCs/>
          <w:color w:val="000000"/>
        </w:rPr>
        <w:t>наплати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б</w:t>
      </w:r>
      <w:r w:rsidRPr="004F5BF2">
        <w:rPr>
          <w:color w:val="000000"/>
          <w:lang w:val="ru-RU"/>
        </w:rPr>
        <w:t>анкарску гаранцију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за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отклањање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 xml:space="preserve">недостатака </w:t>
      </w:r>
      <w:r w:rsidRPr="004F5BF2">
        <w:rPr>
          <w:bCs/>
          <w:color w:val="000000"/>
        </w:rPr>
        <w:t xml:space="preserve">у </w:t>
      </w:r>
      <w:proofErr w:type="spellStart"/>
      <w:r w:rsidRPr="004F5BF2">
        <w:rPr>
          <w:bCs/>
          <w:color w:val="000000"/>
        </w:rPr>
        <w:t>гарантном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color w:val="000000"/>
          <w:lang w:val="ru-RU"/>
        </w:rPr>
        <w:t xml:space="preserve">, </w:t>
      </w:r>
      <w:r w:rsidRPr="004F5BF2">
        <w:rPr>
          <w:bCs/>
          <w:color w:val="000000"/>
          <w:lang w:val="sr-Cyrl-CS"/>
        </w:rPr>
        <w:t xml:space="preserve">ако </w:t>
      </w:r>
      <w:proofErr w:type="spellStart"/>
      <w:r w:rsidRPr="004F5BF2">
        <w:rPr>
          <w:bCs/>
          <w:color w:val="000000"/>
        </w:rPr>
        <w:t>Извођач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не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отпочне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са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отклањањем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недостатака</w:t>
      </w:r>
      <w:proofErr w:type="spellEnd"/>
      <w:r w:rsidRPr="004F5BF2">
        <w:rPr>
          <w:bCs/>
          <w:color w:val="000000"/>
          <w:lang w:val="sr-Cyrl-CS"/>
        </w:rPr>
        <w:t xml:space="preserve">, најкасније </w:t>
      </w:r>
      <w:r w:rsidRPr="004F5BF2">
        <w:rPr>
          <w:bCs/>
          <w:color w:val="000000"/>
        </w:rPr>
        <w:t xml:space="preserve">у </w:t>
      </w:r>
      <w:proofErr w:type="spellStart"/>
      <w:r w:rsidRPr="004F5BF2">
        <w:rPr>
          <w:bCs/>
          <w:color w:val="000000"/>
        </w:rPr>
        <w:t>року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од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5</w:t>
      </w:r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BA"/>
        </w:rPr>
        <w:t xml:space="preserve">(пет) </w:t>
      </w:r>
      <w:proofErr w:type="spellStart"/>
      <w:r w:rsidRPr="004F5BF2">
        <w:rPr>
          <w:bCs/>
          <w:color w:val="000000"/>
        </w:rPr>
        <w:t>дана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од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дана</w:t>
      </w:r>
      <w:proofErr w:type="spellEnd"/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пријема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bCs/>
          <w:color w:val="000000"/>
          <w:lang w:val="sr-Cyrl-CS"/>
        </w:rPr>
        <w:t>писаног</w:t>
      </w:r>
      <w:r w:rsidRPr="004F5BF2">
        <w:rPr>
          <w:bCs/>
          <w:color w:val="000000"/>
        </w:rPr>
        <w:t xml:space="preserve"> </w:t>
      </w:r>
      <w:proofErr w:type="spellStart"/>
      <w:r w:rsidRPr="004F5BF2">
        <w:rPr>
          <w:bCs/>
          <w:color w:val="000000"/>
        </w:rPr>
        <w:t>захтева</w:t>
      </w:r>
      <w:proofErr w:type="spellEnd"/>
      <w:r w:rsidRPr="004F5BF2">
        <w:rPr>
          <w:bCs/>
          <w:color w:val="000000"/>
        </w:rPr>
        <w:t xml:space="preserve"> </w:t>
      </w:r>
      <w:r w:rsidRPr="004F5BF2">
        <w:rPr>
          <w:color w:val="000000"/>
          <w:lang w:val="sr-Cyrl-CS"/>
        </w:rPr>
        <w:t>Наручиоца да то учини</w:t>
      </w:r>
      <w:r w:rsidRPr="004F5BF2">
        <w:rPr>
          <w:bCs/>
          <w:color w:val="000000"/>
          <w:lang w:val="sr-Cyrl-CS"/>
        </w:rPr>
        <w:t xml:space="preserve"> и ако их не отклони у року и на начин како је то одређено у писаном захтеву Наручиоца.</w:t>
      </w:r>
    </w:p>
    <w:p w:rsidR="0047404D" w:rsidRDefault="0047404D" w:rsidP="0047404D">
      <w:pPr>
        <w:ind w:firstLine="720"/>
        <w:jc w:val="both"/>
        <w:rPr>
          <w:lang w:val="sr-Cyrl-CS"/>
        </w:rPr>
      </w:pPr>
      <w:proofErr w:type="spellStart"/>
      <w:r w:rsidRPr="001A0A02">
        <w:t>Све</w:t>
      </w:r>
      <w:proofErr w:type="spellEnd"/>
      <w:r w:rsidRPr="001A0A02">
        <w:t xml:space="preserve"> </w:t>
      </w:r>
      <w:r>
        <w:rPr>
          <w:lang w:val="sr-Cyrl-CS"/>
        </w:rPr>
        <w:t xml:space="preserve">банкарске </w:t>
      </w:r>
      <w:proofErr w:type="spellStart"/>
      <w:r w:rsidRPr="001A0A02">
        <w:t>гаранције</w:t>
      </w:r>
      <w:proofErr w:type="spellEnd"/>
      <w:r w:rsidRPr="001A0A02">
        <w:t xml:space="preserve"> </w:t>
      </w:r>
      <w:proofErr w:type="spellStart"/>
      <w:r w:rsidRPr="001A0A02">
        <w:t>из</w:t>
      </w:r>
      <w:proofErr w:type="spellEnd"/>
      <w:r w:rsidRPr="001A0A02">
        <w:t xml:space="preserve"> </w:t>
      </w:r>
      <w:proofErr w:type="spellStart"/>
      <w:r w:rsidRPr="001A0A02">
        <w:t>овог</w:t>
      </w:r>
      <w:proofErr w:type="spellEnd"/>
      <w:r w:rsidRPr="001A0A02">
        <w:t xml:space="preserve"> </w:t>
      </w:r>
      <w:proofErr w:type="spellStart"/>
      <w:r w:rsidRPr="001A0A02">
        <w:t>члана</w:t>
      </w:r>
      <w:proofErr w:type="spellEnd"/>
      <w:r w:rsidRPr="001A0A02">
        <w:t xml:space="preserve"> </w:t>
      </w:r>
      <w:proofErr w:type="spellStart"/>
      <w:r w:rsidRPr="001A0A02">
        <w:t>морају</w:t>
      </w:r>
      <w:proofErr w:type="spellEnd"/>
      <w:r w:rsidRPr="001A0A02">
        <w:t xml:space="preserve"> </w:t>
      </w:r>
      <w:proofErr w:type="spellStart"/>
      <w:r w:rsidRPr="001A0A02">
        <w:t>имати</w:t>
      </w:r>
      <w:proofErr w:type="spellEnd"/>
      <w:r w:rsidRPr="001A0A02">
        <w:t xml:space="preserve"> </w:t>
      </w:r>
      <w:proofErr w:type="spellStart"/>
      <w:r w:rsidRPr="001A0A02">
        <w:t>клаузулу</w:t>
      </w:r>
      <w:proofErr w:type="spellEnd"/>
      <w:r w:rsidRPr="001A0A02">
        <w:t xml:space="preserve"> </w:t>
      </w:r>
      <w:proofErr w:type="spellStart"/>
      <w:r w:rsidRPr="001A0A02">
        <w:t>да</w:t>
      </w:r>
      <w:proofErr w:type="spellEnd"/>
      <w:r w:rsidRPr="001A0A02">
        <w:t xml:space="preserve"> </w:t>
      </w:r>
      <w:proofErr w:type="spellStart"/>
      <w:r w:rsidRPr="001A0A02">
        <w:t>је</w:t>
      </w:r>
      <w:proofErr w:type="spellEnd"/>
      <w:r w:rsidRPr="001A0A02">
        <w:t xml:space="preserve"> </w:t>
      </w:r>
      <w:proofErr w:type="spellStart"/>
      <w:r w:rsidRPr="001A0A02">
        <w:t>гаранција</w:t>
      </w:r>
      <w:proofErr w:type="spellEnd"/>
      <w:r w:rsidRPr="001A0A02">
        <w:t xml:space="preserve"> </w:t>
      </w:r>
      <w:proofErr w:type="spellStart"/>
      <w:r w:rsidRPr="001A0A02">
        <w:t>неопозива</w:t>
      </w:r>
      <w:proofErr w:type="spellEnd"/>
      <w:r w:rsidRPr="001A0A02">
        <w:t xml:space="preserve">, </w:t>
      </w:r>
      <w:proofErr w:type="spellStart"/>
      <w:r w:rsidRPr="001A0A02">
        <w:t>безусловна</w:t>
      </w:r>
      <w:proofErr w:type="spellEnd"/>
      <w:r w:rsidRPr="001A0A02">
        <w:t xml:space="preserve"> и </w:t>
      </w:r>
      <w:proofErr w:type="spellStart"/>
      <w:r w:rsidRPr="001A0A02">
        <w:t>наплатива</w:t>
      </w:r>
      <w:proofErr w:type="spellEnd"/>
      <w:r w:rsidRPr="001A0A02">
        <w:t xml:space="preserve"> </w:t>
      </w:r>
      <w:proofErr w:type="spellStart"/>
      <w:r w:rsidRPr="001A0A02">
        <w:t>на</w:t>
      </w:r>
      <w:proofErr w:type="spellEnd"/>
      <w:r w:rsidRPr="001A0A02">
        <w:t xml:space="preserve"> </w:t>
      </w:r>
      <w:proofErr w:type="spellStart"/>
      <w:r w:rsidRPr="001A0A02">
        <w:t>први</w:t>
      </w:r>
      <w:proofErr w:type="spellEnd"/>
      <w:r w:rsidRPr="001A0A02">
        <w:t xml:space="preserve"> </w:t>
      </w:r>
      <w:proofErr w:type="spellStart"/>
      <w:r w:rsidRPr="001A0A02">
        <w:t>позив</w:t>
      </w:r>
      <w:proofErr w:type="spellEnd"/>
      <w:r w:rsidRPr="001A0A02">
        <w:t xml:space="preserve"> </w:t>
      </w:r>
      <w:proofErr w:type="spellStart"/>
      <w:r w:rsidRPr="001A0A02">
        <w:t>без</w:t>
      </w:r>
      <w:proofErr w:type="spellEnd"/>
      <w:r w:rsidRPr="001A0A02">
        <w:t xml:space="preserve"> </w:t>
      </w:r>
      <w:proofErr w:type="spellStart"/>
      <w:r w:rsidRPr="001A0A02">
        <w:t>приговора</w:t>
      </w:r>
      <w:proofErr w:type="spellEnd"/>
      <w:r>
        <w:rPr>
          <w:lang w:val="sr-Cyrl-CS"/>
        </w:rPr>
        <w:t>.</w:t>
      </w:r>
    </w:p>
    <w:p w:rsidR="0047404D" w:rsidRDefault="0047404D" w:rsidP="0047404D">
      <w:pPr>
        <w:ind w:firstLine="720"/>
        <w:jc w:val="both"/>
        <w:rPr>
          <w:lang w:val="sr-Cyrl-CS"/>
        </w:rPr>
      </w:pPr>
    </w:p>
    <w:p w:rsidR="0047404D" w:rsidRDefault="0047404D" w:rsidP="0047404D">
      <w:pPr>
        <w:ind w:firstLine="720"/>
        <w:jc w:val="both"/>
        <w:rPr>
          <w:lang w:val="sr-Cyrl-CS"/>
        </w:rPr>
      </w:pPr>
    </w:p>
    <w:p w:rsidR="0047404D" w:rsidRDefault="0047404D" w:rsidP="0047404D">
      <w:pPr>
        <w:spacing w:line="240" w:lineRule="atLeast"/>
        <w:ind w:firstLine="720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На страни 4</w:t>
      </w:r>
      <w:r>
        <w:rPr>
          <w:b/>
          <w:color w:val="000000"/>
          <w:lang w:val="sr-Cyrl-CS"/>
        </w:rPr>
        <w:t>2</w:t>
      </w:r>
      <w:r>
        <w:rPr>
          <w:b/>
          <w:color w:val="000000"/>
          <w:lang w:val="sr-Cyrl-CS"/>
        </w:rPr>
        <w:t>. Конкурсне документације, у члану 3 Модела уговора</w:t>
      </w:r>
      <w:r w:rsidRPr="00975D1D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мења се текст:</w:t>
      </w:r>
    </w:p>
    <w:p w:rsidR="0047404D" w:rsidRPr="00BB1CB8" w:rsidRDefault="0047404D" w:rsidP="0047404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color w:val="000000"/>
          <w:u w:val="single"/>
          <w:lang w:val="sr-Cyrl-CS"/>
        </w:rPr>
      </w:pPr>
    </w:p>
    <w:p w:rsidR="0047404D" w:rsidRPr="003D788C" w:rsidRDefault="0047404D" w:rsidP="0047404D">
      <w:pPr>
        <w:jc w:val="both"/>
        <w:rPr>
          <w:lang w:val="sr-Cyrl-CS"/>
        </w:rPr>
      </w:pPr>
      <w:r>
        <w:rPr>
          <w:color w:val="000000"/>
          <w:lang w:val="sr-Cyrl-RS"/>
        </w:rPr>
        <w:t>„</w:t>
      </w:r>
      <w:r w:rsidRPr="00F5668A">
        <w:rPr>
          <w:color w:val="000000"/>
          <w:lang w:val="sr-Cyrl-RS"/>
        </w:rPr>
        <w:t>Од</w:t>
      </w:r>
      <w:r w:rsidRPr="00F5668A">
        <w:rPr>
          <w:color w:val="000000"/>
          <w:lang w:val="sr-Cyrl-CS"/>
        </w:rPr>
        <w:t xml:space="preserve"> сваке привремене ситуације Наручилац ће обуставити 5% на име задржаног износа, који служи за отклањање недостатака након завршетка, а пре примопредаје изведених радова који је предмет овог уговора. </w:t>
      </w:r>
      <w:r w:rsidRPr="007C492B">
        <w:rPr>
          <w:lang w:val="sr-Cyrl-CS"/>
        </w:rPr>
        <w:t xml:space="preserve">Овај задржани износ може бити исплаћен Извођачу радова по завршетку радова, али уз претходно достављање безусловне, </w:t>
      </w:r>
      <w:r w:rsidRPr="007C492B">
        <w:rPr>
          <w:lang w:val="sr-Latn-CS"/>
        </w:rPr>
        <w:t xml:space="preserve">наплативе </w:t>
      </w:r>
      <w:r w:rsidRPr="007C492B">
        <w:rPr>
          <w:lang w:val="sr-Cyrl-CS"/>
        </w:rPr>
        <w:t>на први позив, банкарске гаранције за отклањање недостатака у гарантном року у вредности од 10% уговорене вредности без ПДВ-а са роком важења 30 дана дужим од трајања гарантног рока</w:t>
      </w:r>
      <w:r w:rsidRPr="00554C05">
        <w:rPr>
          <w:lang w:val="sr-Cyrl-CS"/>
        </w:rPr>
        <w:t>.</w:t>
      </w:r>
      <w:r>
        <w:rPr>
          <w:lang w:val="sr-Cyrl-CS"/>
        </w:rPr>
        <w:t>“</w:t>
      </w:r>
    </w:p>
    <w:p w:rsidR="0047404D" w:rsidRDefault="0047404D" w:rsidP="0047404D"/>
    <w:p w:rsidR="0047404D" w:rsidRDefault="0047404D" w:rsidP="0047404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color w:val="000000"/>
          <w:u w:val="single"/>
          <w:lang w:val="sr-Cyrl-CS"/>
        </w:rPr>
      </w:pPr>
      <w:r w:rsidRPr="00492660">
        <w:rPr>
          <w:b/>
          <w:color w:val="000000"/>
          <w:u w:val="single"/>
          <w:lang w:val="sr-Cyrl-CS"/>
        </w:rPr>
        <w:t xml:space="preserve">тако </w:t>
      </w:r>
      <w:r>
        <w:rPr>
          <w:b/>
          <w:color w:val="000000"/>
          <w:u w:val="single"/>
          <w:lang w:val="sr-Cyrl-CS"/>
        </w:rPr>
        <w:t xml:space="preserve">да сада </w:t>
      </w:r>
      <w:r w:rsidRPr="00492660">
        <w:rPr>
          <w:b/>
          <w:color w:val="000000"/>
          <w:u w:val="single"/>
          <w:lang w:val="sr-Cyrl-CS"/>
        </w:rPr>
        <w:t>гласи:</w:t>
      </w:r>
    </w:p>
    <w:p w:rsidR="0047404D" w:rsidRDefault="0047404D" w:rsidP="0047404D"/>
    <w:p w:rsidR="0047404D" w:rsidRPr="003D788C" w:rsidRDefault="0047404D" w:rsidP="0047404D">
      <w:pPr>
        <w:jc w:val="both"/>
        <w:rPr>
          <w:lang w:val="sr-Cyrl-CS"/>
        </w:rPr>
      </w:pPr>
      <w:r w:rsidRPr="00F5668A">
        <w:rPr>
          <w:color w:val="000000"/>
          <w:lang w:val="sr-Cyrl-RS"/>
        </w:rPr>
        <w:t>Од</w:t>
      </w:r>
      <w:r w:rsidRPr="00F5668A">
        <w:rPr>
          <w:color w:val="000000"/>
          <w:lang w:val="sr-Cyrl-CS"/>
        </w:rPr>
        <w:t xml:space="preserve"> сваке привремене ситуације Наручилац ће обуставити 5% на име задржаног износа, који служи за отклањање недостатака након завршетка, а пре примопредаје изведених радова који је предмет овог уговора. </w:t>
      </w:r>
      <w:r w:rsidRPr="007C492B">
        <w:rPr>
          <w:lang w:val="sr-Cyrl-CS"/>
        </w:rPr>
        <w:t xml:space="preserve">Овај задржани износ може бити исплаћен Извођачу радова </w:t>
      </w:r>
      <w:proofErr w:type="spellStart"/>
      <w:r>
        <w:rPr>
          <w:lang w:val="en-US"/>
        </w:rPr>
        <w:t>након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примопредаје</w:t>
      </w:r>
      <w:proofErr w:type="spellEnd"/>
      <w:r w:rsidRPr="007C492B">
        <w:rPr>
          <w:lang w:val="sr-Cyrl-CS"/>
        </w:rPr>
        <w:t xml:space="preserve"> радова, али уз претходно достављање безусловне, </w:t>
      </w:r>
      <w:r w:rsidRPr="007C492B">
        <w:rPr>
          <w:lang w:val="sr-Latn-CS"/>
        </w:rPr>
        <w:t xml:space="preserve">наплативе </w:t>
      </w:r>
      <w:r w:rsidRPr="007C492B">
        <w:rPr>
          <w:lang w:val="sr-Cyrl-CS"/>
        </w:rPr>
        <w:t xml:space="preserve">на први позив, банкарске гаранције за отклањање недостатака у </w:t>
      </w:r>
      <w:r>
        <w:rPr>
          <w:lang w:val="sr-Cyrl-CS"/>
        </w:rPr>
        <w:t>гарантном року у вредности од 5</w:t>
      </w:r>
      <w:r w:rsidRPr="007C492B">
        <w:rPr>
          <w:lang w:val="sr-Cyrl-CS"/>
        </w:rPr>
        <w:t>% уговорене вредно</w:t>
      </w:r>
      <w:r>
        <w:rPr>
          <w:lang w:val="sr-Cyrl-CS"/>
        </w:rPr>
        <w:t>сти без ПДВ-а са роком важења 5 (пет) дана дужим од уговореног гарантног рока</w:t>
      </w:r>
      <w:r w:rsidRPr="007C492B">
        <w:rPr>
          <w:lang w:val="sr-Cyrl-CS"/>
        </w:rPr>
        <w:t xml:space="preserve"> гарантног рока</w:t>
      </w:r>
      <w:r w:rsidRPr="00554C05">
        <w:rPr>
          <w:lang w:val="sr-Cyrl-CS"/>
        </w:rPr>
        <w:t>.</w:t>
      </w:r>
    </w:p>
    <w:p w:rsidR="0047404D" w:rsidRDefault="0047404D" w:rsidP="0047404D"/>
    <w:p w:rsidR="002C170B" w:rsidRPr="002C170B" w:rsidRDefault="002C170B" w:rsidP="002C170B">
      <w:pPr>
        <w:autoSpaceDE w:val="0"/>
        <w:autoSpaceDN w:val="0"/>
        <w:rPr>
          <w:b/>
          <w:bCs/>
          <w:lang w:val="en-US"/>
        </w:rPr>
      </w:pPr>
      <w:r w:rsidRPr="002C170B">
        <w:rPr>
          <w:b/>
          <w:bCs/>
          <w:lang w:val="en-US"/>
        </w:rPr>
        <w:t xml:space="preserve">  </w:t>
      </w:r>
      <w:r w:rsidRPr="002C170B">
        <w:rPr>
          <w:b/>
          <w:bCs/>
          <w:lang w:val="sr-Cyrl-CS"/>
        </w:rPr>
        <w:t xml:space="preserve">У </w:t>
      </w:r>
      <w:r w:rsidRPr="002C170B">
        <w:rPr>
          <w:b/>
          <w:bCs/>
          <w:lang w:val="en-US"/>
        </w:rPr>
        <w:t>КЊИ</w:t>
      </w:r>
      <w:r w:rsidRPr="002C170B">
        <w:rPr>
          <w:b/>
          <w:bCs/>
          <w:lang w:val="sr-Cyrl-CS"/>
        </w:rPr>
        <w:t>ЗИ</w:t>
      </w:r>
      <w:r w:rsidRPr="002C170B">
        <w:rPr>
          <w:b/>
          <w:bCs/>
          <w:lang w:val="en-US"/>
        </w:rPr>
        <w:t xml:space="preserve"> 4 - </w:t>
      </w:r>
      <w:proofErr w:type="spellStart"/>
      <w:r w:rsidRPr="002C170B">
        <w:rPr>
          <w:b/>
          <w:bCs/>
          <w:lang w:val="en-US"/>
        </w:rPr>
        <w:t>Ремонт</w:t>
      </w:r>
      <w:proofErr w:type="spellEnd"/>
      <w:r w:rsidRPr="002C170B">
        <w:rPr>
          <w:b/>
          <w:bCs/>
          <w:lang w:val="en-US"/>
        </w:rPr>
        <w:t xml:space="preserve"> </w:t>
      </w:r>
      <w:proofErr w:type="spellStart"/>
      <w:r w:rsidRPr="002C170B">
        <w:rPr>
          <w:b/>
          <w:bCs/>
          <w:lang w:val="en-US"/>
        </w:rPr>
        <w:t>постојећег</w:t>
      </w:r>
      <w:proofErr w:type="spellEnd"/>
      <w:r w:rsidRPr="002C170B">
        <w:rPr>
          <w:b/>
          <w:bCs/>
          <w:lang w:val="en-US"/>
        </w:rPr>
        <w:t xml:space="preserve"> </w:t>
      </w:r>
      <w:proofErr w:type="spellStart"/>
      <w:r w:rsidRPr="002C170B">
        <w:rPr>
          <w:b/>
          <w:bCs/>
          <w:lang w:val="en-US"/>
        </w:rPr>
        <w:t>колосека</w:t>
      </w:r>
      <w:proofErr w:type="spellEnd"/>
      <w:r w:rsidRPr="002C170B">
        <w:rPr>
          <w:b/>
          <w:bCs/>
          <w:lang w:val="en-US"/>
        </w:rPr>
        <w:t xml:space="preserve"> "</w:t>
      </w:r>
      <w:proofErr w:type="spellStart"/>
      <w:r w:rsidRPr="002C170B">
        <w:rPr>
          <w:b/>
          <w:bCs/>
          <w:lang w:val="en-US"/>
        </w:rPr>
        <w:t>Југопетрол"од</w:t>
      </w:r>
      <w:proofErr w:type="spellEnd"/>
      <w:r w:rsidRPr="002C170B">
        <w:rPr>
          <w:b/>
          <w:bCs/>
          <w:lang w:val="en-US"/>
        </w:rPr>
        <w:t xml:space="preserve"> </w:t>
      </w:r>
      <w:proofErr w:type="spellStart"/>
      <w:r w:rsidRPr="002C170B">
        <w:rPr>
          <w:b/>
          <w:bCs/>
          <w:lang w:val="en-US"/>
        </w:rPr>
        <w:t>км</w:t>
      </w:r>
      <w:proofErr w:type="spellEnd"/>
      <w:r w:rsidRPr="002C170B">
        <w:rPr>
          <w:b/>
          <w:bCs/>
          <w:lang w:val="en-US"/>
        </w:rPr>
        <w:t xml:space="preserve"> 0+460 </w:t>
      </w:r>
      <w:proofErr w:type="spellStart"/>
      <w:r w:rsidRPr="002C170B">
        <w:rPr>
          <w:b/>
          <w:bCs/>
          <w:lang w:val="en-US"/>
        </w:rPr>
        <w:t>д</w:t>
      </w:r>
      <w:r w:rsidR="001E0C69">
        <w:rPr>
          <w:b/>
          <w:bCs/>
          <w:lang w:val="en-US"/>
        </w:rPr>
        <w:t>о</w:t>
      </w:r>
      <w:proofErr w:type="spellEnd"/>
      <w:r w:rsidR="001E0C69">
        <w:rPr>
          <w:b/>
          <w:bCs/>
          <w:lang w:val="en-US"/>
        </w:rPr>
        <w:t xml:space="preserve"> </w:t>
      </w:r>
      <w:proofErr w:type="spellStart"/>
      <w:r w:rsidR="001E0C69">
        <w:rPr>
          <w:b/>
          <w:bCs/>
          <w:lang w:val="en-US"/>
        </w:rPr>
        <w:t>км</w:t>
      </w:r>
      <w:proofErr w:type="spellEnd"/>
      <w:r w:rsidR="001E0C69">
        <w:rPr>
          <w:b/>
          <w:bCs/>
          <w:lang w:val="en-US"/>
        </w:rPr>
        <w:t xml:space="preserve"> 2+285 - </w:t>
      </w:r>
      <w:proofErr w:type="spellStart"/>
      <w:r w:rsidR="001E0C69">
        <w:rPr>
          <w:b/>
          <w:bCs/>
          <w:lang w:val="en-US"/>
        </w:rPr>
        <w:t>доњи</w:t>
      </w:r>
      <w:proofErr w:type="spellEnd"/>
      <w:r w:rsidR="001E0C69">
        <w:rPr>
          <w:b/>
          <w:bCs/>
          <w:lang w:val="en-US"/>
        </w:rPr>
        <w:t xml:space="preserve"> и </w:t>
      </w:r>
      <w:proofErr w:type="spellStart"/>
      <w:r w:rsidR="001E0C69">
        <w:rPr>
          <w:b/>
          <w:bCs/>
          <w:lang w:val="en-US"/>
        </w:rPr>
        <w:t>горњи</w:t>
      </w:r>
      <w:proofErr w:type="spellEnd"/>
      <w:r w:rsidR="001E0C69">
        <w:rPr>
          <w:b/>
          <w:bCs/>
          <w:lang w:val="en-US"/>
        </w:rPr>
        <w:t xml:space="preserve"> </w:t>
      </w:r>
      <w:proofErr w:type="spellStart"/>
      <w:r w:rsidR="001E0C69">
        <w:rPr>
          <w:b/>
          <w:bCs/>
          <w:lang w:val="en-US"/>
        </w:rPr>
        <w:t>строј</w:t>
      </w:r>
      <w:proofErr w:type="spellEnd"/>
      <w:r w:rsidR="001E0C69">
        <w:rPr>
          <w:b/>
          <w:bCs/>
          <w:lang w:val="en-US"/>
        </w:rPr>
        <w:t xml:space="preserve">, </w:t>
      </w:r>
      <w:proofErr w:type="spellStart"/>
      <w:r w:rsidR="001E0C69">
        <w:rPr>
          <w:b/>
          <w:bCs/>
          <w:lang w:val="en-US"/>
        </w:rPr>
        <w:t>мења</w:t>
      </w:r>
      <w:proofErr w:type="spellEnd"/>
      <w:r w:rsidR="001E0C69">
        <w:rPr>
          <w:b/>
          <w:bCs/>
          <w:lang w:val="en-US"/>
        </w:rPr>
        <w:t xml:space="preserve"> </w:t>
      </w:r>
      <w:proofErr w:type="spellStart"/>
      <w:r w:rsidR="001E0C69">
        <w:rPr>
          <w:b/>
          <w:bCs/>
          <w:lang w:val="en-US"/>
        </w:rPr>
        <w:t>се</w:t>
      </w:r>
      <w:proofErr w:type="spellEnd"/>
      <w:r w:rsidR="001E0C69">
        <w:rPr>
          <w:b/>
          <w:bCs/>
          <w:lang w:val="en-US"/>
        </w:rPr>
        <w:t xml:space="preserve"> </w:t>
      </w:r>
      <w:proofErr w:type="spellStart"/>
      <w:r w:rsidR="001E0C69">
        <w:rPr>
          <w:b/>
          <w:bCs/>
          <w:lang w:val="en-US"/>
        </w:rPr>
        <w:t>следећи</w:t>
      </w:r>
      <w:proofErr w:type="spellEnd"/>
      <w:r w:rsidR="001E0C69">
        <w:rPr>
          <w:b/>
          <w:bCs/>
          <w:lang w:val="en-US"/>
        </w:rPr>
        <w:t xml:space="preserve"> </w:t>
      </w:r>
      <w:proofErr w:type="spellStart"/>
      <w:r w:rsidR="001E0C69">
        <w:rPr>
          <w:b/>
          <w:bCs/>
          <w:lang w:val="en-US"/>
        </w:rPr>
        <w:t>текст</w:t>
      </w:r>
      <w:proofErr w:type="spellEnd"/>
      <w:r w:rsidR="001E0C69">
        <w:rPr>
          <w:b/>
          <w:bCs/>
          <w:lang w:val="en-US"/>
        </w:rPr>
        <w:t>:</w:t>
      </w:r>
    </w:p>
    <w:p w:rsidR="002C170B" w:rsidRPr="002C170B" w:rsidRDefault="002C170B" w:rsidP="002C170B">
      <w:pPr>
        <w:autoSpaceDE w:val="0"/>
        <w:autoSpaceDN w:val="0"/>
        <w:ind w:left="560"/>
        <w:rPr>
          <w:lang w:val="en-US"/>
        </w:rPr>
      </w:pPr>
    </w:p>
    <w:tbl>
      <w:tblPr>
        <w:tblpPr w:leftFromText="180" w:rightFromText="180" w:bottomFromText="11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440"/>
        <w:gridCol w:w="755"/>
        <w:gridCol w:w="2265"/>
      </w:tblGrid>
      <w:tr w:rsidR="002C170B" w:rsidRPr="002C170B" w:rsidTr="002C170B">
        <w:trPr>
          <w:trHeight w:val="3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>
            <w:pPr>
              <w:autoSpaceDE w:val="0"/>
              <w:autoSpaceDN w:val="0"/>
              <w:jc w:val="center"/>
              <w:rPr>
                <w:lang w:val="sr-Cyrl-CS"/>
              </w:rPr>
            </w:pPr>
            <w:r w:rsidRPr="002C170B">
              <w:t>4.2.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>
            <w:pPr>
              <w:autoSpaceDE w:val="0"/>
              <w:autoSpaceDN w:val="0"/>
              <w:ind w:left="80"/>
            </w:pPr>
            <w:proofErr w:type="spellStart"/>
            <w:r w:rsidRPr="002C170B">
              <w:t>Бетонски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праг</w:t>
            </w:r>
            <w:proofErr w:type="spellEnd"/>
            <w:r w:rsidRPr="002C170B">
              <w:t xml:space="preserve"> ЈЖ70 б=2,40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шину</w:t>
            </w:r>
            <w:proofErr w:type="spellEnd"/>
            <w:r w:rsidRPr="002C170B">
              <w:t xml:space="preserve"> 49Е1</w:t>
            </w:r>
          </w:p>
          <w:p w:rsidR="002C170B" w:rsidRPr="001E0C69" w:rsidRDefault="002C170B" w:rsidP="001E0C69">
            <w:pPr>
              <w:autoSpaceDE w:val="0"/>
              <w:autoSpaceDN w:val="0"/>
              <w:ind w:left="80"/>
              <w:rPr>
                <w:lang w:val="sr-Cyrl-CS"/>
              </w:rPr>
            </w:pPr>
            <w:proofErr w:type="spellStart"/>
            <w:r w:rsidRPr="002C170B">
              <w:t>отворена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пруга</w:t>
            </w:r>
            <w:proofErr w:type="spellEnd"/>
            <w:r w:rsidR="001E0C69">
              <w:rPr>
                <w:lang w:val="sr-Cyrl-CS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>
            <w:pPr>
              <w:autoSpaceDE w:val="0"/>
              <w:autoSpaceDN w:val="0"/>
              <w:ind w:right="136"/>
              <w:jc w:val="center"/>
            </w:pPr>
            <w:proofErr w:type="spellStart"/>
            <w:r w:rsidRPr="002C170B">
              <w:t>ком</w:t>
            </w:r>
            <w:proofErr w:type="spellEnd"/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>
            <w:pPr>
              <w:autoSpaceDE w:val="0"/>
              <w:autoSpaceDN w:val="0"/>
              <w:ind w:right="1615"/>
              <w:jc w:val="right"/>
            </w:pPr>
            <w:r w:rsidRPr="002C170B">
              <w:t>3010</w:t>
            </w:r>
          </w:p>
        </w:tc>
      </w:tr>
      <w:tr w:rsidR="002C170B" w:rsidRPr="002C170B" w:rsidTr="002C170B">
        <w:trPr>
          <w:trHeight w:val="50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>
            <w:pPr>
              <w:autoSpaceDE w:val="0"/>
              <w:autoSpaceDN w:val="0"/>
              <w:jc w:val="center"/>
            </w:pPr>
            <w:r w:rsidRPr="002C170B">
              <w:t>4.3.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19AC" w:rsidRDefault="002C170B">
            <w:pPr>
              <w:autoSpaceDE w:val="0"/>
              <w:autoSpaceDN w:val="0"/>
              <w:ind w:left="80"/>
            </w:pPr>
            <w:proofErr w:type="spellStart"/>
            <w:r w:rsidRPr="002C170B">
              <w:t>Причврсни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прибор</w:t>
            </w:r>
            <w:proofErr w:type="spellEnd"/>
            <w:r w:rsidRPr="002C170B">
              <w:t xml:space="preserve"> К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бетонски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праг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тип</w:t>
            </w:r>
            <w:proofErr w:type="spellEnd"/>
            <w:r w:rsidRPr="002C170B">
              <w:t xml:space="preserve"> </w:t>
            </w:r>
            <w:proofErr w:type="spellStart"/>
            <w:proofErr w:type="gramStart"/>
            <w:r w:rsidRPr="002C170B">
              <w:t>шине</w:t>
            </w:r>
            <w:proofErr w:type="spellEnd"/>
            <w:r w:rsidRPr="002C170B">
              <w:t>  49</w:t>
            </w:r>
            <w:proofErr w:type="gramEnd"/>
            <w:r w:rsidRPr="002C170B">
              <w:t xml:space="preserve">Е1. </w:t>
            </w:r>
          </w:p>
          <w:p w:rsidR="002C170B" w:rsidRPr="002C170B" w:rsidRDefault="002C170B" w:rsidP="009B19AC">
            <w:pPr>
              <w:autoSpaceDE w:val="0"/>
              <w:autoSpaceDN w:val="0"/>
              <w:ind w:left="80"/>
            </w:pPr>
            <w:proofErr w:type="spellStart"/>
            <w:r w:rsidRPr="002C170B">
              <w:t>Обрачун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по</w:t>
            </w:r>
            <w:proofErr w:type="spellEnd"/>
            <w:r w:rsidR="009B19AC">
              <w:rPr>
                <w:lang w:val="sr-Cyrl-CS"/>
              </w:rPr>
              <w:t xml:space="preserve"> </w:t>
            </w:r>
            <w:proofErr w:type="spellStart"/>
            <w:r w:rsidR="009B19AC">
              <w:t>сету</w:t>
            </w:r>
            <w:proofErr w:type="spellEnd"/>
          </w:p>
          <w:p w:rsidR="002C170B" w:rsidRPr="001E0C69" w:rsidRDefault="009B19AC" w:rsidP="001E0C69">
            <w:pPr>
              <w:autoSpaceDE w:val="0"/>
              <w:autoSpaceDN w:val="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bookmarkStart w:id="0" w:name="_GoBack"/>
            <w:bookmarkEnd w:id="0"/>
            <w:proofErr w:type="spellStart"/>
            <w:r w:rsidR="002C170B" w:rsidRPr="002C170B">
              <w:t>отворена</w:t>
            </w:r>
            <w:proofErr w:type="spellEnd"/>
            <w:r w:rsidR="002C170B" w:rsidRPr="002C170B">
              <w:t xml:space="preserve"> </w:t>
            </w:r>
            <w:proofErr w:type="spellStart"/>
            <w:r w:rsidR="002C170B" w:rsidRPr="002C170B">
              <w:t>пруга</w:t>
            </w:r>
            <w:proofErr w:type="spellEnd"/>
            <w:r w:rsidR="001E0C69">
              <w:rPr>
                <w:lang w:val="sr-Cyrl-CS"/>
              </w:rPr>
              <w:t xml:space="preserve">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>
            <w:pPr>
              <w:autoSpaceDE w:val="0"/>
              <w:autoSpaceDN w:val="0"/>
              <w:ind w:right="136"/>
              <w:jc w:val="center"/>
            </w:pPr>
            <w:proofErr w:type="spellStart"/>
            <w:r w:rsidRPr="002C170B">
              <w:t>сет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>
            <w:pPr>
              <w:autoSpaceDE w:val="0"/>
              <w:autoSpaceDN w:val="0"/>
              <w:ind w:right="1615"/>
              <w:jc w:val="right"/>
            </w:pPr>
            <w:r w:rsidRPr="002C170B">
              <w:t>3010</w:t>
            </w:r>
          </w:p>
        </w:tc>
      </w:tr>
    </w:tbl>
    <w:p w:rsidR="002C170B" w:rsidRPr="002C170B" w:rsidRDefault="002C170B" w:rsidP="002C170B">
      <w:pPr>
        <w:rPr>
          <w:rFonts w:eastAsiaTheme="minorHAnsi"/>
          <w:color w:val="000000"/>
          <w:lang w:val="en-US"/>
        </w:rPr>
      </w:pPr>
    </w:p>
    <w:p w:rsidR="002C170B" w:rsidRPr="002C170B" w:rsidRDefault="002C170B" w:rsidP="002C170B">
      <w:pPr>
        <w:rPr>
          <w:lang w:val="en-US"/>
        </w:rPr>
      </w:pPr>
    </w:p>
    <w:p w:rsidR="002C170B" w:rsidRPr="002C170B" w:rsidRDefault="002C170B" w:rsidP="002C170B">
      <w:pPr>
        <w:rPr>
          <w:lang w:val="en-US"/>
        </w:rPr>
      </w:pPr>
    </w:p>
    <w:p w:rsidR="002C170B" w:rsidRPr="002C170B" w:rsidRDefault="002C170B" w:rsidP="002C170B">
      <w:pPr>
        <w:autoSpaceDE w:val="0"/>
        <w:autoSpaceDN w:val="0"/>
        <w:rPr>
          <w:b/>
          <w:bCs/>
          <w:lang w:val="en-US"/>
        </w:rPr>
      </w:pPr>
    </w:p>
    <w:p w:rsidR="002C170B" w:rsidRPr="002C170B" w:rsidRDefault="002C170B" w:rsidP="002C170B">
      <w:pPr>
        <w:autoSpaceDE w:val="0"/>
        <w:autoSpaceDN w:val="0"/>
        <w:rPr>
          <w:b/>
          <w:bCs/>
          <w:lang w:val="en-US"/>
        </w:rPr>
      </w:pPr>
    </w:p>
    <w:p w:rsidR="002C170B" w:rsidRPr="002C170B" w:rsidRDefault="002C170B" w:rsidP="002C170B">
      <w:pPr>
        <w:autoSpaceDE w:val="0"/>
        <w:autoSpaceDN w:val="0"/>
        <w:rPr>
          <w:b/>
          <w:bCs/>
          <w:lang w:val="en-US"/>
        </w:rPr>
      </w:pPr>
    </w:p>
    <w:p w:rsidR="002C170B" w:rsidRPr="002C170B" w:rsidRDefault="002C170B" w:rsidP="002C170B">
      <w:pPr>
        <w:autoSpaceDE w:val="0"/>
        <w:autoSpaceDN w:val="0"/>
        <w:rPr>
          <w:b/>
          <w:bCs/>
          <w:lang w:val="en-US"/>
        </w:rPr>
      </w:pPr>
    </w:p>
    <w:p w:rsidR="002C170B" w:rsidRDefault="001E0C69" w:rsidP="002C170B">
      <w:pPr>
        <w:autoSpaceDE w:val="0"/>
        <w:autoSpaceDN w:val="0"/>
        <w:rPr>
          <w:b/>
          <w:bCs/>
          <w:lang w:val="sr-Cyrl-CS"/>
        </w:rPr>
      </w:pPr>
      <w:r>
        <w:rPr>
          <w:b/>
          <w:bCs/>
          <w:lang w:val="sr-Cyrl-CS"/>
        </w:rPr>
        <w:t>И сада измењени текст гласи:</w:t>
      </w:r>
    </w:p>
    <w:p w:rsidR="001E0C69" w:rsidRDefault="001E0C69" w:rsidP="002C170B">
      <w:pPr>
        <w:autoSpaceDE w:val="0"/>
        <w:autoSpaceDN w:val="0"/>
        <w:rPr>
          <w:b/>
          <w:bCs/>
          <w:lang w:val="sr-Cyrl-C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sr-Cyrl-C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sr-Cyrl-CS"/>
        </w:rPr>
      </w:pPr>
    </w:p>
    <w:tbl>
      <w:tblPr>
        <w:tblpPr w:leftFromText="180" w:rightFromText="180" w:bottomFromText="11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440"/>
        <w:gridCol w:w="755"/>
        <w:gridCol w:w="2265"/>
      </w:tblGrid>
      <w:tr w:rsidR="001E0C69" w:rsidRPr="002C170B" w:rsidTr="00C93DC2">
        <w:trPr>
          <w:trHeight w:val="3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jc w:val="center"/>
              <w:rPr>
                <w:lang w:val="sr-Cyrl-CS"/>
              </w:rPr>
            </w:pPr>
            <w:r w:rsidRPr="002C170B">
              <w:lastRenderedPageBreak/>
              <w:t>4.2.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ind w:left="80"/>
            </w:pPr>
            <w:proofErr w:type="spellStart"/>
            <w:r w:rsidRPr="002C170B">
              <w:t>Бетонски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праг</w:t>
            </w:r>
            <w:proofErr w:type="spellEnd"/>
            <w:r w:rsidRPr="002C170B">
              <w:t xml:space="preserve"> ЈЖ70 б=2,40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шину</w:t>
            </w:r>
            <w:proofErr w:type="spellEnd"/>
            <w:r w:rsidRPr="002C170B">
              <w:t xml:space="preserve"> 49Е1</w:t>
            </w:r>
          </w:p>
          <w:p w:rsidR="001E0C69" w:rsidRPr="001E0C69" w:rsidRDefault="001E0C69" w:rsidP="00C93DC2">
            <w:pPr>
              <w:autoSpaceDE w:val="0"/>
              <w:autoSpaceDN w:val="0"/>
              <w:ind w:left="80"/>
              <w:rPr>
                <w:lang w:val="sr-Cyrl-CS"/>
              </w:rPr>
            </w:pPr>
            <w:proofErr w:type="spellStart"/>
            <w:r w:rsidRPr="002C170B">
              <w:t>отворена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пруга</w:t>
            </w:r>
            <w:proofErr w:type="spellEnd"/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или други тип прага </w:t>
            </w:r>
            <w:r w:rsidRPr="001E0C69">
              <w:rPr>
                <w:rFonts w:eastAsia="MS Mincho"/>
                <w:lang w:val="sr-Cyrl-CS" w:eastAsia="hr-HR"/>
              </w:rPr>
              <w:t xml:space="preserve">у складу са Правилником о техничким условима и одржавању горњег строја железничких пруга („Службени гласник </w:t>
            </w:r>
            <w:proofErr w:type="gramStart"/>
            <w:r w:rsidRPr="001E0C69">
              <w:rPr>
                <w:rFonts w:eastAsia="MS Mincho"/>
                <w:lang w:val="sr-Cyrl-CS" w:eastAsia="hr-HR"/>
              </w:rPr>
              <w:t>РС“</w:t>
            </w:r>
            <w:proofErr w:type="gramEnd"/>
            <w:r w:rsidRPr="001E0C69">
              <w:rPr>
                <w:rFonts w:eastAsia="MS Mincho"/>
                <w:lang w:val="sr-Cyrl-CS" w:eastAsia="hr-HR"/>
              </w:rPr>
              <w:t>, број 39/16 и измен. - 74/16)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ind w:right="136"/>
              <w:jc w:val="center"/>
            </w:pPr>
            <w:proofErr w:type="spellStart"/>
            <w:r w:rsidRPr="002C170B">
              <w:t>ком</w:t>
            </w:r>
            <w:proofErr w:type="spellEnd"/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ind w:right="1615"/>
              <w:jc w:val="right"/>
            </w:pPr>
            <w:r w:rsidRPr="002C170B">
              <w:t>3010</w:t>
            </w:r>
          </w:p>
        </w:tc>
      </w:tr>
      <w:tr w:rsidR="001E0C69" w:rsidRPr="002C170B" w:rsidTr="00C93DC2">
        <w:trPr>
          <w:trHeight w:val="50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jc w:val="center"/>
            </w:pPr>
            <w:r w:rsidRPr="002C170B">
              <w:t>4.3.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Default="001E0C69" w:rsidP="009B19AC">
            <w:pPr>
              <w:autoSpaceDE w:val="0"/>
              <w:autoSpaceDN w:val="0"/>
              <w:ind w:left="80"/>
            </w:pPr>
            <w:proofErr w:type="spellStart"/>
            <w:r w:rsidRPr="002C170B">
              <w:t>Причврсни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прибор</w:t>
            </w:r>
            <w:proofErr w:type="spellEnd"/>
            <w:r w:rsidRPr="002C170B">
              <w:t xml:space="preserve"> К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бетонски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праг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тип</w:t>
            </w:r>
            <w:proofErr w:type="spellEnd"/>
            <w:r w:rsidRPr="002C170B">
              <w:t xml:space="preserve"> </w:t>
            </w:r>
            <w:proofErr w:type="spellStart"/>
            <w:proofErr w:type="gramStart"/>
            <w:r w:rsidRPr="002C170B">
              <w:t>шине</w:t>
            </w:r>
            <w:proofErr w:type="spellEnd"/>
            <w:r w:rsidRPr="002C170B">
              <w:t>  49</w:t>
            </w:r>
            <w:proofErr w:type="gramEnd"/>
            <w:r w:rsidRPr="002C170B">
              <w:t>Е1</w:t>
            </w:r>
          </w:p>
          <w:p w:rsidR="001E0C69" w:rsidRDefault="001E0C69" w:rsidP="00C93DC2">
            <w:pPr>
              <w:autoSpaceDE w:val="0"/>
              <w:autoSpaceDN w:val="0"/>
              <w:ind w:left="80"/>
              <w:rPr>
                <w:rFonts w:eastAsia="MS Mincho"/>
                <w:lang w:val="sr-Cyrl-CS" w:eastAsia="hr-HR"/>
              </w:rPr>
            </w:pPr>
            <w:r>
              <w:rPr>
                <w:lang w:val="sr-Cyrl-CS"/>
              </w:rPr>
              <w:t xml:space="preserve">или други тип причврсног прибора </w:t>
            </w:r>
            <w:r w:rsidRPr="001E0C69">
              <w:rPr>
                <w:rFonts w:eastAsia="MS Mincho"/>
                <w:lang w:val="sr-Cyrl-CS" w:eastAsia="hr-HR"/>
              </w:rPr>
              <w:t>у складу са Правилником о техничким условима и одржавању горњег строја железничких пруга („Службени гласник РС“, број 39/16 и измен. - 74/16)</w:t>
            </w:r>
          </w:p>
          <w:p w:rsidR="009B19AC" w:rsidRPr="002C170B" w:rsidRDefault="009B19AC" w:rsidP="009B19AC">
            <w:pPr>
              <w:autoSpaceDE w:val="0"/>
              <w:autoSpaceDN w:val="0"/>
              <w:ind w:left="80"/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ind w:right="136"/>
              <w:jc w:val="center"/>
            </w:pPr>
            <w:proofErr w:type="spellStart"/>
            <w:r w:rsidRPr="002C170B">
              <w:t>сет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ind w:right="1615"/>
              <w:jc w:val="right"/>
            </w:pPr>
            <w:r w:rsidRPr="002C170B">
              <w:t>3010</w:t>
            </w:r>
          </w:p>
        </w:tc>
      </w:tr>
    </w:tbl>
    <w:p w:rsidR="001E0C69" w:rsidRPr="001E0C69" w:rsidRDefault="001E0C69" w:rsidP="002C170B">
      <w:pPr>
        <w:autoSpaceDE w:val="0"/>
        <w:autoSpaceDN w:val="0"/>
        <w:rPr>
          <w:b/>
          <w:bCs/>
          <w:lang w:val="sr-Cyrl-C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2C170B">
      <w:pPr>
        <w:autoSpaceDE w:val="0"/>
        <w:autoSpaceDN w:val="0"/>
        <w:rPr>
          <w:b/>
          <w:bCs/>
          <w:lang w:val="en-US"/>
        </w:rPr>
      </w:pPr>
    </w:p>
    <w:p w:rsidR="001E0C69" w:rsidRDefault="001E0C69" w:rsidP="001E0C69">
      <w:pPr>
        <w:autoSpaceDE w:val="0"/>
        <w:autoSpaceDN w:val="0"/>
        <w:rPr>
          <w:b/>
          <w:bCs/>
          <w:lang w:val="sr-Cyrl-CS"/>
        </w:rPr>
      </w:pPr>
    </w:p>
    <w:p w:rsidR="001E0C69" w:rsidRDefault="001E0C69" w:rsidP="001E0C69">
      <w:pPr>
        <w:autoSpaceDE w:val="0"/>
        <w:autoSpaceDN w:val="0"/>
        <w:rPr>
          <w:b/>
          <w:bCs/>
          <w:lang w:val="sr-Cyrl-CS"/>
        </w:rPr>
      </w:pPr>
    </w:p>
    <w:p w:rsidR="001E0C69" w:rsidRPr="002C170B" w:rsidRDefault="001E0C69" w:rsidP="001E0C69">
      <w:pPr>
        <w:autoSpaceDE w:val="0"/>
        <w:autoSpaceDN w:val="0"/>
        <w:rPr>
          <w:b/>
          <w:bCs/>
          <w:lang w:val="en-US"/>
        </w:rPr>
      </w:pPr>
      <w:r w:rsidRPr="002C170B">
        <w:rPr>
          <w:b/>
          <w:bCs/>
          <w:lang w:val="sr-Cyrl-CS"/>
        </w:rPr>
        <w:t xml:space="preserve">У </w:t>
      </w:r>
      <w:r w:rsidRPr="002C170B">
        <w:rPr>
          <w:b/>
          <w:bCs/>
          <w:lang w:val="en-US"/>
        </w:rPr>
        <w:t>КЊИ</w:t>
      </w:r>
      <w:r w:rsidRPr="002C170B">
        <w:rPr>
          <w:b/>
          <w:bCs/>
          <w:lang w:val="sr-Cyrl-CS"/>
        </w:rPr>
        <w:t>ЗИ</w:t>
      </w:r>
      <w:r>
        <w:rPr>
          <w:b/>
          <w:bCs/>
          <w:lang w:val="en-US"/>
        </w:rPr>
        <w:t xml:space="preserve"> 5</w:t>
      </w:r>
      <w:r w:rsidRPr="002C170B">
        <w:rPr>
          <w:b/>
          <w:bCs/>
          <w:lang w:val="en-US"/>
        </w:rPr>
        <w:t xml:space="preserve"> </w:t>
      </w:r>
      <w:r w:rsidR="002C170B" w:rsidRPr="002C170B">
        <w:rPr>
          <w:b/>
          <w:bCs/>
          <w:lang w:val="en-US"/>
        </w:rPr>
        <w:t xml:space="preserve">- </w:t>
      </w:r>
      <w:proofErr w:type="spellStart"/>
      <w:r w:rsidR="002C170B" w:rsidRPr="002C170B">
        <w:rPr>
          <w:b/>
          <w:bCs/>
          <w:lang w:val="en-US"/>
        </w:rPr>
        <w:t>Траса</w:t>
      </w:r>
      <w:proofErr w:type="spellEnd"/>
      <w:r w:rsidR="002C170B" w:rsidRPr="002C170B">
        <w:rPr>
          <w:b/>
          <w:bCs/>
          <w:lang w:val="en-US"/>
        </w:rPr>
        <w:t xml:space="preserve"> и </w:t>
      </w:r>
      <w:proofErr w:type="spellStart"/>
      <w:r w:rsidR="002C170B" w:rsidRPr="002C170B">
        <w:rPr>
          <w:b/>
          <w:bCs/>
          <w:lang w:val="en-US"/>
        </w:rPr>
        <w:t>станица</w:t>
      </w:r>
      <w:proofErr w:type="spellEnd"/>
      <w:r w:rsidR="002C170B" w:rsidRPr="002C170B">
        <w:rPr>
          <w:b/>
          <w:bCs/>
          <w:lang w:val="en-US"/>
        </w:rPr>
        <w:t xml:space="preserve"> </w:t>
      </w:r>
      <w:proofErr w:type="spellStart"/>
      <w:r w:rsidR="002C170B" w:rsidRPr="002C170B">
        <w:rPr>
          <w:b/>
          <w:bCs/>
          <w:lang w:val="en-US"/>
        </w:rPr>
        <w:t>Смедерево</w:t>
      </w:r>
      <w:proofErr w:type="spellEnd"/>
      <w:r w:rsidR="002C170B" w:rsidRPr="002C170B">
        <w:rPr>
          <w:b/>
          <w:bCs/>
          <w:lang w:val="en-US"/>
        </w:rPr>
        <w:t xml:space="preserve"> </w:t>
      </w:r>
      <w:proofErr w:type="spellStart"/>
      <w:r w:rsidR="002C170B" w:rsidRPr="002C170B">
        <w:rPr>
          <w:b/>
          <w:bCs/>
          <w:lang w:val="en-US"/>
        </w:rPr>
        <w:t>лука</w:t>
      </w:r>
      <w:proofErr w:type="spellEnd"/>
      <w:r w:rsidR="002C170B" w:rsidRPr="002C170B">
        <w:rPr>
          <w:b/>
          <w:bCs/>
          <w:lang w:val="en-US"/>
        </w:rPr>
        <w:t xml:space="preserve"> </w:t>
      </w:r>
      <w:proofErr w:type="spellStart"/>
      <w:r w:rsidR="002C170B" w:rsidRPr="002C170B">
        <w:rPr>
          <w:b/>
          <w:bCs/>
          <w:lang w:val="en-US"/>
        </w:rPr>
        <w:t>од</w:t>
      </w:r>
      <w:proofErr w:type="spellEnd"/>
      <w:r w:rsidR="002C170B" w:rsidRPr="002C170B">
        <w:rPr>
          <w:b/>
          <w:bCs/>
          <w:lang w:val="en-US"/>
        </w:rPr>
        <w:t xml:space="preserve"> </w:t>
      </w:r>
      <w:proofErr w:type="spellStart"/>
      <w:r w:rsidR="002C170B" w:rsidRPr="002C170B">
        <w:rPr>
          <w:b/>
          <w:bCs/>
          <w:lang w:val="en-US"/>
        </w:rPr>
        <w:t>км</w:t>
      </w:r>
      <w:proofErr w:type="spellEnd"/>
      <w:r w:rsidR="002C170B" w:rsidRPr="002C170B">
        <w:rPr>
          <w:b/>
          <w:bCs/>
          <w:lang w:val="en-US"/>
        </w:rPr>
        <w:t xml:space="preserve"> 2+285 </w:t>
      </w:r>
      <w:proofErr w:type="spellStart"/>
      <w:r w:rsidR="002C170B" w:rsidRPr="002C170B">
        <w:rPr>
          <w:b/>
          <w:bCs/>
          <w:lang w:val="en-US"/>
        </w:rPr>
        <w:t>до</w:t>
      </w:r>
      <w:proofErr w:type="spellEnd"/>
      <w:r w:rsidR="002C170B" w:rsidRPr="002C170B">
        <w:rPr>
          <w:b/>
          <w:bCs/>
          <w:lang w:val="en-US"/>
        </w:rPr>
        <w:t xml:space="preserve"> </w:t>
      </w:r>
      <w:proofErr w:type="spellStart"/>
      <w:r w:rsidR="002C170B" w:rsidRPr="002C170B">
        <w:rPr>
          <w:b/>
          <w:bCs/>
          <w:lang w:val="en-US"/>
        </w:rPr>
        <w:t>км</w:t>
      </w:r>
      <w:proofErr w:type="spellEnd"/>
      <w:r w:rsidR="002C170B" w:rsidRPr="002C170B">
        <w:rPr>
          <w:b/>
          <w:bCs/>
          <w:lang w:val="en-US"/>
        </w:rPr>
        <w:t xml:space="preserve"> 4+150 - </w:t>
      </w:r>
      <w:proofErr w:type="spellStart"/>
      <w:r w:rsidR="002C170B" w:rsidRPr="002C170B">
        <w:rPr>
          <w:b/>
          <w:bCs/>
          <w:lang w:val="en-US"/>
        </w:rPr>
        <w:t>доњи</w:t>
      </w:r>
      <w:proofErr w:type="spellEnd"/>
      <w:r w:rsidR="002C170B" w:rsidRPr="002C170B">
        <w:rPr>
          <w:b/>
          <w:bCs/>
          <w:lang w:val="en-US"/>
        </w:rPr>
        <w:t xml:space="preserve"> и </w:t>
      </w:r>
      <w:proofErr w:type="spellStart"/>
      <w:r w:rsidR="002C170B" w:rsidRPr="002C170B">
        <w:rPr>
          <w:b/>
          <w:bCs/>
          <w:lang w:val="en-US"/>
        </w:rPr>
        <w:t>горњи</w:t>
      </w:r>
      <w:proofErr w:type="spellEnd"/>
      <w:r w:rsidR="002C170B" w:rsidRPr="002C170B">
        <w:rPr>
          <w:b/>
          <w:bCs/>
          <w:lang w:val="en-US"/>
        </w:rPr>
        <w:t xml:space="preserve"> </w:t>
      </w:r>
      <w:proofErr w:type="spellStart"/>
      <w:r w:rsidR="002C170B" w:rsidRPr="002C170B">
        <w:rPr>
          <w:b/>
          <w:bCs/>
          <w:lang w:val="en-US"/>
        </w:rPr>
        <w:t>строј</w:t>
      </w:r>
      <w:proofErr w:type="spellEnd"/>
      <w:r>
        <w:rPr>
          <w:b/>
          <w:bCs/>
          <w:lang w:val="sr-Cyrl-CS"/>
        </w:rPr>
        <w:t>,</w:t>
      </w:r>
      <w:r w:rsidRPr="001E0C69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мења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се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следећи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текст</w:t>
      </w:r>
      <w:proofErr w:type="spellEnd"/>
      <w:r>
        <w:rPr>
          <w:b/>
          <w:bCs/>
          <w:lang w:val="en-US"/>
        </w:rPr>
        <w:t>:</w:t>
      </w:r>
    </w:p>
    <w:p w:rsidR="002C170B" w:rsidRPr="002C170B" w:rsidRDefault="002C170B" w:rsidP="002C170B">
      <w:pPr>
        <w:autoSpaceDE w:val="0"/>
        <w:autoSpaceDN w:val="0"/>
        <w:rPr>
          <w:b/>
          <w:bCs/>
          <w:lang w:val="en-US"/>
        </w:rPr>
      </w:pPr>
    </w:p>
    <w:p w:rsidR="002C170B" w:rsidRPr="002C170B" w:rsidRDefault="002C170B" w:rsidP="002C170B">
      <w:pPr>
        <w:rPr>
          <w:lang w:val="en-US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625"/>
        <w:gridCol w:w="428"/>
        <w:gridCol w:w="2339"/>
      </w:tblGrid>
      <w:tr w:rsidR="009B19AC" w:rsidRPr="002C170B" w:rsidTr="009B19AC">
        <w:trPr>
          <w:trHeight w:val="2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1E0C69">
            <w:pPr>
              <w:autoSpaceDE w:val="0"/>
              <w:autoSpaceDN w:val="0"/>
              <w:jc w:val="center"/>
              <w:rPr>
                <w:lang w:val="sr-Cyrl-CS"/>
              </w:rPr>
            </w:pPr>
            <w:r>
              <w:t>24.8</w:t>
            </w:r>
          </w:p>
        </w:tc>
        <w:tc>
          <w:tcPr>
            <w:tcW w:w="6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 w:rsidP="001E0C69">
            <w:pPr>
              <w:autoSpaceDE w:val="0"/>
              <w:autoSpaceDN w:val="0"/>
              <w:ind w:left="20"/>
            </w:pPr>
            <w:proofErr w:type="spellStart"/>
            <w:r w:rsidRPr="002C170B">
              <w:t>Набавка</w:t>
            </w:r>
            <w:proofErr w:type="spellEnd"/>
            <w:r w:rsidRPr="002C170B">
              <w:t xml:space="preserve"> и </w:t>
            </w:r>
            <w:proofErr w:type="spellStart"/>
            <w:r w:rsidRPr="002C170B">
              <w:t>спољни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транспорт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бетонских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прагова</w:t>
            </w:r>
            <w:proofErr w:type="spellEnd"/>
            <w:r w:rsidRPr="002C170B">
              <w:t xml:space="preserve"> ЈЖ 70-К, ЈЖС Г1.080</w:t>
            </w:r>
          </w:p>
          <w:p w:rsidR="002C170B" w:rsidRPr="002C170B" w:rsidRDefault="002C170B" w:rsidP="001E0C69">
            <w:pPr>
              <w:autoSpaceDE w:val="0"/>
              <w:autoSpaceDN w:val="0"/>
              <w:ind w:left="115" w:hanging="95"/>
            </w:pPr>
            <w:proofErr w:type="spellStart"/>
            <w:proofErr w:type="gramStart"/>
            <w:r w:rsidRPr="002C170B">
              <w:t>за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колосек</w:t>
            </w:r>
            <w:proofErr w:type="spellEnd"/>
            <w:proofErr w:type="gramEnd"/>
            <w:r w:rsidRPr="002C170B">
              <w:t xml:space="preserve">  </w:t>
            </w:r>
            <w:proofErr w:type="spellStart"/>
            <w:r w:rsidRPr="002C170B">
              <w:t>према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шеми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распореда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полагања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прагова</w:t>
            </w:r>
            <w:proofErr w:type="spellEnd"/>
            <w:r w:rsidRPr="002C170B">
              <w:t xml:space="preserve">,  </w:t>
            </w:r>
            <w:proofErr w:type="spellStart"/>
            <w:r w:rsidRPr="002C170B">
              <w:t>која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је</w:t>
            </w:r>
            <w:proofErr w:type="spellEnd"/>
          </w:p>
          <w:p w:rsidR="002C170B" w:rsidRPr="002C170B" w:rsidRDefault="002C170B" w:rsidP="001E0C69">
            <w:pPr>
              <w:autoSpaceDE w:val="0"/>
              <w:autoSpaceDN w:val="0"/>
              <w:ind w:left="20"/>
            </w:pPr>
            <w:proofErr w:type="spellStart"/>
            <w:r w:rsidRPr="002C170B">
              <w:t>прилагођена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табели</w:t>
            </w:r>
            <w:proofErr w:type="spellEnd"/>
            <w:r w:rsidRPr="002C170B">
              <w:t xml:space="preserve"> 26, </w:t>
            </w:r>
            <w:proofErr w:type="spellStart"/>
            <w:r w:rsidRPr="002C170B">
              <w:t>члан</w:t>
            </w:r>
            <w:proofErr w:type="spellEnd"/>
            <w:r w:rsidRPr="002C170B">
              <w:t xml:space="preserve"> 24, </w:t>
            </w:r>
            <w:proofErr w:type="spellStart"/>
            <w:r w:rsidRPr="002C170B">
              <w:t>Правилника</w:t>
            </w:r>
            <w:proofErr w:type="spellEnd"/>
            <w:r w:rsidRPr="002C170B">
              <w:t xml:space="preserve"> 314 ЈЖ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горњи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строј</w:t>
            </w:r>
            <w:proofErr w:type="spellEnd"/>
            <w:r w:rsidRPr="002C170B">
              <w:t>,</w:t>
            </w:r>
          </w:p>
          <w:p w:rsidR="002C170B" w:rsidRPr="002C170B" w:rsidRDefault="002C170B" w:rsidP="001E0C69">
            <w:pPr>
              <w:autoSpaceDE w:val="0"/>
              <w:autoSpaceDN w:val="0"/>
              <w:ind w:left="20"/>
            </w:pPr>
            <w:proofErr w:type="spellStart"/>
            <w:r w:rsidRPr="002C170B">
              <w:t>од</w:t>
            </w:r>
            <w:proofErr w:type="spellEnd"/>
            <w:r w:rsidRPr="002C170B">
              <w:t xml:space="preserve"> 01.01.1971. </w:t>
            </w:r>
            <w:proofErr w:type="spellStart"/>
            <w:r w:rsidRPr="002C170B">
              <w:t>год</w:t>
            </w:r>
            <w:proofErr w:type="spellEnd"/>
            <w:r w:rsidRPr="002C170B">
              <w:t>.</w:t>
            </w:r>
          </w:p>
          <w:p w:rsidR="002C170B" w:rsidRPr="002C170B" w:rsidRDefault="002C170B" w:rsidP="001E0C69">
            <w:pPr>
              <w:autoSpaceDE w:val="0"/>
              <w:autoSpaceDN w:val="0"/>
              <w:ind w:left="20"/>
            </w:pPr>
            <w:proofErr w:type="spellStart"/>
            <w:r w:rsidRPr="002C170B">
              <w:t>Количина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према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доказницама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поједине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врсте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радова</w:t>
            </w:r>
            <w:proofErr w:type="spellEnd"/>
            <w:r w:rsidRPr="002C170B">
              <w:t>.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>
            <w:pPr>
              <w:autoSpaceDE w:val="0"/>
              <w:autoSpaceDN w:val="0"/>
              <w:ind w:right="19"/>
              <w:jc w:val="center"/>
            </w:pPr>
            <w:proofErr w:type="spellStart"/>
            <w:r w:rsidRPr="002C170B">
              <w:t>ком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170B" w:rsidRPr="002C170B" w:rsidRDefault="002C170B">
            <w:pPr>
              <w:autoSpaceDE w:val="0"/>
              <w:autoSpaceDN w:val="0"/>
              <w:ind w:right="1539"/>
              <w:jc w:val="center"/>
            </w:pPr>
            <w:r w:rsidRPr="002C170B">
              <w:t>4386,00</w:t>
            </w:r>
          </w:p>
        </w:tc>
      </w:tr>
    </w:tbl>
    <w:p w:rsidR="001E0C69" w:rsidRDefault="001E0C69" w:rsidP="001E0C69">
      <w:pPr>
        <w:autoSpaceDE w:val="0"/>
        <w:autoSpaceDN w:val="0"/>
        <w:rPr>
          <w:b/>
          <w:bCs/>
          <w:lang w:val="sr-Cyrl-CS"/>
        </w:rPr>
      </w:pPr>
    </w:p>
    <w:p w:rsidR="001E0C69" w:rsidRDefault="001E0C69" w:rsidP="001E0C69">
      <w:pPr>
        <w:autoSpaceDE w:val="0"/>
        <w:autoSpaceDN w:val="0"/>
        <w:rPr>
          <w:b/>
          <w:bCs/>
          <w:lang w:val="sr-Cyrl-CS"/>
        </w:rPr>
      </w:pPr>
      <w:r>
        <w:rPr>
          <w:b/>
          <w:bCs/>
          <w:lang w:val="sr-Cyrl-CS"/>
        </w:rPr>
        <w:t>И сада измењени текст гласи:</w:t>
      </w:r>
    </w:p>
    <w:p w:rsidR="001E0C69" w:rsidRDefault="001E0C69" w:rsidP="001E0C69">
      <w:pPr>
        <w:autoSpaceDE w:val="0"/>
        <w:autoSpaceDN w:val="0"/>
        <w:rPr>
          <w:b/>
          <w:bCs/>
          <w:lang w:val="sr-Cyrl-CS"/>
        </w:rPr>
      </w:pPr>
    </w:p>
    <w:tbl>
      <w:tblPr>
        <w:tblW w:w="9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625"/>
        <w:gridCol w:w="428"/>
        <w:gridCol w:w="2339"/>
      </w:tblGrid>
      <w:tr w:rsidR="001E0C69" w:rsidRPr="002C170B" w:rsidTr="009B19AC">
        <w:trPr>
          <w:trHeight w:val="2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jc w:val="center"/>
              <w:rPr>
                <w:lang w:val="sr-Cyrl-CS"/>
              </w:rPr>
            </w:pPr>
            <w:r w:rsidRPr="002C170B">
              <w:t>24.8.</w:t>
            </w:r>
          </w:p>
        </w:tc>
        <w:tc>
          <w:tcPr>
            <w:tcW w:w="6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1E0C69">
            <w:pPr>
              <w:autoSpaceDE w:val="0"/>
              <w:autoSpaceDN w:val="0"/>
              <w:ind w:left="20"/>
            </w:pPr>
            <w:proofErr w:type="spellStart"/>
            <w:r w:rsidRPr="002C170B">
              <w:t>Набавка</w:t>
            </w:r>
            <w:proofErr w:type="spellEnd"/>
            <w:r w:rsidRPr="002C170B">
              <w:t xml:space="preserve"> и </w:t>
            </w:r>
            <w:proofErr w:type="spellStart"/>
            <w:r w:rsidRPr="002C170B">
              <w:t>спољни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транспорт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бетонских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прагова</w:t>
            </w:r>
            <w:proofErr w:type="spellEnd"/>
            <w:r w:rsidRPr="002C170B">
              <w:t xml:space="preserve"> ЈЖ 70-К, ЈЖС Г1.080</w:t>
            </w:r>
          </w:p>
          <w:p w:rsidR="001E0C69" w:rsidRPr="002C170B" w:rsidRDefault="001E0C69" w:rsidP="001E0C69">
            <w:pPr>
              <w:autoSpaceDE w:val="0"/>
              <w:autoSpaceDN w:val="0"/>
              <w:ind w:left="20"/>
            </w:pPr>
            <w:proofErr w:type="spellStart"/>
            <w:proofErr w:type="gramStart"/>
            <w:r w:rsidRPr="002C170B">
              <w:t>за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колосек</w:t>
            </w:r>
            <w:proofErr w:type="spellEnd"/>
            <w:proofErr w:type="gramEnd"/>
            <w:r w:rsidRPr="002C170B">
              <w:t xml:space="preserve">  </w:t>
            </w:r>
            <w:proofErr w:type="spellStart"/>
            <w:r w:rsidRPr="002C170B">
              <w:t>према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шеми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распореда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полагања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прагова</w:t>
            </w:r>
            <w:proofErr w:type="spellEnd"/>
            <w:r w:rsidRPr="002C170B">
              <w:t xml:space="preserve">,  </w:t>
            </w:r>
            <w:proofErr w:type="spellStart"/>
            <w:r w:rsidRPr="002C170B">
              <w:t>која</w:t>
            </w:r>
            <w:proofErr w:type="spellEnd"/>
            <w:r w:rsidRPr="002C170B">
              <w:t xml:space="preserve">  </w:t>
            </w:r>
            <w:proofErr w:type="spellStart"/>
            <w:r w:rsidRPr="002C170B">
              <w:t>је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Pr="002C170B">
              <w:t>прилагођена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табели</w:t>
            </w:r>
            <w:proofErr w:type="spellEnd"/>
            <w:r w:rsidRPr="002C170B">
              <w:t xml:space="preserve"> 26, </w:t>
            </w:r>
            <w:proofErr w:type="spellStart"/>
            <w:r w:rsidRPr="002C170B">
              <w:t>члан</w:t>
            </w:r>
            <w:proofErr w:type="spellEnd"/>
            <w:r w:rsidRPr="002C170B">
              <w:t xml:space="preserve"> 24, </w:t>
            </w:r>
            <w:proofErr w:type="spellStart"/>
            <w:r w:rsidRPr="002C170B">
              <w:t>Правилника</w:t>
            </w:r>
            <w:proofErr w:type="spellEnd"/>
            <w:r w:rsidRPr="002C170B">
              <w:t xml:space="preserve"> 314 ЈЖ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горњи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строј</w:t>
            </w:r>
            <w:proofErr w:type="spellEnd"/>
            <w:r w:rsidRPr="002C170B">
              <w:t>,</w:t>
            </w:r>
          </w:p>
          <w:p w:rsidR="001E0C69" w:rsidRPr="002C170B" w:rsidRDefault="001E0C69" w:rsidP="001E0C69">
            <w:pPr>
              <w:autoSpaceDE w:val="0"/>
              <w:autoSpaceDN w:val="0"/>
              <w:ind w:left="20"/>
            </w:pPr>
            <w:proofErr w:type="spellStart"/>
            <w:r w:rsidRPr="002C170B">
              <w:t>од</w:t>
            </w:r>
            <w:proofErr w:type="spellEnd"/>
            <w:r w:rsidRPr="002C170B">
              <w:t xml:space="preserve"> 01.01.1971. </w:t>
            </w:r>
            <w:proofErr w:type="spellStart"/>
            <w:r w:rsidRPr="002C170B">
              <w:t>год</w:t>
            </w:r>
            <w:proofErr w:type="spellEnd"/>
            <w:r w:rsidRPr="002C170B">
              <w:t>.</w:t>
            </w:r>
          </w:p>
          <w:p w:rsidR="001E0C69" w:rsidRDefault="001E0C69" w:rsidP="001E0C69">
            <w:pPr>
              <w:autoSpaceDE w:val="0"/>
              <w:autoSpaceDN w:val="0"/>
              <w:ind w:left="20"/>
              <w:rPr>
                <w:rFonts w:eastAsia="MS Mincho"/>
                <w:lang w:val="sr-Cyrl-CS" w:eastAsia="hr-HR"/>
              </w:rPr>
            </w:pPr>
            <w:r>
              <w:rPr>
                <w:lang w:val="sr-Cyrl-CS"/>
              </w:rPr>
              <w:t xml:space="preserve">или други тип прага </w:t>
            </w:r>
            <w:r w:rsidRPr="001E0C69">
              <w:rPr>
                <w:rFonts w:eastAsia="MS Mincho"/>
                <w:lang w:val="sr-Cyrl-CS" w:eastAsia="hr-HR"/>
              </w:rPr>
              <w:t>у складу са Правилником о техничким условима и одржавању горњег строја железничких пруга („Службени гласник РС“, број 39/16 и измен. - 74/16)</w:t>
            </w:r>
          </w:p>
          <w:p w:rsidR="009B19AC" w:rsidRDefault="009B19AC" w:rsidP="009B19AC">
            <w:pPr>
              <w:autoSpaceDE w:val="0"/>
              <w:autoSpaceDN w:val="0"/>
              <w:ind w:left="20"/>
            </w:pPr>
            <w:proofErr w:type="spellStart"/>
            <w:r w:rsidRPr="002C170B">
              <w:t>Количина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према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доказницама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за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поједине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врсте</w:t>
            </w:r>
            <w:proofErr w:type="spellEnd"/>
            <w:r w:rsidRPr="002C170B">
              <w:t xml:space="preserve"> </w:t>
            </w:r>
            <w:proofErr w:type="spellStart"/>
            <w:r w:rsidRPr="002C170B">
              <w:t>радова</w:t>
            </w:r>
            <w:proofErr w:type="spellEnd"/>
            <w:r w:rsidRPr="002C170B">
              <w:t>.</w:t>
            </w:r>
          </w:p>
          <w:p w:rsidR="009B19AC" w:rsidRDefault="009B19AC" w:rsidP="009B19AC">
            <w:pPr>
              <w:autoSpaceDE w:val="0"/>
              <w:autoSpaceDN w:val="0"/>
            </w:pPr>
          </w:p>
          <w:p w:rsidR="001E0C69" w:rsidRPr="002C170B" w:rsidRDefault="001E0C69" w:rsidP="001E0C69">
            <w:pPr>
              <w:autoSpaceDE w:val="0"/>
              <w:autoSpaceDN w:val="0"/>
              <w:ind w:left="20"/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ind w:right="19"/>
              <w:jc w:val="center"/>
            </w:pPr>
            <w:proofErr w:type="spellStart"/>
            <w:r w:rsidRPr="002C170B">
              <w:t>ком</w:t>
            </w:r>
            <w:proofErr w:type="spellEnd"/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C69" w:rsidRPr="002C170B" w:rsidRDefault="001E0C69" w:rsidP="00C93DC2">
            <w:pPr>
              <w:autoSpaceDE w:val="0"/>
              <w:autoSpaceDN w:val="0"/>
              <w:ind w:right="1539"/>
              <w:jc w:val="center"/>
            </w:pPr>
            <w:r w:rsidRPr="002C170B">
              <w:t>4386,00</w:t>
            </w:r>
          </w:p>
        </w:tc>
      </w:tr>
    </w:tbl>
    <w:p w:rsidR="00E3398C" w:rsidRPr="002C170B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sectPr w:rsidR="00E3398C" w:rsidRPr="002C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54C"/>
    <w:multiLevelType w:val="hybridMultilevel"/>
    <w:tmpl w:val="28D866FA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C"/>
    <w:rsid w:val="000200D5"/>
    <w:rsid w:val="00042D0B"/>
    <w:rsid w:val="000C0D87"/>
    <w:rsid w:val="000E4D71"/>
    <w:rsid w:val="000F44BB"/>
    <w:rsid w:val="00174D0B"/>
    <w:rsid w:val="001B36E7"/>
    <w:rsid w:val="001E0C69"/>
    <w:rsid w:val="00261935"/>
    <w:rsid w:val="0028581F"/>
    <w:rsid w:val="002A30D3"/>
    <w:rsid w:val="002C170B"/>
    <w:rsid w:val="003946BA"/>
    <w:rsid w:val="003A1FE9"/>
    <w:rsid w:val="003D1EEE"/>
    <w:rsid w:val="003D2AE0"/>
    <w:rsid w:val="0047404D"/>
    <w:rsid w:val="00492660"/>
    <w:rsid w:val="004E0292"/>
    <w:rsid w:val="00541A04"/>
    <w:rsid w:val="00570DBB"/>
    <w:rsid w:val="006B4927"/>
    <w:rsid w:val="006B7B76"/>
    <w:rsid w:val="006F6EF7"/>
    <w:rsid w:val="00744C39"/>
    <w:rsid w:val="007D61A4"/>
    <w:rsid w:val="00875550"/>
    <w:rsid w:val="008F7B9D"/>
    <w:rsid w:val="00977964"/>
    <w:rsid w:val="009B19AC"/>
    <w:rsid w:val="009E2B24"/>
    <w:rsid w:val="00A551B9"/>
    <w:rsid w:val="00AD18EF"/>
    <w:rsid w:val="00AF7033"/>
    <w:rsid w:val="00B14352"/>
    <w:rsid w:val="00B95FB8"/>
    <w:rsid w:val="00B961C7"/>
    <w:rsid w:val="00BB1CB8"/>
    <w:rsid w:val="00D4640F"/>
    <w:rsid w:val="00D80F88"/>
    <w:rsid w:val="00DA3D8A"/>
    <w:rsid w:val="00E21F92"/>
    <w:rsid w:val="00E3398C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1957"/>
  <w15:chartTrackingRefBased/>
  <w15:docId w15:val="{FE6906CF-5322-4F7E-9B52-B3F346E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398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B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5</cp:revision>
  <cp:lastPrinted>2017-11-03T14:59:00Z</cp:lastPrinted>
  <dcterms:created xsi:type="dcterms:W3CDTF">2017-11-03T10:43:00Z</dcterms:created>
  <dcterms:modified xsi:type="dcterms:W3CDTF">2017-11-03T15:09:00Z</dcterms:modified>
</cp:coreProperties>
</file>