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41F9" w14:textId="339284FC" w:rsidR="00605516" w:rsidRPr="00605516" w:rsidRDefault="00605516" w:rsidP="00605516">
      <w:pPr>
        <w:pStyle w:val="PlainText"/>
        <w:jc w:val="center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16C280" wp14:editId="6A2BF63D">
            <wp:extent cx="631825" cy="1047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37E1" w14:textId="7E127D06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>Republika Srbija - Ministarstvo građevinarstva, saobraćaja i infrastrukture</w:t>
      </w:r>
    </w:p>
    <w:p w14:paraId="1DE79891" w14:textId="77777777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58D4C6BE" w14:textId="10F4B16A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>PREDHODN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>O</w:t>
      </w: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>OBAVEŠTENJE</w:t>
      </w:r>
    </w:p>
    <w:p w14:paraId="7DDE30FE" w14:textId="77777777" w:rsidR="00605516" w:rsidRPr="00605516" w:rsidRDefault="00605516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75D95F95" w14:textId="1646D92C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UGOVOR O 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>IZVOĐENJU RADOVA</w:t>
      </w:r>
    </w:p>
    <w:p w14:paraId="43B1A431" w14:textId="77777777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2F34BAEF" w14:textId="2156037E" w:rsidR="00FA5B4F" w:rsidRPr="00605516" w:rsidRDefault="00F44A06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sr-Latn-RS"/>
        </w:rPr>
        <w:t>Rekonstrukcija</w:t>
      </w: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FA5B4F"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i izgradnja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T</w:t>
      </w:r>
      <w:r w:rsidR="00FA5B4F" w:rsidRPr="00605516">
        <w:rPr>
          <w:rFonts w:ascii="Arial" w:hAnsi="Arial" w:cs="Arial"/>
          <w:b/>
          <w:bCs/>
          <w:sz w:val="24"/>
          <w:szCs w:val="24"/>
          <w:lang w:val="sr-Latn-RS"/>
        </w:rPr>
        <w:t>erminala za rasuti i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generalni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 teret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>Luke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FA5B4F" w:rsidRPr="00605516">
        <w:rPr>
          <w:rFonts w:ascii="Arial" w:hAnsi="Arial" w:cs="Arial"/>
          <w:b/>
          <w:bCs/>
          <w:sz w:val="24"/>
          <w:szCs w:val="24"/>
          <w:lang w:val="sr-Latn-RS"/>
        </w:rPr>
        <w:t>Smederevo</w:t>
      </w:r>
      <w:bookmarkEnd w:id="0"/>
    </w:p>
    <w:p w14:paraId="77FC0839" w14:textId="77777777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14F43A91" w14:textId="77777777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>Smederevo, Republika Srbija</w:t>
      </w:r>
    </w:p>
    <w:p w14:paraId="62A82DA2" w14:textId="77777777" w:rsidR="00605516" w:rsidRPr="00605516" w:rsidRDefault="00605516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78779B0C" w14:textId="2418EBBE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1.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Pozivni broj </w:t>
      </w:r>
      <w:r w:rsidRPr="00605516">
        <w:rPr>
          <w:rFonts w:ascii="Arial" w:hAnsi="Arial" w:cs="Arial"/>
          <w:sz w:val="24"/>
          <w:szCs w:val="24"/>
          <w:lang w:val="sr-Latn-RS"/>
        </w:rPr>
        <w:t>publikacij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e</w:t>
      </w:r>
    </w:p>
    <w:p w14:paraId="1F841B6A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 404-02-00152 / 2019-2</w:t>
      </w:r>
    </w:p>
    <w:p w14:paraId="2819BA42" w14:textId="7777777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A1C7552" w14:textId="6B188E58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2. Postupak</w:t>
      </w:r>
    </w:p>
    <w:p w14:paraId="20CD8D07" w14:textId="20EC6A64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Otvor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eni</w:t>
      </w:r>
    </w:p>
    <w:p w14:paraId="1277DCCF" w14:textId="7777777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8A80EE7" w14:textId="7E0B4C3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3. Naslov programa</w:t>
      </w:r>
    </w:p>
    <w:p w14:paraId="3F500E24" w14:textId="58B2AE4D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Program razvoja </w:t>
      </w:r>
      <w:r w:rsidR="00EF0245">
        <w:rPr>
          <w:rFonts w:ascii="Arial" w:hAnsi="Arial" w:cs="Arial"/>
          <w:sz w:val="24"/>
          <w:szCs w:val="24"/>
          <w:lang w:val="sr-Latn-RS"/>
        </w:rPr>
        <w:t>rečne transportne infrastrukture u Srbiji</w:t>
      </w:r>
    </w:p>
    <w:p w14:paraId="10F3D356" w14:textId="77777777" w:rsidR="00F44A06" w:rsidRDefault="00F44A0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09B8ADF" w14:textId="7BD0B670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4. Finansiranje</w:t>
      </w:r>
    </w:p>
    <w:p w14:paraId="7A2B7BE7" w14:textId="59D59F81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Ugovor o finansiranju infrastrukture unutrašnjih </w:t>
      </w:r>
      <w:r w:rsidR="00EF0245">
        <w:rPr>
          <w:rFonts w:ascii="Arial" w:hAnsi="Arial" w:cs="Arial"/>
          <w:sz w:val="24"/>
          <w:szCs w:val="24"/>
          <w:lang w:val="sr-Latn-RS"/>
        </w:rPr>
        <w:t>vodnih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puteva između Republike Srbije i Evropske investicione banke (Sl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užbeni </w:t>
      </w:r>
      <w:r w:rsidRPr="00605516">
        <w:rPr>
          <w:rFonts w:ascii="Arial" w:hAnsi="Arial" w:cs="Arial"/>
          <w:sz w:val="24"/>
          <w:szCs w:val="24"/>
          <w:lang w:val="sr-Latn-RS"/>
        </w:rPr>
        <w:t>Glasnik Republike Srbije - Međunarodni ugovori, br. 02/2109) i budžet Republike Srbije. Finansiranje će biti 50% iz kredita Evropske investicione banke i 50% iz budžeta Republike Srbije.</w:t>
      </w:r>
    </w:p>
    <w:p w14:paraId="5666CC7E" w14:textId="7777777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13D4686" w14:textId="238DB346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5.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Naručilac</w:t>
      </w:r>
    </w:p>
    <w:p w14:paraId="56C77B63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Ministarstvo građevinarstva, saobraćaja i infrastrukture,</w:t>
      </w:r>
    </w:p>
    <w:p w14:paraId="3DD576C8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Nemanjina 22-26, 11000 Beograd, Republika Srbija</w:t>
      </w:r>
    </w:p>
    <w:p w14:paraId="413AAD20" w14:textId="0E2353C8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Tel: +381 11 362 8874, Fak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s</w:t>
      </w:r>
      <w:r w:rsidRPr="00605516">
        <w:rPr>
          <w:rFonts w:ascii="Arial" w:hAnsi="Arial" w:cs="Arial"/>
          <w:sz w:val="24"/>
          <w:szCs w:val="24"/>
          <w:lang w:val="sr-Latn-RS"/>
        </w:rPr>
        <w:t>: +381 11 3616360</w:t>
      </w:r>
    </w:p>
    <w:p w14:paraId="03106FA2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C2B995B" w14:textId="5FA71EA2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6. Opis ugovora</w:t>
      </w:r>
    </w:p>
    <w:p w14:paraId="4E78CCF5" w14:textId="432FA1FF" w:rsidR="00FA5B4F" w:rsidRPr="00605516" w:rsidRDefault="00C10647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CS"/>
        </w:rPr>
        <w:t>Rekonstrukcija i izgradnja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u okviru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postojećeg lučkog područja i </w:t>
      </w:r>
      <w:r>
        <w:rPr>
          <w:rFonts w:ascii="Arial" w:hAnsi="Arial" w:cs="Arial"/>
          <w:sz w:val="24"/>
          <w:szCs w:val="24"/>
          <w:lang w:val="sr-Latn-RS"/>
        </w:rPr>
        <w:t>operativne obale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od cca. 3,8 ha, odnosno 170 m, i izgradnja novog dela lučkog terminala za rasuti i </w:t>
      </w:r>
      <w:r>
        <w:rPr>
          <w:rFonts w:ascii="Arial" w:hAnsi="Arial" w:cs="Arial"/>
          <w:sz w:val="24"/>
          <w:szCs w:val="24"/>
          <w:lang w:val="sr-Latn-RS"/>
        </w:rPr>
        <w:t>generalni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teret površine oko cca. 21 ha i dužina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keja od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cca. 670 m, </w:t>
      </w:r>
      <w:r>
        <w:rPr>
          <w:rFonts w:ascii="Arial" w:hAnsi="Arial" w:cs="Arial"/>
          <w:sz w:val="24"/>
          <w:szCs w:val="24"/>
          <w:lang w:val="sr-Latn-RS"/>
        </w:rPr>
        <w:t>u nizvodnom delu u odnosu na postojeći terminal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. Radovi uključuju pristupn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i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put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 xml:space="preserve">lučku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infrastrukturu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i komunaln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o opremanje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(npr. </w:t>
      </w:r>
      <w:r>
        <w:rPr>
          <w:rFonts w:ascii="Arial" w:hAnsi="Arial" w:cs="Arial"/>
          <w:sz w:val="24"/>
          <w:szCs w:val="24"/>
          <w:lang w:val="sr-Latn-RS"/>
        </w:rPr>
        <w:t>interne saobraćajnice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i </w:t>
      </w:r>
      <w:r>
        <w:rPr>
          <w:rFonts w:ascii="Arial" w:hAnsi="Arial" w:cs="Arial"/>
          <w:sz w:val="24"/>
          <w:szCs w:val="24"/>
          <w:lang w:val="sr-Latn-RS"/>
        </w:rPr>
        <w:t>industrijski kolosek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, kanalizaci</w:t>
      </w:r>
      <w:r>
        <w:rPr>
          <w:rFonts w:ascii="Arial" w:hAnsi="Arial" w:cs="Arial"/>
          <w:sz w:val="24"/>
          <w:szCs w:val="24"/>
          <w:lang w:val="sr-Latn-RS"/>
        </w:rPr>
        <w:t>ona i vodovodna mreža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, napajanje električnom energijom). Postojeći lučki objekti biće operativ</w:t>
      </w:r>
      <w:r>
        <w:rPr>
          <w:rFonts w:ascii="Arial" w:hAnsi="Arial" w:cs="Arial"/>
          <w:sz w:val="24"/>
          <w:szCs w:val="24"/>
          <w:lang w:val="sr-Latn-RS"/>
        </w:rPr>
        <w:t>n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i tokom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izvođenja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radova. Ugovorom će se upravljati u skladu sa FIDIC uslovima ugovora za izvođenje građevinskih i inženjerskih radova koje je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projektovao Naručilac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(FIDIC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crvena knjiga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p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rvo izdanje 1999).</w:t>
      </w:r>
    </w:p>
    <w:p w14:paraId="5B9799BE" w14:textId="7777777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B5BBAC8" w14:textId="294F2051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lastRenderedPageBreak/>
        <w:t>7. Okvirni broj i naslovi partija</w:t>
      </w:r>
    </w:p>
    <w:p w14:paraId="59195416" w14:textId="5FB0B86D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Samo jed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na partija</w:t>
      </w:r>
    </w:p>
    <w:p w14:paraId="19A02975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BBBAA22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8. Planirani datum objavljivanja obaveštenja o ugovoru</w:t>
      </w:r>
    </w:p>
    <w:p w14:paraId="297AA189" w14:textId="118F8018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Oktobar 2019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. godine</w:t>
      </w:r>
    </w:p>
    <w:p w14:paraId="4931D0D7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093CDAC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9. Ostale informacije</w:t>
      </w:r>
    </w:p>
    <w:p w14:paraId="1A0A6F5B" w14:textId="1D5EB52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1463593" w14:textId="06718F83" w:rsidR="00FA5B4F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Tenderski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postupak 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se sprovodi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i svi aspekti ugovora koji se odnose na nabavke </w:t>
      </w:r>
      <w:r w:rsidR="00094EF8">
        <w:rPr>
          <w:rFonts w:ascii="Arial" w:hAnsi="Arial" w:cs="Arial"/>
          <w:sz w:val="24"/>
          <w:szCs w:val="24"/>
          <w:lang w:val="sr-Latn-RS"/>
        </w:rPr>
        <w:t>obavljaće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se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u skladu sa odredbama „Nabavke </w:t>
      </w:r>
      <w:r w:rsidR="00C10647">
        <w:rPr>
          <w:rFonts w:ascii="Arial" w:hAnsi="Arial" w:cs="Arial"/>
          <w:sz w:val="24"/>
          <w:szCs w:val="24"/>
          <w:lang w:val="sr-Latn-RS"/>
        </w:rPr>
        <w:t>finansirane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605516">
        <w:rPr>
          <w:rFonts w:ascii="Arial" w:hAnsi="Arial" w:cs="Arial"/>
          <w:sz w:val="24"/>
          <w:szCs w:val="24"/>
          <w:lang w:val="sr-Latn-RS"/>
        </w:rPr>
        <w:t>bespovratni</w:t>
      </w:r>
      <w:r w:rsidR="00C10647">
        <w:rPr>
          <w:rFonts w:ascii="Arial" w:hAnsi="Arial" w:cs="Arial"/>
          <w:sz w:val="24"/>
          <w:szCs w:val="24"/>
          <w:lang w:val="sr-Latn-RS"/>
        </w:rPr>
        <w:t>m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sredstv</w:t>
      </w:r>
      <w:r w:rsidR="00C10647">
        <w:rPr>
          <w:rFonts w:ascii="Arial" w:hAnsi="Arial" w:cs="Arial"/>
          <w:sz w:val="24"/>
          <w:szCs w:val="24"/>
          <w:lang w:val="sr-Latn-RS"/>
        </w:rPr>
        <w:t>im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a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za spoljne akcije Evropske unije - Praktični vodič“ (EU PRAG) od 15. jula 2019. 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godine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(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može se preuzeti sa Internet stranice: </w:t>
      </w:r>
      <w:r w:rsidRPr="00605516">
        <w:rPr>
          <w:rFonts w:ascii="Arial" w:hAnsi="Arial" w:cs="Arial"/>
          <w:sz w:val="24"/>
          <w:szCs w:val="24"/>
        </w:rPr>
        <w:t>http://ec.europa.eu/europeaid/prag/?header_description=DEVCO+Prag+to+financial+and+contra ctual+procedures+applicable+to+external+actions+financed+from+the+general+budget+of+the+ EU+and+from+the+11th+EDF&amp;long=50061&amp;header_keywords=ePrag%2C+europa),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u potpunosti poštujući zahteve „EIB Vodiča za nabavk</w:t>
      </w:r>
      <w:r w:rsidR="00C10647">
        <w:rPr>
          <w:rFonts w:ascii="Arial" w:hAnsi="Arial" w:cs="Arial"/>
          <w:sz w:val="24"/>
          <w:szCs w:val="24"/>
          <w:lang w:val="sr-Latn-RS"/>
        </w:rPr>
        <w:t>e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“ (</w:t>
      </w:r>
      <w:r w:rsidRPr="00605516">
        <w:rPr>
          <w:rFonts w:ascii="Arial" w:hAnsi="Arial" w:cs="Arial"/>
          <w:sz w:val="24"/>
          <w:szCs w:val="24"/>
          <w:lang w:val="sr-Latn-RS"/>
        </w:rPr>
        <w:t>može se preuzeti sa Internet stranice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 xml:space="preserve">: </w:t>
      </w:r>
      <w:hyperlink r:id="rId5" w:history="1">
        <w:r w:rsidRPr="00605516">
          <w:rPr>
            <w:rStyle w:val="Hyperlink"/>
            <w:rFonts w:ascii="Arial" w:hAnsi="Arial" w:cs="Arial"/>
            <w:sz w:val="24"/>
            <w:szCs w:val="24"/>
          </w:rPr>
          <w:t>https://www.eib.org/en/infocentre/publications/all/guide-to-procurement.htm</w:t>
        </w:r>
      </w:hyperlink>
      <w:r w:rsidRPr="0060551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05516">
        <w:rPr>
          <w:rFonts w:ascii="Arial" w:hAnsi="Arial" w:cs="Arial"/>
          <w:sz w:val="24"/>
          <w:szCs w:val="24"/>
        </w:rPr>
        <w:t>i</w:t>
      </w:r>
      <w:proofErr w:type="spellEnd"/>
      <w:r w:rsidRPr="00605516">
        <w:rPr>
          <w:rFonts w:ascii="Arial" w:hAnsi="Arial" w:cs="Arial"/>
          <w:sz w:val="24"/>
          <w:szCs w:val="24"/>
        </w:rPr>
        <w:t xml:space="preserve"> </w:t>
      </w:r>
      <w:r w:rsidR="00FA5B4F" w:rsidRPr="00605516">
        <w:rPr>
          <w:rFonts w:ascii="Arial" w:hAnsi="Arial" w:cs="Arial"/>
          <w:sz w:val="24"/>
          <w:szCs w:val="24"/>
          <w:lang w:val="sr-Latn-RS"/>
        </w:rPr>
        <w:t>na engleskom jeziku.</w:t>
      </w:r>
    </w:p>
    <w:p w14:paraId="31B961D4" w14:textId="7777777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D820612" w14:textId="1494F64B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10. Pravni osnov</w:t>
      </w:r>
    </w:p>
    <w:p w14:paraId="609C6B3F" w14:textId="77777777" w:rsidR="00605516" w:rsidRPr="00605516" w:rsidRDefault="00605516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02FA6D3" w14:textId="4D9B4AC3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Ugovor o finansiranju infrastrukture unutrašnjih </w:t>
      </w:r>
      <w:r w:rsidR="00094EF8">
        <w:rPr>
          <w:rFonts w:ascii="Arial" w:hAnsi="Arial" w:cs="Arial"/>
          <w:sz w:val="24"/>
          <w:szCs w:val="24"/>
          <w:lang w:val="sr-Latn-RS"/>
        </w:rPr>
        <w:t>vodnih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puteva između Republike Srbije i Evropske investicione banke (Službeni glasnik Republike Srbije - Međunarodni ugovori, br. 02/2109).</w:t>
      </w:r>
    </w:p>
    <w:p w14:paraId="5F1FAEAA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D7C8A92" w14:textId="47596590" w:rsidR="00FA5B4F" w:rsidRPr="00605516" w:rsidRDefault="004F73D3" w:rsidP="004F73D3">
      <w:pPr>
        <w:pStyle w:val="PlainText"/>
        <w:tabs>
          <w:tab w:val="left" w:pos="6061"/>
        </w:tabs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</w:p>
    <w:p w14:paraId="0DDCE293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DECEB94" w14:textId="77777777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Napomene:</w:t>
      </w:r>
    </w:p>
    <w:p w14:paraId="3516863A" w14:textId="63CB0EBE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Između objave ovog prethodnog obaveštenja i objave odgovarajućeg obaveštenja o ugovoru mora postojati interval od najmanje 30 kalendarskih dana. U ovoj fazi ne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treba </w:t>
      </w:r>
      <w:r w:rsidRPr="00605516">
        <w:rPr>
          <w:rFonts w:ascii="Arial" w:hAnsi="Arial" w:cs="Arial"/>
          <w:sz w:val="24"/>
          <w:szCs w:val="24"/>
          <w:lang w:val="sr-Latn-RS"/>
        </w:rPr>
        <w:t>slati prijave ili zahtev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e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za 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 xml:space="preserve">pružanje </w:t>
      </w:r>
      <w:r w:rsidRPr="00605516">
        <w:rPr>
          <w:rFonts w:ascii="Arial" w:hAnsi="Arial" w:cs="Arial"/>
          <w:sz w:val="24"/>
          <w:szCs w:val="24"/>
          <w:lang w:val="sr-Latn-RS"/>
        </w:rPr>
        <w:t>dodatn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ih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 informacij</w:t>
      </w:r>
      <w:r w:rsidR="00605516" w:rsidRPr="00605516">
        <w:rPr>
          <w:rFonts w:ascii="Arial" w:hAnsi="Arial" w:cs="Arial"/>
          <w:sz w:val="24"/>
          <w:szCs w:val="24"/>
          <w:lang w:val="sr-Latn-RS"/>
        </w:rPr>
        <w:t>a</w:t>
      </w:r>
      <w:r w:rsidRPr="00605516">
        <w:rPr>
          <w:rFonts w:ascii="Arial" w:hAnsi="Arial" w:cs="Arial"/>
          <w:sz w:val="24"/>
          <w:szCs w:val="24"/>
          <w:lang w:val="sr-Latn-RS"/>
        </w:rPr>
        <w:t>.</w:t>
      </w:r>
    </w:p>
    <w:p w14:paraId="45CB6BD4" w14:textId="6D1DDB6A" w:rsidR="00FA5B4F" w:rsidRPr="00605516" w:rsidRDefault="00FA5B4F" w:rsidP="00605516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FA5B4F" w:rsidRPr="00605516" w:rsidSect="006E256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5"/>
    <w:rsid w:val="00011E63"/>
    <w:rsid w:val="00012626"/>
    <w:rsid w:val="00016EED"/>
    <w:rsid w:val="00063818"/>
    <w:rsid w:val="00067223"/>
    <w:rsid w:val="00081F5B"/>
    <w:rsid w:val="00094EF8"/>
    <w:rsid w:val="000E638D"/>
    <w:rsid w:val="000F76FC"/>
    <w:rsid w:val="00122FC7"/>
    <w:rsid w:val="001735EA"/>
    <w:rsid w:val="00175A59"/>
    <w:rsid w:val="001E53DC"/>
    <w:rsid w:val="002A0E5F"/>
    <w:rsid w:val="002B6647"/>
    <w:rsid w:val="002D5A54"/>
    <w:rsid w:val="00371BC6"/>
    <w:rsid w:val="00385016"/>
    <w:rsid w:val="003A6217"/>
    <w:rsid w:val="003A6843"/>
    <w:rsid w:val="003D4D78"/>
    <w:rsid w:val="003F5DD5"/>
    <w:rsid w:val="004139A7"/>
    <w:rsid w:val="00420F2E"/>
    <w:rsid w:val="004613F8"/>
    <w:rsid w:val="00487155"/>
    <w:rsid w:val="004B2050"/>
    <w:rsid w:val="004B2CB2"/>
    <w:rsid w:val="004C0A1C"/>
    <w:rsid w:val="004E2CA4"/>
    <w:rsid w:val="004F69FF"/>
    <w:rsid w:val="004F73D3"/>
    <w:rsid w:val="00506199"/>
    <w:rsid w:val="005521AF"/>
    <w:rsid w:val="00573D21"/>
    <w:rsid w:val="00574019"/>
    <w:rsid w:val="00581391"/>
    <w:rsid w:val="00590432"/>
    <w:rsid w:val="005906E1"/>
    <w:rsid w:val="005B3E3C"/>
    <w:rsid w:val="005D503F"/>
    <w:rsid w:val="0060292F"/>
    <w:rsid w:val="00602DB6"/>
    <w:rsid w:val="006054C3"/>
    <w:rsid w:val="00605516"/>
    <w:rsid w:val="006C3DF7"/>
    <w:rsid w:val="007257C2"/>
    <w:rsid w:val="00727321"/>
    <w:rsid w:val="00780D65"/>
    <w:rsid w:val="007958F1"/>
    <w:rsid w:val="00797D53"/>
    <w:rsid w:val="007A010D"/>
    <w:rsid w:val="008017DE"/>
    <w:rsid w:val="008124BB"/>
    <w:rsid w:val="0083265E"/>
    <w:rsid w:val="0083300E"/>
    <w:rsid w:val="00861C35"/>
    <w:rsid w:val="0086427B"/>
    <w:rsid w:val="00873324"/>
    <w:rsid w:val="0090212F"/>
    <w:rsid w:val="00911E34"/>
    <w:rsid w:val="0092532F"/>
    <w:rsid w:val="0093379D"/>
    <w:rsid w:val="009346B3"/>
    <w:rsid w:val="009378A2"/>
    <w:rsid w:val="0096652F"/>
    <w:rsid w:val="0098190B"/>
    <w:rsid w:val="009A5C8E"/>
    <w:rsid w:val="009B522B"/>
    <w:rsid w:val="009E3813"/>
    <w:rsid w:val="009E383F"/>
    <w:rsid w:val="00A23B4A"/>
    <w:rsid w:val="00A25CC7"/>
    <w:rsid w:val="00A40436"/>
    <w:rsid w:val="00A62BE8"/>
    <w:rsid w:val="00AA49D0"/>
    <w:rsid w:val="00AB3044"/>
    <w:rsid w:val="00AC5F43"/>
    <w:rsid w:val="00B23307"/>
    <w:rsid w:val="00B372CF"/>
    <w:rsid w:val="00B574CE"/>
    <w:rsid w:val="00BD0A27"/>
    <w:rsid w:val="00BD6B82"/>
    <w:rsid w:val="00C10647"/>
    <w:rsid w:val="00C32333"/>
    <w:rsid w:val="00C6067F"/>
    <w:rsid w:val="00C739AB"/>
    <w:rsid w:val="00C85ADF"/>
    <w:rsid w:val="00CB31A6"/>
    <w:rsid w:val="00CF476D"/>
    <w:rsid w:val="00D61E02"/>
    <w:rsid w:val="00D70988"/>
    <w:rsid w:val="00D70B82"/>
    <w:rsid w:val="00D74247"/>
    <w:rsid w:val="00D87DD8"/>
    <w:rsid w:val="00E10C56"/>
    <w:rsid w:val="00E4232A"/>
    <w:rsid w:val="00E43B9D"/>
    <w:rsid w:val="00EB0BA2"/>
    <w:rsid w:val="00EE2D53"/>
    <w:rsid w:val="00EF0245"/>
    <w:rsid w:val="00F13CE3"/>
    <w:rsid w:val="00F44A06"/>
    <w:rsid w:val="00F65298"/>
    <w:rsid w:val="00FA0B9E"/>
    <w:rsid w:val="00FA3AA9"/>
    <w:rsid w:val="00FA5B4F"/>
    <w:rsid w:val="00FA5C7E"/>
    <w:rsid w:val="00FB6563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35AB"/>
  <w15:chartTrackingRefBased/>
  <w15:docId w15:val="{3CD2F70B-E064-4267-8AE4-7BF75AB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5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56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055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5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b.org/en/infocentre/publications/all/guide-to-procurement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Simić</dc:creator>
  <cp:keywords/>
  <dc:description/>
  <cp:lastModifiedBy>Veljko Kovacevic</cp:lastModifiedBy>
  <cp:revision>3</cp:revision>
  <dcterms:created xsi:type="dcterms:W3CDTF">2019-09-06T11:15:00Z</dcterms:created>
  <dcterms:modified xsi:type="dcterms:W3CDTF">2019-09-06T11:16:00Z</dcterms:modified>
</cp:coreProperties>
</file>