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16" w:rsidRPr="005A37BD" w:rsidRDefault="00463E16" w:rsidP="00C221C9">
      <w:pPr>
        <w:pStyle w:val="Default"/>
        <w:jc w:val="center"/>
        <w:outlineLvl w:val="0"/>
        <w:rPr>
          <w:b/>
          <w:lang w:val="ru-RU"/>
        </w:rPr>
      </w:pPr>
    </w:p>
    <w:p w:rsidR="008E4725" w:rsidRPr="005A37BD" w:rsidRDefault="008E4725" w:rsidP="00C221C9">
      <w:pPr>
        <w:pStyle w:val="Default"/>
        <w:jc w:val="center"/>
        <w:outlineLvl w:val="0"/>
        <w:rPr>
          <w:b/>
          <w:lang w:val="ru-RU"/>
        </w:rPr>
      </w:pPr>
    </w:p>
    <w:tbl>
      <w:tblPr>
        <w:tblW w:w="5036" w:type="dxa"/>
        <w:tblLook w:val="04A0" w:firstRow="1" w:lastRow="0" w:firstColumn="1" w:lastColumn="0" w:noHBand="0" w:noVBand="1"/>
      </w:tblPr>
      <w:tblGrid>
        <w:gridCol w:w="5036"/>
      </w:tblGrid>
      <w:tr w:rsidR="00E4488B" w:rsidRPr="005A37BD" w:rsidTr="00FD7F97">
        <w:tc>
          <w:tcPr>
            <w:tcW w:w="5036" w:type="dxa"/>
            <w:hideMark/>
          </w:tcPr>
          <w:tbl>
            <w:tblPr>
              <w:tblpPr w:leftFromText="180" w:rightFromText="180" w:bottomFromText="200" w:vertAnchor="text" w:horzAnchor="page" w:tblpX="553" w:tblpY="-391"/>
              <w:tblW w:w="4820" w:type="dxa"/>
              <w:tblLook w:val="01E0" w:firstRow="1" w:lastRow="1" w:firstColumn="1" w:lastColumn="1" w:noHBand="0" w:noVBand="0"/>
            </w:tblPr>
            <w:tblGrid>
              <w:gridCol w:w="4820"/>
            </w:tblGrid>
            <w:tr w:rsidR="00E4488B" w:rsidRPr="005A37BD" w:rsidTr="00FD7F97">
              <w:trPr>
                <w:trHeight w:val="293"/>
              </w:trPr>
              <w:tc>
                <w:tcPr>
                  <w:tcW w:w="4820" w:type="dxa"/>
                  <w:vAlign w:val="center"/>
                  <w:hideMark/>
                </w:tcPr>
                <w:p w:rsidR="00E4488B" w:rsidRPr="005A37BD" w:rsidRDefault="00E4488B" w:rsidP="00FD7F97">
                  <w:pPr>
                    <w:jc w:val="center"/>
                    <w:rPr>
                      <w:rFonts w:eastAsia="MS Mincho"/>
                      <w:lang w:val="sr-Cyrl-CS"/>
                    </w:rPr>
                  </w:pPr>
                  <w:r w:rsidRPr="005A37BD">
                    <w:rPr>
                      <w:rFonts w:eastAsia="MS Mincho"/>
                      <w:noProof/>
                      <w:lang w:val="en-US"/>
                    </w:rPr>
                    <w:drawing>
                      <wp:inline distT="0" distB="0" distL="0" distR="0" wp14:anchorId="2C82BA32" wp14:editId="2E2DCE22">
                        <wp:extent cx="6477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E4488B" w:rsidRPr="005A37BD" w:rsidTr="00FD7F97">
              <w:trPr>
                <w:trHeight w:val="293"/>
              </w:trPr>
              <w:tc>
                <w:tcPr>
                  <w:tcW w:w="4820" w:type="dxa"/>
                  <w:vAlign w:val="center"/>
                  <w:hideMark/>
                </w:tcPr>
                <w:p w:rsidR="00E4488B" w:rsidRPr="005A37BD" w:rsidRDefault="00E4488B" w:rsidP="00FD7F97">
                  <w:pPr>
                    <w:jc w:val="center"/>
                    <w:rPr>
                      <w:rFonts w:eastAsia="MS Mincho"/>
                      <w:b/>
                      <w:lang w:val="sr-Cyrl-CS"/>
                    </w:rPr>
                  </w:pPr>
                  <w:r w:rsidRPr="005A37BD">
                    <w:rPr>
                      <w:rFonts w:eastAsia="MS Mincho"/>
                      <w:b/>
                      <w:lang w:val="sr-Cyrl-CS"/>
                    </w:rPr>
                    <w:t>Република Србија</w:t>
                  </w:r>
                </w:p>
              </w:tc>
            </w:tr>
            <w:tr w:rsidR="00E4488B" w:rsidRPr="005A37BD" w:rsidTr="00FD7F97">
              <w:trPr>
                <w:trHeight w:val="293"/>
              </w:trPr>
              <w:tc>
                <w:tcPr>
                  <w:tcW w:w="4820" w:type="dxa"/>
                  <w:vAlign w:val="center"/>
                  <w:hideMark/>
                </w:tcPr>
                <w:p w:rsidR="00E4488B" w:rsidRPr="005A37BD" w:rsidRDefault="00E4488B" w:rsidP="00FD7F97">
                  <w:pPr>
                    <w:ind w:right="-193"/>
                    <w:rPr>
                      <w:rFonts w:eastAsia="MS Mincho"/>
                      <w:b/>
                      <w:lang w:val="sr-Cyrl-CS"/>
                    </w:rPr>
                  </w:pPr>
                  <w:r w:rsidRPr="005A37BD">
                    <w:rPr>
                      <w:rFonts w:eastAsia="MS Mincho"/>
                      <w:b/>
                      <w:lang w:val="sr-Cyrl-CS"/>
                    </w:rPr>
                    <w:t>МИНИСТАРСТВО ГРАЂЕВИНАРСТВА,</w:t>
                  </w:r>
                </w:p>
              </w:tc>
            </w:tr>
            <w:tr w:rsidR="00E4488B" w:rsidRPr="005A37BD" w:rsidTr="00FD7F97">
              <w:trPr>
                <w:trHeight w:val="293"/>
              </w:trPr>
              <w:tc>
                <w:tcPr>
                  <w:tcW w:w="4820" w:type="dxa"/>
                  <w:vAlign w:val="center"/>
                  <w:hideMark/>
                </w:tcPr>
                <w:p w:rsidR="00E4488B" w:rsidRPr="005A37BD" w:rsidRDefault="00E4488B" w:rsidP="00FD7F97">
                  <w:pPr>
                    <w:jc w:val="center"/>
                    <w:rPr>
                      <w:rFonts w:eastAsia="MS Mincho"/>
                      <w:b/>
                      <w:lang w:val="sr-Cyrl-CS"/>
                    </w:rPr>
                  </w:pPr>
                  <w:r w:rsidRPr="005A37BD">
                    <w:rPr>
                      <w:rFonts w:eastAsia="MS Mincho"/>
                      <w:b/>
                      <w:lang w:val="sr-Cyrl-CS"/>
                    </w:rPr>
                    <w:t>САОБРАЋАЈА И ИНФРАСТРУКТУРЕ</w:t>
                  </w:r>
                </w:p>
              </w:tc>
            </w:tr>
            <w:tr w:rsidR="00E4488B" w:rsidRPr="005A37BD" w:rsidTr="00FD7F97">
              <w:trPr>
                <w:trHeight w:val="293"/>
              </w:trPr>
              <w:tc>
                <w:tcPr>
                  <w:tcW w:w="4820" w:type="dxa"/>
                  <w:vAlign w:val="center"/>
                  <w:hideMark/>
                </w:tcPr>
                <w:p w:rsidR="00E4488B" w:rsidRPr="005A37BD" w:rsidRDefault="00E4488B" w:rsidP="00BA3136">
                  <w:pPr>
                    <w:jc w:val="center"/>
                    <w:rPr>
                      <w:rFonts w:eastAsia="MS Mincho"/>
                      <w:color w:val="000000" w:themeColor="text1"/>
                      <w:lang w:val="sr-Cyrl-RS"/>
                    </w:rPr>
                  </w:pPr>
                  <w:r w:rsidRPr="005A37BD">
                    <w:rPr>
                      <w:rFonts w:eastAsia="MS Mincho"/>
                      <w:color w:val="000000" w:themeColor="text1"/>
                      <w:lang w:val="sr-Cyrl-CS"/>
                    </w:rPr>
                    <w:t>Број</w:t>
                  </w:r>
                  <w:r w:rsidRPr="005A37BD">
                    <w:rPr>
                      <w:rFonts w:eastAsia="MS Mincho"/>
                      <w:color w:val="000000" w:themeColor="text1"/>
                      <w:lang w:val="sr-Cyrl-RS"/>
                    </w:rPr>
                    <w:t xml:space="preserve">: </w:t>
                  </w:r>
                  <w:r w:rsidR="008A2630" w:rsidRPr="005A37BD">
                    <w:t>404-02</w:t>
                  </w:r>
                  <w:r w:rsidR="00AC7A62" w:rsidRPr="005A37BD">
                    <w:t>-</w:t>
                  </w:r>
                  <w:r w:rsidR="00C836F4" w:rsidRPr="005A37BD">
                    <w:t>1</w:t>
                  </w:r>
                  <w:r w:rsidR="008A2630" w:rsidRPr="005A37BD">
                    <w:t>30</w:t>
                  </w:r>
                  <w:r w:rsidR="00AC7A62" w:rsidRPr="005A37BD">
                    <w:t>/</w:t>
                  </w:r>
                  <w:r w:rsidR="003F1288" w:rsidRPr="005A37BD">
                    <w:t>1</w:t>
                  </w:r>
                  <w:r w:rsidR="00BA3136">
                    <w:t>5</w:t>
                  </w:r>
                  <w:r w:rsidR="00AC7A62" w:rsidRPr="005A37BD">
                    <w:t>/2017-02</w:t>
                  </w:r>
                </w:p>
              </w:tc>
            </w:tr>
            <w:tr w:rsidR="00E4488B" w:rsidRPr="005A37BD" w:rsidTr="00FD7F97">
              <w:trPr>
                <w:trHeight w:val="293"/>
              </w:trPr>
              <w:tc>
                <w:tcPr>
                  <w:tcW w:w="4820" w:type="dxa"/>
                  <w:vAlign w:val="center"/>
                  <w:hideMark/>
                </w:tcPr>
                <w:p w:rsidR="00E4488B" w:rsidRPr="005A37BD" w:rsidRDefault="00E4488B" w:rsidP="004644FE">
                  <w:pPr>
                    <w:jc w:val="center"/>
                    <w:rPr>
                      <w:rFonts w:eastAsia="MS Mincho"/>
                      <w:color w:val="000000" w:themeColor="text1"/>
                      <w:lang w:val="sr-Cyrl-RS"/>
                    </w:rPr>
                  </w:pPr>
                  <w:r w:rsidRPr="005A37BD">
                    <w:rPr>
                      <w:rFonts w:eastAsia="MS Mincho"/>
                      <w:color w:val="000000" w:themeColor="text1"/>
                      <w:lang w:val="sr-Cyrl-CS"/>
                    </w:rPr>
                    <w:t>Датум</w:t>
                  </w:r>
                  <w:r w:rsidRPr="005A37BD">
                    <w:rPr>
                      <w:rFonts w:eastAsia="MS Mincho"/>
                      <w:color w:val="000000" w:themeColor="text1"/>
                      <w:lang w:val="sr-Cyrl-RS"/>
                    </w:rPr>
                    <w:t xml:space="preserve">: </w:t>
                  </w:r>
                  <w:r w:rsidR="004644FE">
                    <w:rPr>
                      <w:rFonts w:eastAsia="MS Mincho"/>
                      <w:color w:val="000000" w:themeColor="text1"/>
                      <w:lang w:val="sr-Cyrl-CS"/>
                    </w:rPr>
                    <w:t>10</w:t>
                  </w:r>
                  <w:r w:rsidR="003F1288" w:rsidRPr="005A37BD">
                    <w:rPr>
                      <w:rFonts w:eastAsia="MS Mincho"/>
                      <w:color w:val="000000" w:themeColor="text1"/>
                      <w:lang w:val="en-US"/>
                    </w:rPr>
                    <w:t>.11</w:t>
                  </w:r>
                  <w:r w:rsidR="00657546" w:rsidRPr="005A37BD">
                    <w:rPr>
                      <w:rFonts w:eastAsia="MS Mincho"/>
                      <w:color w:val="000000" w:themeColor="text1"/>
                      <w:lang w:val="sr-Cyrl-CS"/>
                    </w:rPr>
                    <w:t>.2017</w:t>
                  </w:r>
                  <w:r w:rsidRPr="005A37BD">
                    <w:rPr>
                      <w:rFonts w:eastAsia="MS Mincho"/>
                      <w:color w:val="000000" w:themeColor="text1"/>
                      <w:lang w:val="sr-Cyrl-RS"/>
                    </w:rPr>
                    <w:t>. године</w:t>
                  </w:r>
                </w:p>
              </w:tc>
            </w:tr>
            <w:tr w:rsidR="00E4488B" w:rsidRPr="005A37BD" w:rsidTr="00FD7F97">
              <w:trPr>
                <w:trHeight w:val="293"/>
              </w:trPr>
              <w:tc>
                <w:tcPr>
                  <w:tcW w:w="4820" w:type="dxa"/>
                  <w:vAlign w:val="center"/>
                  <w:hideMark/>
                </w:tcPr>
                <w:p w:rsidR="00E4488B" w:rsidRPr="005A37BD" w:rsidRDefault="00E4488B" w:rsidP="00FD7F97">
                  <w:pPr>
                    <w:jc w:val="center"/>
                    <w:rPr>
                      <w:rFonts w:eastAsia="MS Mincho"/>
                      <w:color w:val="000000" w:themeColor="text1"/>
                      <w:lang w:val="sr-Cyrl-CS"/>
                    </w:rPr>
                  </w:pPr>
                  <w:r w:rsidRPr="005A37BD">
                    <w:rPr>
                      <w:rFonts w:eastAsia="MS Mincho"/>
                      <w:color w:val="000000" w:themeColor="text1"/>
                      <w:lang w:val="sr-Cyrl-CS"/>
                    </w:rPr>
                    <w:t>Немањина 22-26, Београд</w:t>
                  </w:r>
                </w:p>
              </w:tc>
            </w:tr>
          </w:tbl>
          <w:p w:rsidR="00E4488B" w:rsidRPr="005A37BD" w:rsidRDefault="00E4488B" w:rsidP="00FD7F97">
            <w:pPr>
              <w:rPr>
                <w:color w:val="000000" w:themeColor="text1"/>
              </w:rPr>
            </w:pPr>
          </w:p>
        </w:tc>
      </w:tr>
    </w:tbl>
    <w:p w:rsidR="000B05CD" w:rsidRPr="005A37BD" w:rsidRDefault="000B05CD" w:rsidP="005E43E1">
      <w:pPr>
        <w:spacing w:after="120"/>
        <w:ind w:left="420"/>
        <w:jc w:val="both"/>
        <w:rPr>
          <w:lang w:val="sr-Cyrl-CS"/>
        </w:rPr>
      </w:pPr>
    </w:p>
    <w:p w:rsidR="000B05CD" w:rsidRDefault="000B05CD" w:rsidP="005E43E1">
      <w:pPr>
        <w:spacing w:after="120"/>
        <w:ind w:left="420"/>
        <w:jc w:val="both"/>
        <w:rPr>
          <w:lang w:val="sr-Cyrl-CS"/>
        </w:rPr>
      </w:pPr>
    </w:p>
    <w:p w:rsidR="00DD3AF2" w:rsidRPr="005A37BD" w:rsidRDefault="00DD3AF2" w:rsidP="00DD3AF2">
      <w:pPr>
        <w:jc w:val="both"/>
        <w:rPr>
          <w:color w:val="000000" w:themeColor="text1"/>
          <w:lang w:val="sr-Cyrl-CS"/>
        </w:rPr>
      </w:pPr>
      <w:r w:rsidRPr="005A37BD">
        <w:rPr>
          <w:color w:val="000000" w:themeColor="text1"/>
          <w:lang w:val="sr-Cyrl-CS"/>
        </w:rPr>
        <w:t>У складу са чланом 63. став 2. и став 3. Закона о јавним набавкама („Службени гласник Републике Србије“, бр. 124/12, 14/</w:t>
      </w:r>
      <w:r w:rsidR="005A37BD" w:rsidRPr="005A37BD">
        <w:rPr>
          <w:color w:val="000000" w:themeColor="text1"/>
          <w:lang w:val="sr-Cyrl-CS"/>
        </w:rPr>
        <w:t>15 и 68/15), објављујемо следећe</w:t>
      </w:r>
      <w:r w:rsidRPr="005A37BD">
        <w:rPr>
          <w:color w:val="000000" w:themeColor="text1"/>
          <w:lang w:val="sr-Cyrl-CS"/>
        </w:rPr>
        <w:t xml:space="preserve"> одговор</w:t>
      </w:r>
      <w:r w:rsidR="005A37BD" w:rsidRPr="005A37BD">
        <w:rPr>
          <w:color w:val="000000" w:themeColor="text1"/>
          <w:lang w:val="en-US"/>
        </w:rPr>
        <w:t>e</w:t>
      </w:r>
      <w:r w:rsidRPr="005A37BD">
        <w:rPr>
          <w:color w:val="000000" w:themeColor="text1"/>
          <w:lang w:val="sr-Cyrl-CS"/>
        </w:rPr>
        <w:t>,</w:t>
      </w:r>
      <w:r w:rsidRPr="005A37BD">
        <w:rPr>
          <w:lang w:val="sr-Cyrl-CS"/>
        </w:rPr>
        <w:t xml:space="preserve"> за јавну набавку – </w:t>
      </w:r>
      <w:r w:rsidRPr="005A37BD">
        <w:rPr>
          <w:lang w:val="ru-RU"/>
        </w:rPr>
        <w:t>Услуге надзорног органа (инжињера) за реализацију Комерцијалног уговора о пројектовању и извођењу радова на изградњи аутопута Е-763 деоница Сурчин – Обреновац</w:t>
      </w:r>
      <w:r w:rsidRPr="005A37BD">
        <w:rPr>
          <w:lang w:val="sr-Latn-CS"/>
        </w:rPr>
        <w:t xml:space="preserve">, </w:t>
      </w:r>
      <w:proofErr w:type="spellStart"/>
      <w:r w:rsidRPr="005A37BD">
        <w:rPr>
          <w:rFonts w:eastAsia="Arial"/>
          <w:bCs/>
        </w:rPr>
        <w:t>Б</w:t>
      </w:r>
      <w:r w:rsidRPr="005A37BD">
        <w:rPr>
          <w:rFonts w:eastAsia="Arial"/>
          <w:bCs/>
          <w:spacing w:val="-1"/>
        </w:rPr>
        <w:t>ро</w:t>
      </w:r>
      <w:r w:rsidRPr="005A37BD">
        <w:rPr>
          <w:rFonts w:eastAsia="Arial"/>
          <w:bCs/>
        </w:rPr>
        <w:t>ј</w:t>
      </w:r>
      <w:proofErr w:type="spellEnd"/>
      <w:r w:rsidRPr="005A37BD">
        <w:rPr>
          <w:rFonts w:eastAsia="Arial"/>
          <w:bCs/>
          <w:spacing w:val="2"/>
          <w:lang w:val="sr-Latn-RS"/>
        </w:rPr>
        <w:t xml:space="preserve"> </w:t>
      </w:r>
      <w:proofErr w:type="spellStart"/>
      <w:r w:rsidRPr="005A37BD">
        <w:rPr>
          <w:rFonts w:eastAsia="Arial"/>
          <w:bCs/>
          <w:spacing w:val="1"/>
        </w:rPr>
        <w:t>ј</w:t>
      </w:r>
      <w:r w:rsidRPr="005A37BD">
        <w:rPr>
          <w:rFonts w:eastAsia="Arial"/>
          <w:bCs/>
          <w:spacing w:val="-3"/>
        </w:rPr>
        <w:t>а</w:t>
      </w:r>
      <w:r w:rsidRPr="005A37BD">
        <w:rPr>
          <w:rFonts w:eastAsia="Arial"/>
          <w:bCs/>
        </w:rPr>
        <w:t>в</w:t>
      </w:r>
      <w:r w:rsidRPr="005A37BD">
        <w:rPr>
          <w:rFonts w:eastAsia="Arial"/>
          <w:bCs/>
          <w:spacing w:val="1"/>
        </w:rPr>
        <w:t>н</w:t>
      </w:r>
      <w:r w:rsidRPr="005A37BD">
        <w:rPr>
          <w:rFonts w:eastAsia="Arial"/>
          <w:bCs/>
        </w:rPr>
        <w:t>е</w:t>
      </w:r>
      <w:proofErr w:type="spellEnd"/>
      <w:r w:rsidRPr="005A37BD">
        <w:rPr>
          <w:rFonts w:eastAsia="Arial"/>
          <w:bCs/>
          <w:spacing w:val="-1"/>
          <w:lang w:val="sr-Latn-RS"/>
        </w:rPr>
        <w:t xml:space="preserve"> </w:t>
      </w:r>
      <w:proofErr w:type="spellStart"/>
      <w:r w:rsidRPr="005A37BD">
        <w:rPr>
          <w:rFonts w:eastAsia="Arial"/>
          <w:bCs/>
          <w:spacing w:val="-2"/>
        </w:rPr>
        <w:t>н</w:t>
      </w:r>
      <w:r w:rsidRPr="005A37BD">
        <w:rPr>
          <w:rFonts w:eastAsia="Arial"/>
          <w:bCs/>
        </w:rPr>
        <w:t>а</w:t>
      </w:r>
      <w:r w:rsidRPr="005A37BD">
        <w:rPr>
          <w:rFonts w:eastAsia="Arial"/>
          <w:bCs/>
          <w:spacing w:val="-1"/>
        </w:rPr>
        <w:t>б</w:t>
      </w:r>
      <w:r w:rsidRPr="005A37BD">
        <w:rPr>
          <w:rFonts w:eastAsia="Arial"/>
          <w:bCs/>
        </w:rPr>
        <w:t>а</w:t>
      </w:r>
      <w:r w:rsidRPr="005A37BD">
        <w:rPr>
          <w:rFonts w:eastAsia="Arial"/>
          <w:bCs/>
          <w:spacing w:val="-3"/>
        </w:rPr>
        <w:t>в</w:t>
      </w:r>
      <w:r w:rsidRPr="005A37BD">
        <w:rPr>
          <w:rFonts w:eastAsia="Arial"/>
          <w:bCs/>
          <w:spacing w:val="1"/>
        </w:rPr>
        <w:t>к</w:t>
      </w:r>
      <w:r w:rsidRPr="005A37BD">
        <w:rPr>
          <w:rFonts w:eastAsia="Arial"/>
          <w:bCs/>
        </w:rPr>
        <w:t>е</w:t>
      </w:r>
      <w:proofErr w:type="spellEnd"/>
      <w:r w:rsidRPr="005A37BD">
        <w:rPr>
          <w:rFonts w:eastAsia="Arial"/>
          <w:bCs/>
          <w:lang w:val="sr-Latn-RS"/>
        </w:rPr>
        <w:t>:</w:t>
      </w:r>
      <w:r w:rsidRPr="005A37BD">
        <w:rPr>
          <w:rFonts w:eastAsia="Arial"/>
          <w:bCs/>
          <w:spacing w:val="1"/>
          <w:lang w:val="sr-Latn-RS"/>
        </w:rPr>
        <w:t xml:space="preserve"> 13/2017</w:t>
      </w:r>
      <w:r w:rsidRPr="005A37BD">
        <w:rPr>
          <w:rFonts w:eastAsia="Arial"/>
          <w:lang w:val="sr-Latn-RS"/>
        </w:rPr>
        <w:t>,</w:t>
      </w:r>
      <w:r w:rsidR="005A37BD" w:rsidRPr="005A37BD">
        <w:rPr>
          <w:color w:val="000000" w:themeColor="text1"/>
          <w:lang w:val="sr-Cyrl-CS"/>
        </w:rPr>
        <w:t xml:space="preserve"> на питањ</w:t>
      </w:r>
      <w:r w:rsidR="005A37BD" w:rsidRPr="005A37BD">
        <w:rPr>
          <w:color w:val="000000" w:themeColor="text1"/>
          <w:lang w:val="en-US"/>
        </w:rPr>
        <w:t>a</w:t>
      </w:r>
      <w:r w:rsidRPr="005A37BD">
        <w:rPr>
          <w:color w:val="000000" w:themeColor="text1"/>
          <w:lang w:val="sr-Cyrl-CS"/>
        </w:rPr>
        <w:t>:</w:t>
      </w:r>
    </w:p>
    <w:p w:rsidR="00DD3AF2" w:rsidRPr="005A37BD" w:rsidRDefault="00DD3AF2" w:rsidP="00DD3AF2">
      <w:pPr>
        <w:jc w:val="both"/>
        <w:rPr>
          <w:color w:val="000000" w:themeColor="text1"/>
          <w:lang w:val="sr-Cyrl-CS"/>
        </w:rPr>
      </w:pPr>
    </w:p>
    <w:p w:rsidR="00755C97" w:rsidRPr="005A37BD" w:rsidRDefault="00755C97" w:rsidP="005E43E1">
      <w:pPr>
        <w:spacing w:after="120"/>
        <w:ind w:left="420"/>
        <w:jc w:val="both"/>
        <w:rPr>
          <w:color w:val="000000"/>
          <w:lang w:val="sr-Cyrl-RS"/>
        </w:rPr>
      </w:pPr>
    </w:p>
    <w:p w:rsidR="009858EB" w:rsidRPr="005A37BD" w:rsidRDefault="009858EB" w:rsidP="009858EB">
      <w:pPr>
        <w:tabs>
          <w:tab w:val="left" w:pos="480"/>
          <w:tab w:val="left" w:pos="720"/>
          <w:tab w:val="left" w:pos="1980"/>
          <w:tab w:val="left" w:pos="4140"/>
          <w:tab w:val="left" w:pos="6840"/>
        </w:tabs>
        <w:rPr>
          <w:lang w:val="sr-Cyrl-CS"/>
        </w:rPr>
      </w:pPr>
    </w:p>
    <w:p w:rsidR="009858EB" w:rsidRPr="005A37BD" w:rsidRDefault="0015119A" w:rsidP="009858EB">
      <w:pPr>
        <w:tabs>
          <w:tab w:val="left" w:pos="480"/>
          <w:tab w:val="left" w:pos="720"/>
          <w:tab w:val="left" w:pos="1980"/>
          <w:tab w:val="left" w:pos="4140"/>
          <w:tab w:val="left" w:pos="6840"/>
        </w:tabs>
        <w:jc w:val="center"/>
        <w:rPr>
          <w:b/>
          <w:lang w:val="sr-Cyrl-CS"/>
        </w:rPr>
      </w:pPr>
      <w:r w:rsidRPr="005A37BD">
        <w:rPr>
          <w:b/>
          <w:lang w:val="sr-Cyrl-CS"/>
        </w:rPr>
        <w:t xml:space="preserve">ПОЈАШЊЕЊЕ </w:t>
      </w:r>
      <w:r w:rsidR="005A37BD" w:rsidRPr="005A37BD">
        <w:rPr>
          <w:b/>
          <w:lang w:val="sr-Cyrl-CS"/>
        </w:rPr>
        <w:t xml:space="preserve"> КОНКУРСНЕ ДОКУМЕНТАЦИЈЕ БРОЈ 7</w:t>
      </w:r>
    </w:p>
    <w:p w:rsidR="00BD0F8B" w:rsidRPr="005A37BD" w:rsidRDefault="00BD0F8B" w:rsidP="009858EB">
      <w:pPr>
        <w:tabs>
          <w:tab w:val="left" w:pos="480"/>
          <w:tab w:val="left" w:pos="720"/>
          <w:tab w:val="left" w:pos="1980"/>
          <w:tab w:val="left" w:pos="4140"/>
          <w:tab w:val="left" w:pos="6840"/>
        </w:tabs>
        <w:jc w:val="center"/>
        <w:rPr>
          <w:b/>
          <w:lang w:val="sr-Cyrl-CS"/>
        </w:rPr>
      </w:pPr>
    </w:p>
    <w:p w:rsidR="000B05CD" w:rsidRPr="005A37BD" w:rsidRDefault="000B05CD" w:rsidP="009858EB">
      <w:pPr>
        <w:tabs>
          <w:tab w:val="left" w:pos="480"/>
          <w:tab w:val="left" w:pos="720"/>
          <w:tab w:val="left" w:pos="1980"/>
          <w:tab w:val="left" w:pos="4140"/>
          <w:tab w:val="left" w:pos="6840"/>
        </w:tabs>
        <w:jc w:val="center"/>
        <w:rPr>
          <w:b/>
          <w:lang w:val="sr-Cyrl-CS"/>
        </w:rPr>
      </w:pPr>
    </w:p>
    <w:p w:rsidR="0015119A" w:rsidRPr="005A37BD" w:rsidRDefault="0015119A" w:rsidP="0015119A">
      <w:pPr>
        <w:rPr>
          <w:bCs/>
          <w:iCs/>
          <w:lang w:val="sr-Cyrl-RS"/>
        </w:rPr>
      </w:pPr>
      <w:r w:rsidRPr="005A37BD">
        <w:rPr>
          <w:bCs/>
          <w:iCs/>
          <w:lang w:val="sr-Cyrl-RS"/>
        </w:rPr>
        <w:tab/>
      </w:r>
    </w:p>
    <w:p w:rsidR="005A37BD" w:rsidRPr="004D4295" w:rsidRDefault="005A37BD" w:rsidP="004D4295">
      <w:pPr>
        <w:pStyle w:val="ListParagraph"/>
        <w:widowControl w:val="0"/>
        <w:numPr>
          <w:ilvl w:val="0"/>
          <w:numId w:val="9"/>
        </w:numPr>
        <w:jc w:val="both"/>
        <w:rPr>
          <w:rFonts w:ascii="Times New Roman" w:eastAsia="TimesNewRomanPS-BoldMT" w:hAnsi="Times New Roman"/>
          <w:bCs/>
          <w:sz w:val="24"/>
          <w:szCs w:val="24"/>
        </w:rPr>
      </w:pPr>
      <w:r w:rsidRPr="004D4295">
        <w:rPr>
          <w:rFonts w:ascii="Times New Roman" w:hAnsi="Times New Roman"/>
          <w:sz w:val="24"/>
          <w:szCs w:val="24"/>
        </w:rPr>
        <w:t xml:space="preserve">У </w:t>
      </w:r>
      <w:proofErr w:type="spellStart"/>
      <w:r w:rsidRPr="004D4295">
        <w:rPr>
          <w:rFonts w:ascii="Times New Roman" w:hAnsi="Times New Roman"/>
          <w:sz w:val="24"/>
          <w:szCs w:val="24"/>
        </w:rPr>
        <w:t>Конкурсној</w:t>
      </w:r>
      <w:proofErr w:type="spellEnd"/>
      <w:r w:rsidRPr="004D4295">
        <w:rPr>
          <w:rFonts w:ascii="Times New Roman" w:hAnsi="Times New Roman"/>
          <w:sz w:val="24"/>
          <w:szCs w:val="24"/>
        </w:rPr>
        <w:t xml:space="preserve"> </w:t>
      </w:r>
      <w:proofErr w:type="spellStart"/>
      <w:r w:rsidRPr="004D4295">
        <w:rPr>
          <w:rFonts w:ascii="Times New Roman" w:hAnsi="Times New Roman"/>
          <w:sz w:val="24"/>
          <w:szCs w:val="24"/>
        </w:rPr>
        <w:t>документацији</w:t>
      </w:r>
      <w:proofErr w:type="spellEnd"/>
      <w:r w:rsidRPr="004D4295">
        <w:rPr>
          <w:rFonts w:ascii="Times New Roman" w:hAnsi="Times New Roman"/>
          <w:sz w:val="24"/>
          <w:szCs w:val="24"/>
        </w:rPr>
        <w:t xml:space="preserve"> </w:t>
      </w:r>
      <w:proofErr w:type="spellStart"/>
      <w:r w:rsidRPr="004D4295">
        <w:rPr>
          <w:rFonts w:ascii="Times New Roman" w:hAnsi="Times New Roman"/>
          <w:sz w:val="24"/>
          <w:szCs w:val="24"/>
        </w:rPr>
        <w:t>за</w:t>
      </w:r>
      <w:proofErr w:type="spellEnd"/>
      <w:r w:rsidRPr="004D4295">
        <w:rPr>
          <w:rFonts w:ascii="Times New Roman" w:hAnsi="Times New Roman"/>
          <w:sz w:val="24"/>
          <w:szCs w:val="24"/>
        </w:rPr>
        <w:t xml:space="preserve"> </w:t>
      </w:r>
      <w:proofErr w:type="spellStart"/>
      <w:r w:rsidRPr="004D4295">
        <w:rPr>
          <w:rFonts w:ascii="Times New Roman" w:hAnsi="Times New Roman"/>
          <w:sz w:val="24"/>
          <w:szCs w:val="24"/>
        </w:rPr>
        <w:t>јавну</w:t>
      </w:r>
      <w:proofErr w:type="spellEnd"/>
      <w:r w:rsidRPr="004D4295">
        <w:rPr>
          <w:rFonts w:ascii="Times New Roman" w:hAnsi="Times New Roman"/>
          <w:sz w:val="24"/>
          <w:szCs w:val="24"/>
        </w:rPr>
        <w:t xml:space="preserve"> </w:t>
      </w:r>
      <w:proofErr w:type="spellStart"/>
      <w:r w:rsidRPr="004D4295">
        <w:rPr>
          <w:rFonts w:ascii="Times New Roman" w:hAnsi="Times New Roman"/>
          <w:sz w:val="24"/>
          <w:szCs w:val="24"/>
        </w:rPr>
        <w:t>набавку</w:t>
      </w:r>
      <w:proofErr w:type="spellEnd"/>
      <w:r w:rsidRPr="004D4295">
        <w:rPr>
          <w:rFonts w:ascii="Times New Roman" w:hAnsi="Times New Roman"/>
          <w:sz w:val="24"/>
          <w:szCs w:val="24"/>
        </w:rPr>
        <w:t xml:space="preserve"> </w:t>
      </w:r>
      <w:proofErr w:type="spellStart"/>
      <w:r w:rsidRPr="004D4295">
        <w:rPr>
          <w:rFonts w:ascii="Times New Roman" w:hAnsi="Times New Roman"/>
          <w:sz w:val="24"/>
          <w:szCs w:val="24"/>
        </w:rPr>
        <w:t>бр</w:t>
      </w:r>
      <w:proofErr w:type="spellEnd"/>
      <w:r w:rsidRPr="004D4295">
        <w:rPr>
          <w:rFonts w:ascii="Times New Roman" w:hAnsi="Times New Roman"/>
          <w:sz w:val="24"/>
          <w:szCs w:val="24"/>
        </w:rPr>
        <w:t xml:space="preserve">. 13/2017, у </w:t>
      </w:r>
      <w:proofErr w:type="spellStart"/>
      <w:r w:rsidRPr="004D4295">
        <w:rPr>
          <w:rFonts w:ascii="Times New Roman" w:hAnsi="Times New Roman"/>
          <w:sz w:val="24"/>
          <w:szCs w:val="24"/>
        </w:rPr>
        <w:t>делу</w:t>
      </w:r>
      <w:proofErr w:type="spellEnd"/>
      <w:r w:rsidRPr="004D4295">
        <w:rPr>
          <w:rFonts w:ascii="Times New Roman" w:hAnsi="Times New Roman"/>
          <w:sz w:val="24"/>
          <w:szCs w:val="24"/>
        </w:rPr>
        <w:t xml:space="preserve"> IV - УСЛОВИ ЗА УЧЕШЋЕ У ПОСТУПКУ ЈАВНЕ НАБАВКЕ ИЗ ЧЛ. 75 И 76. ЗАКОНА О ЈАВНИМ НАБАВКАМА И УПУТСТВО КАКО СЕ ДОКАЗУЈЕ ИСПУЊЕНОСТ ТИХ УСЛОВА, </w:t>
      </w:r>
      <w:proofErr w:type="spellStart"/>
      <w:r w:rsidRPr="004D4295">
        <w:rPr>
          <w:rFonts w:ascii="Times New Roman" w:hAnsi="Times New Roman"/>
          <w:sz w:val="24"/>
          <w:szCs w:val="24"/>
        </w:rPr>
        <w:t>тачка</w:t>
      </w:r>
      <w:proofErr w:type="spellEnd"/>
      <w:r w:rsidRPr="004D4295">
        <w:rPr>
          <w:rFonts w:ascii="Times New Roman" w:hAnsi="Times New Roman"/>
          <w:sz w:val="24"/>
          <w:szCs w:val="24"/>
        </w:rPr>
        <w:t xml:space="preserve"> </w:t>
      </w:r>
      <w:r w:rsidRPr="004D4295">
        <w:rPr>
          <w:rFonts w:ascii="Times New Roman" w:hAnsi="Times New Roman"/>
          <w:bCs/>
          <w:iCs/>
          <w:sz w:val="24"/>
          <w:szCs w:val="24"/>
        </w:rPr>
        <w:t xml:space="preserve">2. - </w:t>
      </w:r>
      <w:proofErr w:type="spellStart"/>
      <w:r w:rsidRPr="004D4295">
        <w:rPr>
          <w:rFonts w:ascii="Times New Roman" w:hAnsi="Times New Roman"/>
          <w:bCs/>
          <w:i/>
          <w:iCs/>
          <w:sz w:val="24"/>
          <w:szCs w:val="24"/>
        </w:rPr>
        <w:t>Упутство</w:t>
      </w:r>
      <w:proofErr w:type="spellEnd"/>
      <w:r w:rsidRPr="004D4295">
        <w:rPr>
          <w:rFonts w:ascii="Times New Roman" w:hAnsi="Times New Roman"/>
          <w:bCs/>
          <w:i/>
          <w:iCs/>
          <w:sz w:val="24"/>
          <w:szCs w:val="24"/>
        </w:rPr>
        <w:t xml:space="preserve"> </w:t>
      </w:r>
      <w:proofErr w:type="spellStart"/>
      <w:r w:rsidRPr="004D4295">
        <w:rPr>
          <w:rFonts w:ascii="Times New Roman" w:hAnsi="Times New Roman"/>
          <w:bCs/>
          <w:i/>
          <w:iCs/>
          <w:sz w:val="24"/>
          <w:szCs w:val="24"/>
        </w:rPr>
        <w:t>како</w:t>
      </w:r>
      <w:proofErr w:type="spellEnd"/>
      <w:r w:rsidRPr="004D4295">
        <w:rPr>
          <w:rFonts w:ascii="Times New Roman" w:hAnsi="Times New Roman"/>
          <w:bCs/>
          <w:i/>
          <w:iCs/>
          <w:sz w:val="24"/>
          <w:szCs w:val="24"/>
        </w:rPr>
        <w:t xml:space="preserve"> </w:t>
      </w:r>
      <w:proofErr w:type="spellStart"/>
      <w:r w:rsidRPr="004D4295">
        <w:rPr>
          <w:rFonts w:ascii="Times New Roman" w:hAnsi="Times New Roman"/>
          <w:bCs/>
          <w:i/>
          <w:iCs/>
          <w:sz w:val="24"/>
          <w:szCs w:val="24"/>
        </w:rPr>
        <w:t>се</w:t>
      </w:r>
      <w:proofErr w:type="spellEnd"/>
      <w:r w:rsidRPr="004D4295">
        <w:rPr>
          <w:rFonts w:ascii="Times New Roman" w:hAnsi="Times New Roman"/>
          <w:bCs/>
          <w:i/>
          <w:iCs/>
          <w:sz w:val="24"/>
          <w:szCs w:val="24"/>
        </w:rPr>
        <w:t xml:space="preserve"> </w:t>
      </w:r>
      <w:proofErr w:type="spellStart"/>
      <w:r w:rsidRPr="004D4295">
        <w:rPr>
          <w:rFonts w:ascii="Times New Roman" w:hAnsi="Times New Roman"/>
          <w:bCs/>
          <w:i/>
          <w:iCs/>
          <w:sz w:val="24"/>
          <w:szCs w:val="24"/>
        </w:rPr>
        <w:t>доказује</w:t>
      </w:r>
      <w:proofErr w:type="spellEnd"/>
      <w:r w:rsidRPr="004D4295">
        <w:rPr>
          <w:rFonts w:ascii="Times New Roman" w:hAnsi="Times New Roman"/>
          <w:bCs/>
          <w:i/>
          <w:iCs/>
          <w:sz w:val="24"/>
          <w:szCs w:val="24"/>
        </w:rPr>
        <w:t xml:space="preserve"> </w:t>
      </w:r>
      <w:proofErr w:type="spellStart"/>
      <w:r w:rsidRPr="004D4295">
        <w:rPr>
          <w:rFonts w:ascii="Times New Roman" w:hAnsi="Times New Roman"/>
          <w:bCs/>
          <w:i/>
          <w:iCs/>
          <w:sz w:val="24"/>
          <w:szCs w:val="24"/>
        </w:rPr>
        <w:t>испуњеност</w:t>
      </w:r>
      <w:proofErr w:type="spellEnd"/>
      <w:r w:rsidRPr="004D4295">
        <w:rPr>
          <w:rFonts w:ascii="Times New Roman" w:hAnsi="Times New Roman"/>
          <w:bCs/>
          <w:i/>
          <w:iCs/>
          <w:sz w:val="24"/>
          <w:szCs w:val="24"/>
        </w:rPr>
        <w:t xml:space="preserve"> </w:t>
      </w:r>
      <w:proofErr w:type="spellStart"/>
      <w:r w:rsidRPr="004D4295">
        <w:rPr>
          <w:rFonts w:ascii="Times New Roman" w:hAnsi="Times New Roman"/>
          <w:bCs/>
          <w:i/>
          <w:iCs/>
          <w:sz w:val="24"/>
          <w:szCs w:val="24"/>
        </w:rPr>
        <w:t>услова</w:t>
      </w:r>
      <w:proofErr w:type="spellEnd"/>
      <w:r w:rsidRPr="004D4295">
        <w:rPr>
          <w:rFonts w:ascii="Times New Roman" w:hAnsi="Times New Roman"/>
          <w:bCs/>
          <w:iCs/>
          <w:sz w:val="24"/>
          <w:szCs w:val="24"/>
        </w:rPr>
        <w:t>,</w:t>
      </w:r>
      <w:r w:rsidRPr="004D4295">
        <w:rPr>
          <w:rFonts w:ascii="Times New Roman" w:hAnsi="Times New Roman"/>
          <w:b/>
          <w:bCs/>
          <w:iCs/>
          <w:sz w:val="24"/>
          <w:szCs w:val="24"/>
        </w:rPr>
        <w:t xml:space="preserve"> у </w:t>
      </w:r>
      <w:proofErr w:type="spellStart"/>
      <w:r w:rsidRPr="004D4295">
        <w:rPr>
          <w:rFonts w:ascii="Times New Roman" w:hAnsi="Times New Roman"/>
          <w:b/>
          <w:bCs/>
          <w:iCs/>
          <w:sz w:val="24"/>
          <w:szCs w:val="24"/>
        </w:rPr>
        <w:t>одељку</w:t>
      </w:r>
      <w:proofErr w:type="spellEnd"/>
      <w:r w:rsidRPr="004D4295">
        <w:rPr>
          <w:rFonts w:ascii="Times New Roman" w:hAnsi="Times New Roman"/>
          <w:b/>
          <w:bCs/>
          <w:iCs/>
          <w:sz w:val="24"/>
          <w:szCs w:val="24"/>
        </w:rPr>
        <w:t xml:space="preserve"> </w:t>
      </w:r>
      <w:proofErr w:type="spellStart"/>
      <w:r w:rsidRPr="004D4295">
        <w:rPr>
          <w:rFonts w:ascii="Times New Roman" w:hAnsi="Times New Roman"/>
          <w:b/>
          <w:bCs/>
          <w:iCs/>
          <w:sz w:val="24"/>
          <w:szCs w:val="24"/>
        </w:rPr>
        <w:t>који</w:t>
      </w:r>
      <w:proofErr w:type="spellEnd"/>
      <w:r w:rsidRPr="004D4295">
        <w:rPr>
          <w:rFonts w:ascii="Times New Roman" w:hAnsi="Times New Roman"/>
          <w:b/>
          <w:bCs/>
          <w:iCs/>
          <w:sz w:val="24"/>
          <w:szCs w:val="24"/>
        </w:rPr>
        <w:t xml:space="preserve"> </w:t>
      </w:r>
      <w:proofErr w:type="spellStart"/>
      <w:r w:rsidRPr="004D4295">
        <w:rPr>
          <w:rFonts w:ascii="Times New Roman" w:hAnsi="Times New Roman"/>
          <w:b/>
          <w:bCs/>
          <w:iCs/>
          <w:sz w:val="24"/>
          <w:szCs w:val="24"/>
        </w:rPr>
        <w:t>утврђује</w:t>
      </w:r>
      <w:proofErr w:type="spellEnd"/>
      <w:r w:rsidRPr="004D4295">
        <w:rPr>
          <w:rFonts w:ascii="Times New Roman" w:hAnsi="Times New Roman"/>
          <w:b/>
          <w:bCs/>
          <w:iCs/>
          <w:sz w:val="24"/>
          <w:szCs w:val="24"/>
        </w:rPr>
        <w:t xml:space="preserve"> </w:t>
      </w:r>
      <w:proofErr w:type="spellStart"/>
      <w:r w:rsidRPr="004D4295">
        <w:rPr>
          <w:rFonts w:ascii="Times New Roman" w:eastAsia="TimesNewRomanPS-BoldMT" w:hAnsi="Times New Roman"/>
          <w:b/>
          <w:bCs/>
          <w:sz w:val="24"/>
          <w:szCs w:val="24"/>
        </w:rPr>
        <w:t>начин</w:t>
      </w:r>
      <w:proofErr w:type="spellEnd"/>
      <w:r w:rsidRPr="004D4295">
        <w:rPr>
          <w:rFonts w:ascii="Times New Roman" w:eastAsia="TimesNewRomanPS-BoldMT" w:hAnsi="Times New Roman"/>
          <w:b/>
          <w:bCs/>
          <w:sz w:val="24"/>
          <w:szCs w:val="24"/>
        </w:rPr>
        <w:t xml:space="preserve"> </w:t>
      </w:r>
      <w:proofErr w:type="spellStart"/>
      <w:r w:rsidRPr="004D4295">
        <w:rPr>
          <w:rFonts w:ascii="Times New Roman" w:eastAsia="TimesNewRomanPS-BoldMT" w:hAnsi="Times New Roman"/>
          <w:b/>
          <w:bCs/>
          <w:sz w:val="24"/>
          <w:szCs w:val="24"/>
        </w:rPr>
        <w:t>доказивања</w:t>
      </w:r>
      <w:proofErr w:type="spellEnd"/>
      <w:r w:rsidRPr="004D4295">
        <w:rPr>
          <w:rFonts w:ascii="Times New Roman" w:eastAsia="TimesNewRomanPS-BoldMT" w:hAnsi="Times New Roman"/>
          <w:b/>
          <w:bCs/>
          <w:sz w:val="24"/>
          <w:szCs w:val="24"/>
        </w:rPr>
        <w:t xml:space="preserve"> </w:t>
      </w:r>
      <w:proofErr w:type="spellStart"/>
      <w:r w:rsidRPr="004D4295">
        <w:rPr>
          <w:rFonts w:ascii="Times New Roman" w:eastAsia="TimesNewRomanPS-BoldMT" w:hAnsi="Times New Roman"/>
          <w:b/>
          <w:bCs/>
          <w:sz w:val="24"/>
          <w:szCs w:val="24"/>
        </w:rPr>
        <w:t>испуњености</w:t>
      </w:r>
      <w:proofErr w:type="spellEnd"/>
      <w:r w:rsidRPr="004D4295">
        <w:rPr>
          <w:rFonts w:ascii="Times New Roman" w:eastAsia="TimesNewRomanPS-BoldMT" w:hAnsi="Times New Roman"/>
          <w:b/>
          <w:bCs/>
          <w:sz w:val="24"/>
          <w:szCs w:val="24"/>
        </w:rPr>
        <w:t xml:space="preserve"> </w:t>
      </w:r>
      <w:proofErr w:type="spellStart"/>
      <w:r w:rsidRPr="004D4295">
        <w:rPr>
          <w:rFonts w:ascii="Times New Roman" w:eastAsia="TimesNewRomanPS-BoldMT" w:hAnsi="Times New Roman"/>
          <w:b/>
          <w:bCs/>
          <w:sz w:val="24"/>
          <w:szCs w:val="24"/>
        </w:rPr>
        <w:t>додатних</w:t>
      </w:r>
      <w:proofErr w:type="spellEnd"/>
      <w:r w:rsidRPr="004D4295">
        <w:rPr>
          <w:rFonts w:ascii="Times New Roman" w:eastAsia="TimesNewRomanPS-BoldMT" w:hAnsi="Times New Roman"/>
          <w:b/>
          <w:bCs/>
          <w:sz w:val="24"/>
          <w:szCs w:val="24"/>
        </w:rPr>
        <w:t xml:space="preserve"> </w:t>
      </w:r>
      <w:proofErr w:type="spellStart"/>
      <w:r w:rsidRPr="004D4295">
        <w:rPr>
          <w:rFonts w:ascii="Times New Roman" w:eastAsia="TimesNewRomanPS-BoldMT" w:hAnsi="Times New Roman"/>
          <w:b/>
          <w:bCs/>
          <w:sz w:val="24"/>
          <w:szCs w:val="24"/>
        </w:rPr>
        <w:t>услова</w:t>
      </w:r>
      <w:proofErr w:type="spellEnd"/>
      <w:r w:rsidRPr="004D4295">
        <w:rPr>
          <w:rFonts w:ascii="Times New Roman" w:eastAsia="TimesNewRomanPS-BoldMT" w:hAnsi="Times New Roman"/>
          <w:b/>
          <w:bCs/>
          <w:sz w:val="24"/>
          <w:szCs w:val="24"/>
        </w:rPr>
        <w:t xml:space="preserve"> </w:t>
      </w:r>
      <w:proofErr w:type="spellStart"/>
      <w:r w:rsidRPr="004D4295">
        <w:rPr>
          <w:rFonts w:ascii="Times New Roman" w:eastAsia="TimesNewRomanPS-BoldMT" w:hAnsi="Times New Roman"/>
          <w:bCs/>
          <w:sz w:val="24"/>
          <w:szCs w:val="24"/>
        </w:rPr>
        <w:t>за</w:t>
      </w:r>
      <w:proofErr w:type="spellEnd"/>
      <w:r w:rsidRPr="004D4295">
        <w:rPr>
          <w:rFonts w:ascii="Times New Roman" w:eastAsia="TimesNewRomanPS-BoldMT" w:hAnsi="Times New Roman"/>
          <w:bCs/>
          <w:sz w:val="24"/>
          <w:szCs w:val="24"/>
        </w:rPr>
        <w:t xml:space="preserve"> </w:t>
      </w:r>
      <w:proofErr w:type="spellStart"/>
      <w:r w:rsidRPr="004D4295">
        <w:rPr>
          <w:rFonts w:ascii="Times New Roman" w:eastAsia="TimesNewRomanPS-BoldMT" w:hAnsi="Times New Roman"/>
          <w:bCs/>
          <w:sz w:val="24"/>
          <w:szCs w:val="24"/>
        </w:rPr>
        <w:t>учешће</w:t>
      </w:r>
      <w:proofErr w:type="spellEnd"/>
      <w:r w:rsidRPr="004D4295">
        <w:rPr>
          <w:rFonts w:ascii="Times New Roman" w:eastAsia="TimesNewRomanPS-BoldMT" w:hAnsi="Times New Roman"/>
          <w:bCs/>
          <w:sz w:val="24"/>
          <w:szCs w:val="24"/>
        </w:rPr>
        <w:t xml:space="preserve"> у </w:t>
      </w:r>
      <w:proofErr w:type="spellStart"/>
      <w:r w:rsidRPr="004D4295">
        <w:rPr>
          <w:rFonts w:ascii="Times New Roman" w:eastAsia="TimesNewRomanPS-BoldMT" w:hAnsi="Times New Roman"/>
          <w:bCs/>
          <w:sz w:val="24"/>
          <w:szCs w:val="24"/>
        </w:rPr>
        <w:t>поступку</w:t>
      </w:r>
      <w:proofErr w:type="spellEnd"/>
      <w:r w:rsidRPr="004D4295">
        <w:rPr>
          <w:rFonts w:ascii="Times New Roman" w:eastAsia="TimesNewRomanPS-BoldMT" w:hAnsi="Times New Roman"/>
          <w:bCs/>
          <w:sz w:val="24"/>
          <w:szCs w:val="24"/>
        </w:rPr>
        <w:t xml:space="preserve"> </w:t>
      </w:r>
      <w:proofErr w:type="spellStart"/>
      <w:r w:rsidRPr="004D4295">
        <w:rPr>
          <w:rFonts w:ascii="Times New Roman" w:eastAsia="TimesNewRomanPS-BoldMT" w:hAnsi="Times New Roman"/>
          <w:bCs/>
          <w:sz w:val="24"/>
          <w:szCs w:val="24"/>
        </w:rPr>
        <w:t>предметне</w:t>
      </w:r>
      <w:proofErr w:type="spellEnd"/>
      <w:r w:rsidRPr="004D4295">
        <w:rPr>
          <w:rFonts w:ascii="Times New Roman" w:eastAsia="TimesNewRomanPS-BoldMT" w:hAnsi="Times New Roman"/>
          <w:bCs/>
          <w:sz w:val="24"/>
          <w:szCs w:val="24"/>
        </w:rPr>
        <w:t xml:space="preserve"> </w:t>
      </w:r>
      <w:proofErr w:type="spellStart"/>
      <w:r w:rsidRPr="004D4295">
        <w:rPr>
          <w:rFonts w:ascii="Times New Roman" w:eastAsia="TimesNewRomanPS-BoldMT" w:hAnsi="Times New Roman"/>
          <w:bCs/>
          <w:sz w:val="24"/>
          <w:szCs w:val="24"/>
        </w:rPr>
        <w:t>јавне</w:t>
      </w:r>
      <w:proofErr w:type="spellEnd"/>
      <w:r w:rsidRPr="004D4295">
        <w:rPr>
          <w:rFonts w:ascii="Times New Roman" w:eastAsia="TimesNewRomanPS-BoldMT" w:hAnsi="Times New Roman"/>
          <w:bCs/>
          <w:sz w:val="24"/>
          <w:szCs w:val="24"/>
        </w:rPr>
        <w:t xml:space="preserve"> </w:t>
      </w:r>
      <w:proofErr w:type="spellStart"/>
      <w:r w:rsidRPr="004D4295">
        <w:rPr>
          <w:rFonts w:ascii="Times New Roman" w:eastAsia="TimesNewRomanPS-BoldMT" w:hAnsi="Times New Roman"/>
          <w:bCs/>
          <w:sz w:val="24"/>
          <w:szCs w:val="24"/>
        </w:rPr>
        <w:t>набавке</w:t>
      </w:r>
      <w:proofErr w:type="spellEnd"/>
      <w:r w:rsidRPr="004D4295">
        <w:rPr>
          <w:rFonts w:ascii="Times New Roman" w:eastAsia="TimesNewRomanPS-BoldMT" w:hAnsi="Times New Roman"/>
          <w:bCs/>
          <w:sz w:val="24"/>
          <w:szCs w:val="24"/>
        </w:rPr>
        <w:t xml:space="preserve">, </w:t>
      </w:r>
      <w:proofErr w:type="spellStart"/>
      <w:r w:rsidRPr="004D4295">
        <w:rPr>
          <w:rFonts w:ascii="Times New Roman" w:eastAsia="TimesNewRomanPS-BoldMT" w:hAnsi="Times New Roman"/>
          <w:b/>
          <w:bCs/>
          <w:sz w:val="24"/>
          <w:szCs w:val="24"/>
        </w:rPr>
        <w:t>на</w:t>
      </w:r>
      <w:proofErr w:type="spellEnd"/>
      <w:r w:rsidRPr="004D4295">
        <w:rPr>
          <w:rFonts w:ascii="Times New Roman" w:eastAsia="TimesNewRomanPS-BoldMT" w:hAnsi="Times New Roman"/>
          <w:b/>
          <w:bCs/>
          <w:sz w:val="24"/>
          <w:szCs w:val="24"/>
        </w:rPr>
        <w:t xml:space="preserve"> </w:t>
      </w:r>
      <w:proofErr w:type="spellStart"/>
      <w:r w:rsidRPr="004D4295">
        <w:rPr>
          <w:rFonts w:ascii="Times New Roman" w:eastAsia="TimesNewRomanPS-BoldMT" w:hAnsi="Times New Roman"/>
          <w:b/>
          <w:bCs/>
          <w:sz w:val="24"/>
          <w:szCs w:val="24"/>
        </w:rPr>
        <w:t>страни</w:t>
      </w:r>
      <w:proofErr w:type="spellEnd"/>
      <w:r w:rsidRPr="004D4295">
        <w:rPr>
          <w:rFonts w:ascii="Times New Roman" w:eastAsia="TimesNewRomanPS-BoldMT" w:hAnsi="Times New Roman"/>
          <w:b/>
          <w:bCs/>
          <w:sz w:val="24"/>
          <w:szCs w:val="24"/>
        </w:rPr>
        <w:t xml:space="preserve"> 3</w:t>
      </w:r>
      <w:r w:rsidRPr="004D4295">
        <w:rPr>
          <w:rFonts w:ascii="Times New Roman" w:eastAsia="TimesNewRomanPS-BoldMT" w:hAnsi="Times New Roman"/>
          <w:b/>
          <w:bCs/>
          <w:sz w:val="24"/>
          <w:szCs w:val="24"/>
          <w:lang w:val="sr-Cyrl-CS"/>
        </w:rPr>
        <w:t>5</w:t>
      </w:r>
      <w:r w:rsidRPr="004D4295">
        <w:rPr>
          <w:rFonts w:ascii="Times New Roman" w:eastAsia="TimesNewRomanPS-BoldMT" w:hAnsi="Times New Roman"/>
          <w:b/>
          <w:bCs/>
          <w:sz w:val="24"/>
          <w:szCs w:val="24"/>
        </w:rPr>
        <w:t xml:space="preserve"> </w:t>
      </w:r>
      <w:proofErr w:type="spellStart"/>
      <w:r w:rsidRPr="004D4295">
        <w:rPr>
          <w:rFonts w:ascii="Times New Roman" w:eastAsia="TimesNewRomanPS-BoldMT" w:hAnsi="Times New Roman"/>
          <w:b/>
          <w:bCs/>
          <w:sz w:val="24"/>
          <w:szCs w:val="24"/>
        </w:rPr>
        <w:t>од</w:t>
      </w:r>
      <w:proofErr w:type="spellEnd"/>
      <w:r w:rsidRPr="004D4295">
        <w:rPr>
          <w:rFonts w:ascii="Times New Roman" w:eastAsia="TimesNewRomanPS-BoldMT" w:hAnsi="Times New Roman"/>
          <w:b/>
          <w:bCs/>
          <w:sz w:val="24"/>
          <w:szCs w:val="24"/>
        </w:rPr>
        <w:t xml:space="preserve"> 99</w:t>
      </w:r>
      <w:r w:rsidRPr="004D4295">
        <w:rPr>
          <w:rFonts w:ascii="Times New Roman" w:eastAsia="TimesNewRomanPS-BoldMT" w:hAnsi="Times New Roman"/>
          <w:bCs/>
          <w:sz w:val="24"/>
          <w:szCs w:val="24"/>
        </w:rPr>
        <w:t xml:space="preserve">, </w:t>
      </w:r>
      <w:proofErr w:type="spellStart"/>
      <w:r w:rsidRPr="004D4295">
        <w:rPr>
          <w:rFonts w:ascii="Times New Roman" w:eastAsia="TimesNewRomanPS-BoldMT" w:hAnsi="Times New Roman"/>
          <w:bCs/>
          <w:sz w:val="24"/>
          <w:szCs w:val="24"/>
        </w:rPr>
        <w:t>под</w:t>
      </w:r>
      <w:proofErr w:type="spellEnd"/>
      <w:r w:rsidRPr="004D4295">
        <w:rPr>
          <w:rFonts w:ascii="Times New Roman" w:eastAsia="TimesNewRomanPS-BoldMT" w:hAnsi="Times New Roman"/>
          <w:bCs/>
          <w:sz w:val="24"/>
          <w:szCs w:val="24"/>
        </w:rPr>
        <w:t xml:space="preserve"> </w:t>
      </w:r>
      <w:proofErr w:type="spellStart"/>
      <w:r w:rsidRPr="004D4295">
        <w:rPr>
          <w:rFonts w:ascii="Times New Roman" w:eastAsia="TimesNewRomanPS-BoldMT" w:hAnsi="Times New Roman"/>
          <w:bCs/>
          <w:sz w:val="24"/>
          <w:szCs w:val="24"/>
        </w:rPr>
        <w:t>подтачком</w:t>
      </w:r>
      <w:proofErr w:type="spellEnd"/>
      <w:r w:rsidRPr="004D4295">
        <w:rPr>
          <w:rFonts w:ascii="Times New Roman" w:eastAsia="TimesNewRomanPS-BoldMT" w:hAnsi="Times New Roman"/>
          <w:bCs/>
          <w:sz w:val="24"/>
          <w:szCs w:val="24"/>
        </w:rPr>
        <w:t xml:space="preserve"> 1) </w:t>
      </w:r>
      <w:proofErr w:type="spellStart"/>
      <w:r w:rsidRPr="004D4295">
        <w:rPr>
          <w:rFonts w:ascii="Times New Roman" w:eastAsia="TimesNewRomanPS-BoldMT" w:hAnsi="Times New Roman"/>
          <w:bCs/>
          <w:sz w:val="24"/>
          <w:szCs w:val="24"/>
        </w:rPr>
        <w:t>наведено</w:t>
      </w:r>
      <w:proofErr w:type="spellEnd"/>
      <w:r w:rsidRPr="004D4295">
        <w:rPr>
          <w:rFonts w:ascii="Times New Roman" w:eastAsia="TimesNewRomanPS-BoldMT" w:hAnsi="Times New Roman"/>
          <w:bCs/>
          <w:sz w:val="24"/>
          <w:szCs w:val="24"/>
        </w:rPr>
        <w:t xml:space="preserve"> </w:t>
      </w:r>
      <w:proofErr w:type="spellStart"/>
      <w:r w:rsidRPr="004D4295">
        <w:rPr>
          <w:rFonts w:ascii="Times New Roman" w:eastAsia="TimesNewRomanPS-BoldMT" w:hAnsi="Times New Roman"/>
          <w:bCs/>
          <w:sz w:val="24"/>
          <w:szCs w:val="24"/>
        </w:rPr>
        <w:t>је</w:t>
      </w:r>
      <w:proofErr w:type="spellEnd"/>
      <w:r w:rsidRPr="004D4295">
        <w:rPr>
          <w:rFonts w:ascii="Times New Roman" w:eastAsia="TimesNewRomanPS-BoldMT" w:hAnsi="Times New Roman"/>
          <w:bCs/>
          <w:sz w:val="24"/>
          <w:szCs w:val="24"/>
        </w:rPr>
        <w:t xml:space="preserve"> </w:t>
      </w:r>
      <w:proofErr w:type="spellStart"/>
      <w:r w:rsidRPr="004D4295">
        <w:rPr>
          <w:rFonts w:ascii="Times New Roman" w:eastAsia="TimesNewRomanPS-BoldMT" w:hAnsi="Times New Roman"/>
          <w:bCs/>
          <w:sz w:val="24"/>
          <w:szCs w:val="24"/>
        </w:rPr>
        <w:t>следеће</w:t>
      </w:r>
      <w:proofErr w:type="spellEnd"/>
      <w:r w:rsidRPr="004D4295">
        <w:rPr>
          <w:rFonts w:ascii="Times New Roman" w:eastAsia="TimesNewRomanPS-BoldMT" w:hAnsi="Times New Roman"/>
          <w:bCs/>
          <w:sz w:val="24"/>
          <w:szCs w:val="24"/>
        </w:rPr>
        <w:t>:</w:t>
      </w:r>
    </w:p>
    <w:p w:rsidR="005A37BD" w:rsidRPr="005A37BD" w:rsidRDefault="005A37BD" w:rsidP="005A37BD">
      <w:pPr>
        <w:jc w:val="both"/>
        <w:rPr>
          <w:rFonts w:eastAsiaTheme="minorHAnsi"/>
          <w:color w:val="FF0000"/>
          <w:lang w:val="sr-Cyrl-CS"/>
        </w:rPr>
      </w:pPr>
      <w:r w:rsidRPr="005A37BD">
        <w:rPr>
          <w:rFonts w:eastAsia="TimesNewRomanPS-BoldMT"/>
          <w:bCs/>
        </w:rPr>
        <w:t>„</w:t>
      </w:r>
      <w:proofErr w:type="spellStart"/>
      <w:r w:rsidRPr="005A37BD">
        <w:rPr>
          <w:iCs/>
        </w:rPr>
        <w:t>Додатни</w:t>
      </w:r>
      <w:proofErr w:type="spellEnd"/>
      <w:r w:rsidRPr="005A37BD">
        <w:rPr>
          <w:iCs/>
        </w:rPr>
        <w:t xml:space="preserve"> </w:t>
      </w:r>
      <w:proofErr w:type="spellStart"/>
      <w:r w:rsidRPr="005A37BD">
        <w:rPr>
          <w:iCs/>
        </w:rPr>
        <w:t>услов</w:t>
      </w:r>
      <w:proofErr w:type="spellEnd"/>
      <w:r w:rsidRPr="005A37BD">
        <w:rPr>
          <w:iCs/>
        </w:rPr>
        <w:t xml:space="preserve"> </w:t>
      </w:r>
      <w:proofErr w:type="spellStart"/>
      <w:r w:rsidRPr="005A37BD">
        <w:rPr>
          <w:iCs/>
        </w:rPr>
        <w:t>из</w:t>
      </w:r>
      <w:proofErr w:type="spellEnd"/>
      <w:r w:rsidRPr="005A37BD">
        <w:rPr>
          <w:iCs/>
        </w:rPr>
        <w:t xml:space="preserve"> </w:t>
      </w:r>
      <w:proofErr w:type="spellStart"/>
      <w:r w:rsidRPr="005A37BD">
        <w:rPr>
          <w:iCs/>
        </w:rPr>
        <w:t>чл</w:t>
      </w:r>
      <w:proofErr w:type="spellEnd"/>
      <w:r w:rsidRPr="005A37BD">
        <w:rPr>
          <w:iCs/>
        </w:rPr>
        <w:t xml:space="preserve">. 76. </w:t>
      </w:r>
      <w:proofErr w:type="spellStart"/>
      <w:r w:rsidRPr="005A37BD">
        <w:rPr>
          <w:iCs/>
        </w:rPr>
        <w:t>ст</w:t>
      </w:r>
      <w:proofErr w:type="spellEnd"/>
      <w:r w:rsidRPr="005A37BD">
        <w:rPr>
          <w:iCs/>
        </w:rPr>
        <w:t xml:space="preserve">. 2. </w:t>
      </w:r>
      <w:proofErr w:type="spellStart"/>
      <w:r w:rsidRPr="005A37BD">
        <w:rPr>
          <w:iCs/>
        </w:rPr>
        <w:t>Закона</w:t>
      </w:r>
      <w:proofErr w:type="spellEnd"/>
      <w:r w:rsidRPr="005A37BD">
        <w:rPr>
          <w:iCs/>
        </w:rPr>
        <w:t xml:space="preserve"> </w:t>
      </w:r>
      <w:r w:rsidRPr="005A37BD">
        <w:rPr>
          <w:bCs/>
          <w:iCs/>
        </w:rPr>
        <w:t xml:space="preserve">– </w:t>
      </w:r>
      <w:proofErr w:type="spellStart"/>
      <w:r w:rsidRPr="005A37BD">
        <w:rPr>
          <w:bCs/>
          <w:iCs/>
        </w:rPr>
        <w:t>потребни</w:t>
      </w:r>
      <w:proofErr w:type="spellEnd"/>
      <w:r w:rsidRPr="005A37BD">
        <w:rPr>
          <w:bCs/>
          <w:iCs/>
        </w:rPr>
        <w:t xml:space="preserve"> </w:t>
      </w:r>
      <w:proofErr w:type="spellStart"/>
      <w:r w:rsidRPr="005A37BD">
        <w:rPr>
          <w:bCs/>
          <w:iCs/>
        </w:rPr>
        <w:t>кадровски</w:t>
      </w:r>
      <w:proofErr w:type="spellEnd"/>
      <w:r w:rsidRPr="005A37BD">
        <w:rPr>
          <w:bCs/>
          <w:iCs/>
        </w:rPr>
        <w:t xml:space="preserve"> </w:t>
      </w:r>
      <w:proofErr w:type="spellStart"/>
      <w:r w:rsidRPr="005A37BD">
        <w:rPr>
          <w:bCs/>
          <w:iCs/>
        </w:rPr>
        <w:t>капацитети</w:t>
      </w:r>
      <w:proofErr w:type="spellEnd"/>
      <w:r w:rsidRPr="005A37BD">
        <w:rPr>
          <w:iCs/>
        </w:rPr>
        <w:t xml:space="preserve"> – </w:t>
      </w:r>
      <w:proofErr w:type="spellStart"/>
      <w:r w:rsidRPr="005A37BD">
        <w:rPr>
          <w:b/>
          <w:iCs/>
        </w:rPr>
        <w:t>Доказ</w:t>
      </w:r>
      <w:proofErr w:type="spellEnd"/>
      <w:r w:rsidRPr="005A37BD">
        <w:rPr>
          <w:iCs/>
        </w:rPr>
        <w:t xml:space="preserve">: </w:t>
      </w:r>
      <w:proofErr w:type="spellStart"/>
      <w:r w:rsidRPr="005A37BD">
        <w:rPr>
          <w:b/>
        </w:rPr>
        <w:t>Важеће</w:t>
      </w:r>
      <w:proofErr w:type="spellEnd"/>
      <w:r w:rsidRPr="005A37BD">
        <w:t xml:space="preserve"> </w:t>
      </w:r>
      <w:proofErr w:type="spellStart"/>
      <w:r w:rsidRPr="005A37BD">
        <w:t>личне</w:t>
      </w:r>
      <w:proofErr w:type="spellEnd"/>
      <w:r w:rsidRPr="005A37BD">
        <w:t xml:space="preserve"> </w:t>
      </w:r>
      <w:proofErr w:type="spellStart"/>
      <w:r w:rsidRPr="005A37BD">
        <w:t>лиценце</w:t>
      </w:r>
      <w:proofErr w:type="spellEnd"/>
      <w:r w:rsidRPr="005A37BD">
        <w:t xml:space="preserve"> </w:t>
      </w:r>
      <w:proofErr w:type="spellStart"/>
      <w:r w:rsidRPr="005A37BD">
        <w:t>надзорних</w:t>
      </w:r>
      <w:proofErr w:type="spellEnd"/>
      <w:r w:rsidRPr="005A37BD">
        <w:t xml:space="preserve"> </w:t>
      </w:r>
      <w:proofErr w:type="spellStart"/>
      <w:r w:rsidRPr="005A37BD">
        <w:t>органа</w:t>
      </w:r>
      <w:proofErr w:type="spellEnd"/>
      <w:r w:rsidRPr="005A37BD">
        <w:t xml:space="preserve"> (</w:t>
      </w:r>
      <w:proofErr w:type="spellStart"/>
      <w:r w:rsidRPr="005A37BD">
        <w:t>Главни</w:t>
      </w:r>
      <w:proofErr w:type="spellEnd"/>
      <w:r w:rsidRPr="005A37BD">
        <w:t xml:space="preserve"> </w:t>
      </w:r>
      <w:proofErr w:type="spellStart"/>
      <w:r w:rsidRPr="005A37BD">
        <w:t>надзорни</w:t>
      </w:r>
      <w:proofErr w:type="spellEnd"/>
      <w:r w:rsidRPr="005A37BD">
        <w:t xml:space="preserve"> </w:t>
      </w:r>
      <w:proofErr w:type="spellStart"/>
      <w:r w:rsidRPr="005A37BD">
        <w:t>орган</w:t>
      </w:r>
      <w:proofErr w:type="spellEnd"/>
      <w:r w:rsidRPr="005A37BD">
        <w:t xml:space="preserve"> 315 </w:t>
      </w:r>
      <w:proofErr w:type="spellStart"/>
      <w:r w:rsidRPr="005A37BD">
        <w:t>или</w:t>
      </w:r>
      <w:proofErr w:type="spellEnd"/>
      <w:r w:rsidRPr="005A37BD">
        <w:t xml:space="preserve"> 415 </w:t>
      </w:r>
      <w:proofErr w:type="spellStart"/>
      <w:r w:rsidRPr="005A37BD">
        <w:t>или</w:t>
      </w:r>
      <w:proofErr w:type="spellEnd"/>
      <w:r w:rsidRPr="005A37BD">
        <w:t xml:space="preserve"> 310 </w:t>
      </w:r>
      <w:proofErr w:type="spellStart"/>
      <w:r w:rsidRPr="005A37BD">
        <w:t>или</w:t>
      </w:r>
      <w:proofErr w:type="spellEnd"/>
      <w:r w:rsidRPr="005A37BD">
        <w:t xml:space="preserve"> 410 </w:t>
      </w:r>
      <w:proofErr w:type="spellStart"/>
      <w:r w:rsidRPr="005A37BD">
        <w:t>или</w:t>
      </w:r>
      <w:proofErr w:type="spellEnd"/>
      <w:r w:rsidRPr="005A37BD">
        <w:t xml:space="preserve"> 312 </w:t>
      </w:r>
      <w:proofErr w:type="spellStart"/>
      <w:r w:rsidRPr="005A37BD">
        <w:t>или</w:t>
      </w:r>
      <w:proofErr w:type="spellEnd"/>
      <w:r w:rsidRPr="005A37BD">
        <w:t xml:space="preserve"> 412, </w:t>
      </w:r>
      <w:proofErr w:type="spellStart"/>
      <w:r w:rsidRPr="005A37BD">
        <w:t>Надзорни</w:t>
      </w:r>
      <w:proofErr w:type="spellEnd"/>
      <w:r w:rsidRPr="005A37BD">
        <w:t xml:space="preserve"> </w:t>
      </w:r>
      <w:proofErr w:type="spellStart"/>
      <w:r w:rsidRPr="005A37BD">
        <w:t>орган</w:t>
      </w:r>
      <w:proofErr w:type="spellEnd"/>
      <w:r w:rsidRPr="005A37BD">
        <w:t xml:space="preserve"> </w:t>
      </w:r>
      <w:proofErr w:type="spellStart"/>
      <w:r w:rsidRPr="005A37BD">
        <w:t>за</w:t>
      </w:r>
      <w:proofErr w:type="spellEnd"/>
      <w:r w:rsidRPr="005A37BD">
        <w:t xml:space="preserve"> </w:t>
      </w:r>
      <w:proofErr w:type="spellStart"/>
      <w:r w:rsidRPr="005A37BD">
        <w:t>изградњу</w:t>
      </w:r>
      <w:proofErr w:type="spellEnd"/>
      <w:r w:rsidRPr="005A37BD">
        <w:t xml:space="preserve"> </w:t>
      </w:r>
      <w:proofErr w:type="spellStart"/>
      <w:r w:rsidRPr="005A37BD">
        <w:t>саобраћајница</w:t>
      </w:r>
      <w:proofErr w:type="spellEnd"/>
      <w:r w:rsidRPr="005A37BD">
        <w:t xml:space="preserve"> 315 </w:t>
      </w:r>
      <w:proofErr w:type="spellStart"/>
      <w:r w:rsidRPr="005A37BD">
        <w:t>или</w:t>
      </w:r>
      <w:proofErr w:type="spellEnd"/>
      <w:r w:rsidRPr="005A37BD">
        <w:t xml:space="preserve"> 415 </w:t>
      </w:r>
      <w:proofErr w:type="spellStart"/>
      <w:r w:rsidRPr="005A37BD">
        <w:t>или</w:t>
      </w:r>
      <w:proofErr w:type="spellEnd"/>
      <w:r w:rsidRPr="005A37BD">
        <w:t xml:space="preserve"> 312 </w:t>
      </w:r>
      <w:proofErr w:type="spellStart"/>
      <w:r w:rsidRPr="005A37BD">
        <w:t>или</w:t>
      </w:r>
      <w:proofErr w:type="spellEnd"/>
      <w:r w:rsidRPr="005A37BD">
        <w:t xml:space="preserve"> 412, </w:t>
      </w:r>
      <w:proofErr w:type="spellStart"/>
      <w:r w:rsidRPr="005A37BD">
        <w:t>Надзорни</w:t>
      </w:r>
      <w:proofErr w:type="spellEnd"/>
      <w:r w:rsidRPr="005A37BD">
        <w:t xml:space="preserve"> </w:t>
      </w:r>
      <w:proofErr w:type="spellStart"/>
      <w:r w:rsidRPr="005A37BD">
        <w:t>орган</w:t>
      </w:r>
      <w:proofErr w:type="spellEnd"/>
      <w:r w:rsidRPr="005A37BD">
        <w:t xml:space="preserve"> </w:t>
      </w:r>
      <w:proofErr w:type="spellStart"/>
      <w:r w:rsidRPr="005A37BD">
        <w:t>за</w:t>
      </w:r>
      <w:proofErr w:type="spellEnd"/>
      <w:r w:rsidRPr="005A37BD">
        <w:t xml:space="preserve"> </w:t>
      </w:r>
      <w:proofErr w:type="spellStart"/>
      <w:r w:rsidRPr="005A37BD">
        <w:t>изградњу</w:t>
      </w:r>
      <w:proofErr w:type="spellEnd"/>
      <w:r w:rsidRPr="005A37BD">
        <w:t xml:space="preserve"> </w:t>
      </w:r>
      <w:proofErr w:type="spellStart"/>
      <w:r w:rsidRPr="005A37BD">
        <w:t>објеката</w:t>
      </w:r>
      <w:proofErr w:type="spellEnd"/>
      <w:r w:rsidRPr="005A37BD">
        <w:t xml:space="preserve">, </w:t>
      </w:r>
      <w:proofErr w:type="spellStart"/>
      <w:r w:rsidRPr="005A37BD">
        <w:t>грађевинских</w:t>
      </w:r>
      <w:proofErr w:type="spellEnd"/>
      <w:r w:rsidRPr="005A37BD">
        <w:t xml:space="preserve"> </w:t>
      </w:r>
      <w:proofErr w:type="spellStart"/>
      <w:r w:rsidRPr="005A37BD">
        <w:t>конструкција</w:t>
      </w:r>
      <w:proofErr w:type="spellEnd"/>
      <w:r w:rsidRPr="005A37BD">
        <w:t xml:space="preserve"> и </w:t>
      </w:r>
      <w:proofErr w:type="spellStart"/>
      <w:r w:rsidRPr="005A37BD">
        <w:t>грађевинско-занатских</w:t>
      </w:r>
      <w:proofErr w:type="spellEnd"/>
      <w:r w:rsidRPr="005A37BD">
        <w:t xml:space="preserve"> </w:t>
      </w:r>
      <w:proofErr w:type="spellStart"/>
      <w:r w:rsidRPr="005A37BD">
        <w:t>радова</w:t>
      </w:r>
      <w:proofErr w:type="spellEnd"/>
      <w:r w:rsidRPr="005A37BD">
        <w:t xml:space="preserve"> 310 </w:t>
      </w:r>
      <w:proofErr w:type="spellStart"/>
      <w:r w:rsidRPr="005A37BD">
        <w:t>или</w:t>
      </w:r>
      <w:proofErr w:type="spellEnd"/>
      <w:r w:rsidRPr="005A37BD">
        <w:t xml:space="preserve"> 410, </w:t>
      </w:r>
      <w:proofErr w:type="spellStart"/>
      <w:r w:rsidRPr="005A37BD">
        <w:t>Надзорни</w:t>
      </w:r>
      <w:proofErr w:type="spellEnd"/>
      <w:r w:rsidRPr="005A37BD">
        <w:t xml:space="preserve"> </w:t>
      </w:r>
      <w:proofErr w:type="spellStart"/>
      <w:r w:rsidRPr="005A37BD">
        <w:t>орган</w:t>
      </w:r>
      <w:proofErr w:type="spellEnd"/>
      <w:r w:rsidRPr="005A37BD">
        <w:t xml:space="preserve"> </w:t>
      </w:r>
      <w:proofErr w:type="spellStart"/>
      <w:r w:rsidRPr="005A37BD">
        <w:t>за</w:t>
      </w:r>
      <w:proofErr w:type="spellEnd"/>
      <w:r w:rsidRPr="005A37BD">
        <w:t xml:space="preserve"> </w:t>
      </w:r>
      <w:proofErr w:type="spellStart"/>
      <w:r w:rsidRPr="005A37BD">
        <w:t>хидротехничке</w:t>
      </w:r>
      <w:proofErr w:type="spellEnd"/>
      <w:r w:rsidRPr="005A37BD">
        <w:t xml:space="preserve"> </w:t>
      </w:r>
      <w:proofErr w:type="spellStart"/>
      <w:r w:rsidRPr="005A37BD">
        <w:t>радове</w:t>
      </w:r>
      <w:proofErr w:type="spellEnd"/>
      <w:r w:rsidRPr="005A37BD">
        <w:t xml:space="preserve"> 313 </w:t>
      </w:r>
      <w:proofErr w:type="spellStart"/>
      <w:r w:rsidRPr="005A37BD">
        <w:t>или</w:t>
      </w:r>
      <w:proofErr w:type="spellEnd"/>
      <w:r w:rsidRPr="005A37BD">
        <w:t xml:space="preserve"> 413 </w:t>
      </w:r>
      <w:proofErr w:type="spellStart"/>
      <w:r w:rsidRPr="005A37BD">
        <w:t>или</w:t>
      </w:r>
      <w:proofErr w:type="spellEnd"/>
      <w:r w:rsidRPr="005A37BD">
        <w:t xml:space="preserve"> 314 </w:t>
      </w:r>
      <w:proofErr w:type="spellStart"/>
      <w:r w:rsidRPr="005A37BD">
        <w:t>или</w:t>
      </w:r>
      <w:proofErr w:type="spellEnd"/>
      <w:r w:rsidRPr="005A37BD">
        <w:t xml:space="preserve"> 414 и </w:t>
      </w:r>
      <w:proofErr w:type="spellStart"/>
      <w:r w:rsidRPr="005A37BD">
        <w:t>Надзорни</w:t>
      </w:r>
      <w:proofErr w:type="spellEnd"/>
      <w:r w:rsidRPr="005A37BD">
        <w:t xml:space="preserve"> </w:t>
      </w:r>
      <w:proofErr w:type="spellStart"/>
      <w:r w:rsidRPr="005A37BD">
        <w:t>орган</w:t>
      </w:r>
      <w:proofErr w:type="spellEnd"/>
      <w:r w:rsidRPr="005A37BD">
        <w:t xml:space="preserve"> </w:t>
      </w:r>
      <w:proofErr w:type="spellStart"/>
      <w:r w:rsidRPr="005A37BD">
        <w:t>за</w:t>
      </w:r>
      <w:proofErr w:type="spellEnd"/>
      <w:r w:rsidRPr="005A37BD">
        <w:t xml:space="preserve"> </w:t>
      </w:r>
      <w:proofErr w:type="spellStart"/>
      <w:r w:rsidRPr="005A37BD">
        <w:t>безбедност</w:t>
      </w:r>
      <w:proofErr w:type="spellEnd"/>
      <w:r w:rsidRPr="005A37BD">
        <w:t xml:space="preserve"> </w:t>
      </w:r>
      <w:proofErr w:type="spellStart"/>
      <w:r w:rsidRPr="005A37BD">
        <w:t>саобраћаја</w:t>
      </w:r>
      <w:proofErr w:type="spellEnd"/>
      <w:r w:rsidRPr="005A37BD">
        <w:t xml:space="preserve"> 370 </w:t>
      </w:r>
      <w:proofErr w:type="spellStart"/>
      <w:r w:rsidRPr="005A37BD">
        <w:t>или</w:t>
      </w:r>
      <w:proofErr w:type="spellEnd"/>
      <w:r w:rsidRPr="005A37BD">
        <w:t xml:space="preserve"> 470). </w:t>
      </w:r>
      <w:proofErr w:type="spellStart"/>
      <w:r w:rsidRPr="005A37BD">
        <w:t>Уз</w:t>
      </w:r>
      <w:proofErr w:type="spellEnd"/>
      <w:r w:rsidRPr="005A37BD">
        <w:t xml:space="preserve"> </w:t>
      </w:r>
      <w:proofErr w:type="spellStart"/>
      <w:r w:rsidRPr="005A37BD">
        <w:t>наведене</w:t>
      </w:r>
      <w:proofErr w:type="spellEnd"/>
      <w:r w:rsidRPr="005A37BD">
        <w:t xml:space="preserve"> </w:t>
      </w:r>
      <w:proofErr w:type="spellStart"/>
      <w:r w:rsidRPr="005A37BD">
        <w:t>личне</w:t>
      </w:r>
      <w:proofErr w:type="spellEnd"/>
      <w:r w:rsidRPr="005A37BD">
        <w:t xml:space="preserve"> </w:t>
      </w:r>
      <w:proofErr w:type="spellStart"/>
      <w:r w:rsidRPr="005A37BD">
        <w:t>лиценце</w:t>
      </w:r>
      <w:proofErr w:type="spellEnd"/>
      <w:r w:rsidRPr="005A37BD">
        <w:t xml:space="preserve">, </w:t>
      </w:r>
      <w:proofErr w:type="spellStart"/>
      <w:r w:rsidRPr="005A37BD">
        <w:t>обавезно</w:t>
      </w:r>
      <w:proofErr w:type="spellEnd"/>
      <w:r w:rsidRPr="005A37BD">
        <w:t xml:space="preserve"> </w:t>
      </w:r>
      <w:proofErr w:type="spellStart"/>
      <w:r w:rsidRPr="005A37BD">
        <w:t>се</w:t>
      </w:r>
      <w:proofErr w:type="spellEnd"/>
      <w:r w:rsidRPr="005A37BD">
        <w:t xml:space="preserve"> </w:t>
      </w:r>
      <w:proofErr w:type="spellStart"/>
      <w:r w:rsidRPr="005A37BD">
        <w:t>прилажу</w:t>
      </w:r>
      <w:proofErr w:type="spellEnd"/>
      <w:r w:rsidRPr="005A37BD">
        <w:t xml:space="preserve"> (</w:t>
      </w:r>
      <w:proofErr w:type="spellStart"/>
      <w:r w:rsidRPr="005A37BD">
        <w:t>иза</w:t>
      </w:r>
      <w:proofErr w:type="spellEnd"/>
      <w:r w:rsidRPr="005A37BD">
        <w:t xml:space="preserve"> </w:t>
      </w:r>
      <w:proofErr w:type="spellStart"/>
      <w:r w:rsidRPr="005A37BD">
        <w:t>сваке</w:t>
      </w:r>
      <w:proofErr w:type="spellEnd"/>
      <w:r w:rsidRPr="005A37BD">
        <w:t xml:space="preserve"> </w:t>
      </w:r>
      <w:proofErr w:type="spellStart"/>
      <w:r w:rsidRPr="005A37BD">
        <w:t>приложене</w:t>
      </w:r>
      <w:proofErr w:type="spellEnd"/>
      <w:r w:rsidRPr="005A37BD">
        <w:t xml:space="preserve"> </w:t>
      </w:r>
      <w:proofErr w:type="spellStart"/>
      <w:r w:rsidRPr="005A37BD">
        <w:t>лиценце</w:t>
      </w:r>
      <w:proofErr w:type="spellEnd"/>
      <w:r w:rsidRPr="005A37BD">
        <w:t xml:space="preserve">) </w:t>
      </w:r>
      <w:proofErr w:type="spellStart"/>
      <w:r w:rsidRPr="005A37BD">
        <w:t>копије</w:t>
      </w:r>
      <w:proofErr w:type="spellEnd"/>
      <w:r w:rsidRPr="005A37BD">
        <w:t xml:space="preserve"> </w:t>
      </w:r>
      <w:proofErr w:type="spellStart"/>
      <w:r w:rsidRPr="005A37BD">
        <w:t>потврда</w:t>
      </w:r>
      <w:proofErr w:type="spellEnd"/>
      <w:r w:rsidRPr="005A37BD">
        <w:t xml:space="preserve"> </w:t>
      </w:r>
      <w:proofErr w:type="spellStart"/>
      <w:r w:rsidRPr="005A37BD">
        <w:t>Инжењерске</w:t>
      </w:r>
      <w:proofErr w:type="spellEnd"/>
      <w:r w:rsidRPr="005A37BD">
        <w:t xml:space="preserve"> </w:t>
      </w:r>
      <w:proofErr w:type="spellStart"/>
      <w:r w:rsidRPr="005A37BD">
        <w:t>коморе</w:t>
      </w:r>
      <w:proofErr w:type="spellEnd"/>
      <w:r w:rsidRPr="005A37BD">
        <w:t xml:space="preserve"> </w:t>
      </w:r>
      <w:proofErr w:type="spellStart"/>
      <w:r w:rsidRPr="005A37BD">
        <w:t>Србије</w:t>
      </w:r>
      <w:proofErr w:type="spellEnd"/>
      <w:r w:rsidRPr="005A37BD">
        <w:t xml:space="preserve">, </w:t>
      </w:r>
      <w:proofErr w:type="spellStart"/>
      <w:r w:rsidRPr="005A37BD">
        <w:t>потписана</w:t>
      </w:r>
      <w:proofErr w:type="spellEnd"/>
      <w:r w:rsidRPr="005A37BD">
        <w:t xml:space="preserve"> </w:t>
      </w:r>
      <w:proofErr w:type="spellStart"/>
      <w:r w:rsidRPr="005A37BD">
        <w:t>професионална</w:t>
      </w:r>
      <w:proofErr w:type="spellEnd"/>
      <w:r w:rsidRPr="005A37BD">
        <w:t xml:space="preserve"> </w:t>
      </w:r>
      <w:proofErr w:type="spellStart"/>
      <w:r w:rsidRPr="005A37BD">
        <w:t>биографија</w:t>
      </w:r>
      <w:proofErr w:type="spellEnd"/>
      <w:r w:rsidRPr="005A37BD">
        <w:t xml:space="preserve"> (CV)</w:t>
      </w:r>
      <w:r w:rsidRPr="005A37BD">
        <w:rPr>
          <w:color w:val="0070C0"/>
        </w:rPr>
        <w:t>,</w:t>
      </w:r>
      <w:r w:rsidRPr="005A37BD">
        <w:t xml:space="preserve"> </w:t>
      </w:r>
      <w:proofErr w:type="spellStart"/>
      <w:r w:rsidRPr="005A37BD">
        <w:t>као</w:t>
      </w:r>
      <w:proofErr w:type="spellEnd"/>
      <w:r w:rsidRPr="005A37BD">
        <w:t xml:space="preserve"> и </w:t>
      </w:r>
      <w:proofErr w:type="spellStart"/>
      <w:r w:rsidRPr="005A37BD">
        <w:t>докази</w:t>
      </w:r>
      <w:proofErr w:type="spellEnd"/>
      <w:r w:rsidRPr="005A37BD">
        <w:t xml:space="preserve"> о </w:t>
      </w:r>
      <w:proofErr w:type="spellStart"/>
      <w:r w:rsidRPr="005A37BD">
        <w:t>радном</w:t>
      </w:r>
      <w:proofErr w:type="spellEnd"/>
      <w:r w:rsidRPr="005A37BD">
        <w:t xml:space="preserve"> </w:t>
      </w:r>
      <w:proofErr w:type="spellStart"/>
      <w:r w:rsidRPr="005A37BD">
        <w:t>статусу</w:t>
      </w:r>
      <w:proofErr w:type="spellEnd"/>
      <w:r w:rsidRPr="005A37BD">
        <w:t xml:space="preserve">: </w:t>
      </w:r>
      <w:proofErr w:type="spellStart"/>
      <w:r w:rsidRPr="005A37BD">
        <w:t>за</w:t>
      </w:r>
      <w:proofErr w:type="spellEnd"/>
      <w:r w:rsidRPr="005A37BD">
        <w:t xml:space="preserve"> </w:t>
      </w:r>
      <w:proofErr w:type="spellStart"/>
      <w:r w:rsidRPr="005A37BD">
        <w:t>наведеног</w:t>
      </w:r>
      <w:proofErr w:type="spellEnd"/>
      <w:r w:rsidRPr="005A37BD">
        <w:t xml:space="preserve"> </w:t>
      </w:r>
      <w:proofErr w:type="spellStart"/>
      <w:r w:rsidRPr="005A37BD">
        <w:t>носиоца</w:t>
      </w:r>
      <w:proofErr w:type="spellEnd"/>
      <w:r w:rsidRPr="005A37BD">
        <w:t xml:space="preserve"> </w:t>
      </w:r>
      <w:proofErr w:type="spellStart"/>
      <w:r w:rsidRPr="005A37BD">
        <w:t>лиценце</w:t>
      </w:r>
      <w:proofErr w:type="spellEnd"/>
      <w:r w:rsidRPr="005A37BD">
        <w:t xml:space="preserve"> </w:t>
      </w:r>
      <w:proofErr w:type="spellStart"/>
      <w:r w:rsidRPr="005A37BD">
        <w:t>који</w:t>
      </w:r>
      <w:proofErr w:type="spellEnd"/>
      <w:r w:rsidRPr="005A37BD">
        <w:t xml:space="preserve"> </w:t>
      </w:r>
      <w:proofErr w:type="spellStart"/>
      <w:r w:rsidRPr="005A37BD">
        <w:t>је</w:t>
      </w:r>
      <w:proofErr w:type="spellEnd"/>
      <w:r w:rsidRPr="005A37BD">
        <w:t xml:space="preserve"> </w:t>
      </w:r>
      <w:proofErr w:type="spellStart"/>
      <w:r w:rsidRPr="005A37BD">
        <w:t>код</w:t>
      </w:r>
      <w:proofErr w:type="spellEnd"/>
      <w:r w:rsidRPr="005A37BD">
        <w:t xml:space="preserve"> </w:t>
      </w:r>
      <w:proofErr w:type="spellStart"/>
      <w:r w:rsidRPr="005A37BD">
        <w:t>понуђача</w:t>
      </w:r>
      <w:proofErr w:type="spellEnd"/>
      <w:r w:rsidRPr="005A37BD">
        <w:t xml:space="preserve"> </w:t>
      </w:r>
      <w:proofErr w:type="spellStart"/>
      <w:r w:rsidRPr="005A37BD">
        <w:t>запослен</w:t>
      </w:r>
      <w:proofErr w:type="spellEnd"/>
      <w:r w:rsidRPr="005A37BD">
        <w:rPr>
          <w:lang w:val="sr-Cyrl-CS"/>
        </w:rPr>
        <w:t>,</w:t>
      </w:r>
      <w:r w:rsidRPr="005A37BD">
        <w:rPr>
          <w:color w:val="FF0000"/>
          <w:lang w:val="sr-Cyrl-CS"/>
        </w:rPr>
        <w:t xml:space="preserve"> </w:t>
      </w:r>
      <w:r w:rsidRPr="005A37BD">
        <w:rPr>
          <w:lang w:val="sr-Cyrl-CS"/>
        </w:rPr>
        <w:t xml:space="preserve">односно </w:t>
      </w:r>
      <w:proofErr w:type="spellStart"/>
      <w:r w:rsidRPr="005A37BD">
        <w:t>радно</w:t>
      </w:r>
      <w:proofErr w:type="spellEnd"/>
      <w:r w:rsidRPr="005A37BD">
        <w:t xml:space="preserve"> </w:t>
      </w:r>
      <w:proofErr w:type="spellStart"/>
      <w:r w:rsidRPr="005A37BD">
        <w:t>ангажован</w:t>
      </w:r>
      <w:proofErr w:type="spellEnd"/>
      <w:r w:rsidRPr="005A37BD">
        <w:rPr>
          <w:lang w:val="sr-Cyrl-CS"/>
        </w:rPr>
        <w:t>,</w:t>
      </w:r>
      <w:r w:rsidRPr="005A37BD">
        <w:t xml:space="preserve"> </w:t>
      </w:r>
      <w:proofErr w:type="spellStart"/>
      <w:r w:rsidRPr="005A37BD">
        <w:t>уговор</w:t>
      </w:r>
      <w:proofErr w:type="spellEnd"/>
      <w:r w:rsidRPr="005A37BD">
        <w:t xml:space="preserve"> </w:t>
      </w:r>
      <w:r w:rsidRPr="005A37BD">
        <w:lastRenderedPageBreak/>
        <w:t xml:space="preserve">о </w:t>
      </w:r>
      <w:proofErr w:type="spellStart"/>
      <w:r w:rsidRPr="005A37BD">
        <w:t>обављању</w:t>
      </w:r>
      <w:proofErr w:type="spellEnd"/>
      <w:r w:rsidRPr="005A37BD">
        <w:t xml:space="preserve"> </w:t>
      </w:r>
      <w:proofErr w:type="spellStart"/>
      <w:r w:rsidRPr="005A37BD">
        <w:t>привремених</w:t>
      </w:r>
      <w:proofErr w:type="spellEnd"/>
      <w:r w:rsidRPr="005A37BD">
        <w:t xml:space="preserve"> и </w:t>
      </w:r>
      <w:proofErr w:type="spellStart"/>
      <w:r w:rsidRPr="005A37BD">
        <w:t>повремених</w:t>
      </w:r>
      <w:proofErr w:type="spellEnd"/>
      <w:r w:rsidRPr="005A37BD">
        <w:t xml:space="preserve"> </w:t>
      </w:r>
      <w:proofErr w:type="spellStart"/>
      <w:r w:rsidRPr="005A37BD">
        <w:t>послова</w:t>
      </w:r>
      <w:proofErr w:type="spellEnd"/>
      <w:r w:rsidRPr="005A37BD">
        <w:rPr>
          <w:lang w:val="sr-Cyrl-CS"/>
        </w:rPr>
        <w:t xml:space="preserve"> и</w:t>
      </w:r>
      <w:r w:rsidRPr="005A37BD">
        <w:t xml:space="preserve"> МА </w:t>
      </w:r>
      <w:proofErr w:type="spellStart"/>
      <w:r w:rsidRPr="005A37BD">
        <w:t>обра</w:t>
      </w:r>
      <w:proofErr w:type="spellEnd"/>
      <w:r w:rsidRPr="005A37BD">
        <w:rPr>
          <w:lang w:val="sr-Cyrl-CS"/>
        </w:rPr>
        <w:t>зац,  или уговор о допунском раду или уговор о делу фотокопија М образсца односно за лица која нису запослена код подносиоца понуде фотокопије уговора о радном ангажовању који су закључени у складу са одредбама Закона о раду.</w:t>
      </w:r>
    </w:p>
    <w:p w:rsidR="005A37BD" w:rsidRPr="005A37BD" w:rsidRDefault="005A37BD" w:rsidP="005A37BD">
      <w:pPr>
        <w:jc w:val="both"/>
        <w:rPr>
          <w:color w:val="FF0000"/>
          <w:lang w:val="sr-Cyrl-CS"/>
        </w:rPr>
      </w:pPr>
      <w:r w:rsidRPr="005A37BD">
        <w:rPr>
          <w:lang w:val="sr-Cyrl-CS"/>
        </w:rPr>
        <w:t>Потребно је да на свим уговорима буде датум закључења уговора.</w:t>
      </w:r>
    </w:p>
    <w:p w:rsidR="005A37BD" w:rsidRPr="005A37BD" w:rsidRDefault="005A37BD" w:rsidP="005A37BD">
      <w:pPr>
        <w:jc w:val="both"/>
        <w:rPr>
          <w:color w:val="FF0000"/>
          <w:lang w:val="en-US"/>
        </w:rPr>
      </w:pPr>
      <w:r w:rsidRPr="005A37BD">
        <w:rPr>
          <w:lang w:val="sr-Cyrl-CS"/>
        </w:rPr>
        <w:t>Понуђач је у обавези да достави Извод из појединачне пореске пријаве за порез и доприносе по одбитку, односно прву страну ППП-ПД пријаве за месец који претходи месецу објаве позива за подношење понуда или каснији, оверену печатом и потписом овлашћеног лица понуђача.</w:t>
      </w:r>
    </w:p>
    <w:p w:rsidR="005A37BD" w:rsidRPr="005A37BD" w:rsidRDefault="005A37BD" w:rsidP="005A37BD">
      <w:pPr>
        <w:ind w:left="720" w:hanging="270"/>
        <w:contextualSpacing/>
        <w:jc w:val="both"/>
        <w:rPr>
          <w:bCs/>
          <w:iCs/>
          <w:lang w:val="sr-Cyrl-CS"/>
        </w:rPr>
      </w:pPr>
      <w:r w:rsidRPr="005A37BD">
        <w:rPr>
          <w:iCs/>
        </w:rPr>
        <w:t xml:space="preserve">    </w:t>
      </w:r>
    </w:p>
    <w:p w:rsidR="005A37BD" w:rsidRPr="005A37BD" w:rsidRDefault="005A37BD" w:rsidP="005A37BD">
      <w:pPr>
        <w:suppressAutoHyphens/>
        <w:contextualSpacing/>
        <w:jc w:val="both"/>
        <w:rPr>
          <w:lang w:val="en-US"/>
        </w:rPr>
      </w:pPr>
      <w:r w:rsidRPr="005A37BD">
        <w:rPr>
          <w:lang w:val="sr-Cyrl-CS"/>
        </w:rPr>
        <w:t xml:space="preserve">За главног надзорног органа са лиценцом 315 или 415 или 310 или 410 или 312 или 412 </w:t>
      </w:r>
      <w:r w:rsidRPr="005A37BD">
        <w:rPr>
          <w:bCs/>
          <w:iCs/>
          <w:lang w:val="sr-Cyrl-CS"/>
        </w:rPr>
        <w:t xml:space="preserve">доставити </w:t>
      </w:r>
      <w:r w:rsidRPr="005A37BD">
        <w:rPr>
          <w:b/>
          <w:bCs/>
          <w:iCs/>
          <w:lang w:val="sr-Cyrl-CS"/>
        </w:rPr>
        <w:t>потврде наручилаца</w:t>
      </w:r>
      <w:r w:rsidRPr="005A37BD">
        <w:rPr>
          <w:bCs/>
          <w:iCs/>
          <w:lang w:val="sr-Cyrl-CS"/>
        </w:rPr>
        <w:t xml:space="preserve"> да је био надзорни орган или вршилац стручног надзора на најмање 2</w:t>
      </w:r>
      <w:r w:rsidRPr="005A37BD">
        <w:rPr>
          <w:lang w:val="sr-Cyrl-CS"/>
        </w:rPr>
        <w:t xml:space="preserve"> пројекта изградње / реконструкције објеката на државним путевима </w:t>
      </w:r>
      <w:r w:rsidRPr="005A37BD">
        <w:t>I</w:t>
      </w:r>
      <w:r w:rsidRPr="005A37BD">
        <w:rPr>
          <w:lang w:val="sr-Cyrl-CS"/>
        </w:rPr>
        <w:t xml:space="preserve"> реда окончаних у последњих 10 година, </w:t>
      </w:r>
      <w:r w:rsidRPr="005A37BD">
        <w:rPr>
          <w:rFonts w:eastAsia="Arial"/>
          <w:spacing w:val="-3"/>
          <w:lang w:val="sr-Cyrl-CS"/>
        </w:rPr>
        <w:t xml:space="preserve">од којих је најмање један реализован према </w:t>
      </w:r>
      <w:r w:rsidRPr="005A37BD">
        <w:rPr>
          <w:rFonts w:eastAsia="Arial"/>
          <w:spacing w:val="-3"/>
        </w:rPr>
        <w:t>FIDIC</w:t>
      </w:r>
      <w:r w:rsidRPr="005A37BD">
        <w:rPr>
          <w:rFonts w:eastAsia="Arial"/>
          <w:spacing w:val="-3"/>
          <w:lang w:val="sr-Cyrl-CS"/>
        </w:rPr>
        <w:t xml:space="preserve"> моделу уговора и потврду о радном искуству од 10 година, као и сертификат о знању енглеског језика – најмање средњи ниво</w:t>
      </w:r>
      <w:r w:rsidRPr="005A37BD">
        <w:rPr>
          <w:lang w:val="sr-Cyrl-CS"/>
        </w:rPr>
        <w:t xml:space="preserve">; за надзорног органа за изградњу саобраћајница са личном лиценцом 315 или 415 или 312 или 412 доставити потврде да је био надзорни орган или вршилац стручног надзора на изградњи саобраћајница на најмање 2 пројекта изградње / реконструкције објеката на државним путевима </w:t>
      </w:r>
      <w:r w:rsidRPr="005A37BD">
        <w:t>I</w:t>
      </w:r>
      <w:r w:rsidRPr="005A37BD">
        <w:rPr>
          <w:lang w:val="sr-Cyrl-CS"/>
        </w:rPr>
        <w:t xml:space="preserve"> реда у укупној дужини од минимално 20 </w:t>
      </w:r>
      <w:r w:rsidRPr="005A37BD">
        <w:t>km</w:t>
      </w:r>
      <w:r w:rsidRPr="005A37BD">
        <w:rPr>
          <w:lang w:val="sr-Cyrl-CS"/>
        </w:rPr>
        <w:t xml:space="preserve"> окончаних у последњих 10 година</w:t>
      </w:r>
      <w:r w:rsidRPr="005A37BD">
        <w:rPr>
          <w:rFonts w:eastAsia="Arial"/>
          <w:spacing w:val="-3"/>
          <w:lang w:val="sr-Cyrl-CS"/>
        </w:rPr>
        <w:t xml:space="preserve"> и потврду о радном искуству од 10 година</w:t>
      </w:r>
      <w:r w:rsidRPr="005A37BD">
        <w:rPr>
          <w:lang w:val="sr-Cyrl-CS"/>
        </w:rPr>
        <w:t xml:space="preserve">; за надзорног органа на изградњи објеката, грађевинских конструкција и грађевинско-занатских радова са лиценцом 310 или 410 доставити потврде да је био надзорни орган или вршилац стручног надзора на пројектима изградње / реконструкције објеката на државним путевима </w:t>
      </w:r>
      <w:r w:rsidRPr="005A37BD">
        <w:t>I</w:t>
      </w:r>
      <w:r w:rsidRPr="005A37BD">
        <w:rPr>
          <w:lang w:val="sr-Cyrl-CS"/>
        </w:rPr>
        <w:t xml:space="preserve"> реда и то  најмање 1 пројекат моста дужине преко 50 </w:t>
      </w:r>
      <w:r w:rsidRPr="005A37BD">
        <w:t>m</w:t>
      </w:r>
      <w:r w:rsidRPr="005A37BD">
        <w:rPr>
          <w:lang w:val="sr-Cyrl-CS"/>
        </w:rPr>
        <w:t xml:space="preserve"> и најмање још 1 пројекат моста дужине преко 15 </w:t>
      </w:r>
      <w:r w:rsidRPr="005A37BD">
        <w:t>m</w:t>
      </w:r>
      <w:r w:rsidRPr="005A37BD">
        <w:rPr>
          <w:lang w:val="sr-Cyrl-CS"/>
        </w:rPr>
        <w:t xml:space="preserve"> или денивелисане раскрснице окончаних у последњих 10 година </w:t>
      </w:r>
      <w:r w:rsidRPr="005A37BD">
        <w:rPr>
          <w:rFonts w:eastAsia="Arial"/>
          <w:spacing w:val="-3"/>
          <w:lang w:val="sr-Cyrl-CS"/>
        </w:rPr>
        <w:t>и радно искуство од 10 година</w:t>
      </w:r>
      <w:r w:rsidRPr="005A37BD">
        <w:rPr>
          <w:lang w:val="sr-Cyrl-CS"/>
        </w:rPr>
        <w:t xml:space="preserve">; за надзорног органа за хидротехничке радове са лиценцом 313 или 413 или 314 или 414 доставити доказ да је био надзорни орган или вршилац стручног надзора на најмање 2 пројекта изградње / реконструкције државних путева </w:t>
      </w:r>
      <w:r w:rsidRPr="005A37BD">
        <w:t>I</w:t>
      </w:r>
      <w:r w:rsidRPr="005A37BD">
        <w:rPr>
          <w:lang w:val="sr-Cyrl-CS"/>
        </w:rPr>
        <w:t xml:space="preserve"> реда окончаних у последњих 10 година</w:t>
      </w:r>
      <w:r w:rsidRPr="005A37BD">
        <w:rPr>
          <w:rFonts w:eastAsia="Arial"/>
          <w:spacing w:val="-3"/>
          <w:lang w:val="sr-Cyrl-CS"/>
        </w:rPr>
        <w:t xml:space="preserve"> и радно искуство од 10 година</w:t>
      </w:r>
      <w:r w:rsidRPr="005A37BD">
        <w:rPr>
          <w:lang w:val="sr-Cyrl-CS"/>
        </w:rPr>
        <w:t xml:space="preserve">; за надзорног органа за безбедност саобраћаја са личном лиценцом 370 или 470 </w:t>
      </w:r>
      <w:r w:rsidRPr="005A37BD">
        <w:rPr>
          <w:bCs/>
          <w:iCs/>
          <w:lang w:val="sr-Cyrl-CS"/>
        </w:rPr>
        <w:t xml:space="preserve">доставити </w:t>
      </w:r>
      <w:r w:rsidRPr="005A37BD">
        <w:rPr>
          <w:b/>
          <w:bCs/>
          <w:iCs/>
          <w:lang w:val="sr-Cyrl-CS"/>
        </w:rPr>
        <w:t>потврде наручилаца</w:t>
      </w:r>
      <w:r w:rsidRPr="005A37BD">
        <w:rPr>
          <w:bCs/>
          <w:iCs/>
          <w:lang w:val="sr-Cyrl-CS"/>
        </w:rPr>
        <w:t xml:space="preserve"> да је био надзорни орган или вршилац стручног надзора из области саобраћаја или безбедности саобраћаја на најмање </w:t>
      </w:r>
      <w:r w:rsidRPr="005A37BD">
        <w:rPr>
          <w:lang w:val="sr-Cyrl-CS"/>
        </w:rPr>
        <w:t xml:space="preserve">2 пројекта изградње / реконструкције државних путева </w:t>
      </w:r>
      <w:r w:rsidRPr="005A37BD">
        <w:t>I</w:t>
      </w:r>
      <w:r w:rsidRPr="005A37BD">
        <w:rPr>
          <w:lang w:val="sr-Cyrl-CS"/>
        </w:rPr>
        <w:t xml:space="preserve"> и </w:t>
      </w:r>
      <w:r w:rsidRPr="005A37BD">
        <w:t>II</w:t>
      </w:r>
      <w:r w:rsidRPr="005A37BD">
        <w:rPr>
          <w:lang w:val="sr-Cyrl-CS"/>
        </w:rPr>
        <w:t xml:space="preserve"> реда у укупној дужини од минимално 20 </w:t>
      </w:r>
      <w:r w:rsidRPr="005A37BD">
        <w:t>km</w:t>
      </w:r>
      <w:r w:rsidRPr="005A37BD">
        <w:rPr>
          <w:lang w:val="sr-Cyrl-CS"/>
        </w:rPr>
        <w:t xml:space="preserve"> окончаних у последњих 10 година</w:t>
      </w:r>
      <w:r w:rsidRPr="005A37BD">
        <w:rPr>
          <w:rFonts w:eastAsia="Arial"/>
          <w:spacing w:val="-3"/>
          <w:lang w:val="sr-Cyrl-CS"/>
        </w:rPr>
        <w:t xml:space="preserve"> и радно искуство од 10 година</w:t>
      </w:r>
      <w:r w:rsidRPr="005A37BD">
        <w:rPr>
          <w:lang w:val="sr-Cyrl-CS"/>
        </w:rPr>
        <w:t xml:space="preserve">. </w:t>
      </w:r>
      <w:r w:rsidRPr="005A37BD">
        <w:rPr>
          <w:b/>
          <w:iCs/>
        </w:rPr>
        <w:t>(</w:t>
      </w:r>
      <w:proofErr w:type="spellStart"/>
      <w:r w:rsidRPr="005A37BD">
        <w:rPr>
          <w:b/>
          <w:iCs/>
        </w:rPr>
        <w:t>Mодел</w:t>
      </w:r>
      <w:proofErr w:type="spellEnd"/>
      <w:r w:rsidRPr="005A37BD">
        <w:rPr>
          <w:b/>
          <w:iCs/>
        </w:rPr>
        <w:t xml:space="preserve"> </w:t>
      </w:r>
      <w:proofErr w:type="spellStart"/>
      <w:r w:rsidRPr="005A37BD">
        <w:rPr>
          <w:b/>
          <w:iCs/>
        </w:rPr>
        <w:t>обрасца</w:t>
      </w:r>
      <w:proofErr w:type="spellEnd"/>
      <w:r w:rsidRPr="005A37BD">
        <w:rPr>
          <w:b/>
          <w:iCs/>
        </w:rPr>
        <w:t xml:space="preserve"> </w:t>
      </w:r>
      <w:proofErr w:type="spellStart"/>
      <w:r w:rsidRPr="005A37BD">
        <w:rPr>
          <w:b/>
          <w:iCs/>
        </w:rPr>
        <w:t>потврде</w:t>
      </w:r>
      <w:proofErr w:type="spellEnd"/>
      <w:r w:rsidRPr="005A37BD">
        <w:rPr>
          <w:b/>
          <w:iCs/>
        </w:rPr>
        <w:t xml:space="preserve"> </w:t>
      </w:r>
      <w:proofErr w:type="spellStart"/>
      <w:r w:rsidRPr="005A37BD">
        <w:rPr>
          <w:b/>
          <w:iCs/>
        </w:rPr>
        <w:t>дат</w:t>
      </w:r>
      <w:proofErr w:type="spellEnd"/>
      <w:r w:rsidRPr="005A37BD">
        <w:rPr>
          <w:b/>
          <w:iCs/>
        </w:rPr>
        <w:t xml:space="preserve"> </w:t>
      </w:r>
      <w:proofErr w:type="spellStart"/>
      <w:r w:rsidRPr="005A37BD">
        <w:rPr>
          <w:b/>
          <w:iCs/>
        </w:rPr>
        <w:t>је</w:t>
      </w:r>
      <w:proofErr w:type="spellEnd"/>
      <w:r w:rsidRPr="005A37BD">
        <w:rPr>
          <w:b/>
          <w:iCs/>
        </w:rPr>
        <w:t xml:space="preserve"> у </w:t>
      </w:r>
      <w:proofErr w:type="spellStart"/>
      <w:r w:rsidRPr="005A37BD">
        <w:rPr>
          <w:b/>
          <w:iCs/>
        </w:rPr>
        <w:t>оквиру</w:t>
      </w:r>
      <w:proofErr w:type="spellEnd"/>
      <w:r w:rsidRPr="005A37BD">
        <w:rPr>
          <w:b/>
          <w:iCs/>
        </w:rPr>
        <w:t xml:space="preserve"> </w:t>
      </w:r>
      <w:proofErr w:type="spellStart"/>
      <w:r w:rsidRPr="005A37BD">
        <w:rPr>
          <w:b/>
          <w:iCs/>
        </w:rPr>
        <w:t>овог</w:t>
      </w:r>
      <w:proofErr w:type="spellEnd"/>
      <w:r w:rsidRPr="005A37BD">
        <w:rPr>
          <w:b/>
          <w:iCs/>
        </w:rPr>
        <w:t xml:space="preserve"> </w:t>
      </w:r>
      <w:proofErr w:type="spellStart"/>
      <w:r w:rsidRPr="005A37BD">
        <w:rPr>
          <w:b/>
          <w:iCs/>
        </w:rPr>
        <w:t>Поглавља</w:t>
      </w:r>
      <w:proofErr w:type="spellEnd"/>
      <w:r w:rsidRPr="005A37BD">
        <w:rPr>
          <w:b/>
          <w:iCs/>
        </w:rPr>
        <w:t>)</w:t>
      </w:r>
      <w:r w:rsidRPr="005A37BD">
        <w:t>;</w:t>
      </w:r>
      <w:r w:rsidRPr="005A37BD">
        <w:rPr>
          <w:b/>
          <w:bCs/>
          <w:iCs/>
        </w:rPr>
        <w:t xml:space="preserve"> „</w:t>
      </w:r>
    </w:p>
    <w:p w:rsidR="005A37BD" w:rsidRPr="005A37BD" w:rsidRDefault="005A37BD" w:rsidP="005A37BD">
      <w:pPr>
        <w:keepNext/>
        <w:jc w:val="both"/>
        <w:outlineLvl w:val="0"/>
      </w:pPr>
    </w:p>
    <w:p w:rsidR="00563D4D" w:rsidRDefault="005A37BD" w:rsidP="00563D4D">
      <w:pPr>
        <w:rPr>
          <w:b/>
        </w:rPr>
      </w:pPr>
      <w:proofErr w:type="spellStart"/>
      <w:r w:rsidRPr="005A37BD">
        <w:rPr>
          <w:b/>
        </w:rPr>
        <w:t>Питање</w:t>
      </w:r>
      <w:proofErr w:type="spellEnd"/>
      <w:r w:rsidRPr="005A37BD">
        <w:rPr>
          <w:b/>
        </w:rPr>
        <w:t xml:space="preserve"> 1.:</w:t>
      </w:r>
    </w:p>
    <w:p w:rsidR="00563D4D" w:rsidRDefault="00563D4D" w:rsidP="00563D4D">
      <w:pPr>
        <w:rPr>
          <w:b/>
        </w:rPr>
      </w:pPr>
    </w:p>
    <w:p w:rsidR="005A37BD" w:rsidRDefault="005A37BD" w:rsidP="00755C97">
      <w:pPr>
        <w:rPr>
          <w:b/>
        </w:rPr>
      </w:pPr>
      <w:proofErr w:type="spellStart"/>
      <w:r w:rsidRPr="005A37BD">
        <w:rPr>
          <w:b/>
        </w:rPr>
        <w:t>Да</w:t>
      </w:r>
      <w:proofErr w:type="spellEnd"/>
      <w:r w:rsidRPr="005A37BD">
        <w:rPr>
          <w:b/>
        </w:rPr>
        <w:t xml:space="preserve"> </w:t>
      </w:r>
      <w:proofErr w:type="spellStart"/>
      <w:r w:rsidRPr="005A37BD">
        <w:rPr>
          <w:b/>
        </w:rPr>
        <w:t>ли</w:t>
      </w:r>
      <w:proofErr w:type="spellEnd"/>
      <w:r w:rsidRPr="005A37BD">
        <w:rPr>
          <w:b/>
        </w:rPr>
        <w:t xml:space="preserve"> </w:t>
      </w:r>
      <w:proofErr w:type="spellStart"/>
      <w:r w:rsidRPr="005A37BD">
        <w:rPr>
          <w:b/>
        </w:rPr>
        <w:t>се</w:t>
      </w:r>
      <w:proofErr w:type="spellEnd"/>
      <w:r w:rsidRPr="005A37BD">
        <w:rPr>
          <w:b/>
        </w:rPr>
        <w:t xml:space="preserve"> </w:t>
      </w:r>
      <w:proofErr w:type="spellStart"/>
      <w:r w:rsidRPr="005A37BD">
        <w:rPr>
          <w:b/>
        </w:rPr>
        <w:t>као</w:t>
      </w:r>
      <w:proofErr w:type="spellEnd"/>
      <w:r w:rsidRPr="005A37BD">
        <w:rPr>
          <w:b/>
        </w:rPr>
        <w:t xml:space="preserve"> </w:t>
      </w:r>
      <w:proofErr w:type="spellStart"/>
      <w:r w:rsidRPr="005A37BD">
        <w:rPr>
          <w:b/>
        </w:rPr>
        <w:t>доказ</w:t>
      </w:r>
      <w:proofErr w:type="spellEnd"/>
      <w:r w:rsidRPr="005A37BD">
        <w:rPr>
          <w:b/>
        </w:rPr>
        <w:t xml:space="preserve"> </w:t>
      </w:r>
      <w:proofErr w:type="spellStart"/>
      <w:r w:rsidRPr="005A37BD">
        <w:rPr>
          <w:b/>
        </w:rPr>
        <w:t>испуњености</w:t>
      </w:r>
      <w:proofErr w:type="spellEnd"/>
      <w:r w:rsidRPr="005A37BD">
        <w:rPr>
          <w:b/>
        </w:rPr>
        <w:t xml:space="preserve"> </w:t>
      </w:r>
      <w:proofErr w:type="spellStart"/>
      <w:r w:rsidRPr="005A37BD">
        <w:rPr>
          <w:b/>
        </w:rPr>
        <w:t>услова</w:t>
      </w:r>
      <w:proofErr w:type="spellEnd"/>
      <w:r w:rsidRPr="005A37BD">
        <w:rPr>
          <w:b/>
        </w:rPr>
        <w:t xml:space="preserve"> у </w:t>
      </w:r>
      <w:proofErr w:type="spellStart"/>
      <w:r w:rsidRPr="005A37BD">
        <w:rPr>
          <w:b/>
        </w:rPr>
        <w:t>погледу</w:t>
      </w:r>
      <w:proofErr w:type="spellEnd"/>
      <w:r w:rsidRPr="005A37BD">
        <w:rPr>
          <w:b/>
        </w:rPr>
        <w:t xml:space="preserve"> </w:t>
      </w:r>
      <w:proofErr w:type="spellStart"/>
      <w:r w:rsidRPr="005A37BD">
        <w:rPr>
          <w:b/>
        </w:rPr>
        <w:t>кадровског</w:t>
      </w:r>
      <w:proofErr w:type="spellEnd"/>
      <w:r w:rsidRPr="005A37BD">
        <w:rPr>
          <w:b/>
        </w:rPr>
        <w:t xml:space="preserve"> </w:t>
      </w:r>
      <w:proofErr w:type="spellStart"/>
      <w:r w:rsidRPr="005A37BD">
        <w:rPr>
          <w:b/>
        </w:rPr>
        <w:t>капацитета</w:t>
      </w:r>
      <w:proofErr w:type="spellEnd"/>
      <w:r w:rsidRPr="005A37BD">
        <w:rPr>
          <w:b/>
        </w:rPr>
        <w:t xml:space="preserve"> </w:t>
      </w:r>
      <w:proofErr w:type="spellStart"/>
      <w:r w:rsidRPr="005A37BD">
        <w:rPr>
          <w:b/>
        </w:rPr>
        <w:t>може</w:t>
      </w:r>
      <w:proofErr w:type="spellEnd"/>
      <w:r w:rsidRPr="005A37BD">
        <w:rPr>
          <w:b/>
        </w:rPr>
        <w:t xml:space="preserve"> </w:t>
      </w:r>
      <w:proofErr w:type="spellStart"/>
      <w:r w:rsidRPr="005A37BD">
        <w:rPr>
          <w:b/>
        </w:rPr>
        <w:t>доставити</w:t>
      </w:r>
      <w:proofErr w:type="spellEnd"/>
      <w:r w:rsidRPr="005A37BD">
        <w:rPr>
          <w:b/>
        </w:rPr>
        <w:t xml:space="preserve"> </w:t>
      </w:r>
      <w:proofErr w:type="spellStart"/>
      <w:r w:rsidRPr="005A37BD">
        <w:rPr>
          <w:b/>
          <w:u w:val="single"/>
        </w:rPr>
        <w:t>потврда</w:t>
      </w:r>
      <w:proofErr w:type="spellEnd"/>
      <w:r w:rsidRPr="005A37BD">
        <w:rPr>
          <w:b/>
          <w:u w:val="single"/>
        </w:rPr>
        <w:t xml:space="preserve"> </w:t>
      </w:r>
      <w:proofErr w:type="spellStart"/>
      <w:r w:rsidRPr="005A37BD">
        <w:rPr>
          <w:b/>
          <w:u w:val="single"/>
        </w:rPr>
        <w:t>инвеститора</w:t>
      </w:r>
      <w:proofErr w:type="spellEnd"/>
      <w:r w:rsidRPr="005A37BD">
        <w:rPr>
          <w:b/>
        </w:rPr>
        <w:t xml:space="preserve"> </w:t>
      </w:r>
      <w:proofErr w:type="spellStart"/>
      <w:r w:rsidRPr="005A37BD">
        <w:rPr>
          <w:b/>
        </w:rPr>
        <w:t>који</w:t>
      </w:r>
      <w:proofErr w:type="spellEnd"/>
      <w:r w:rsidRPr="005A37BD">
        <w:rPr>
          <w:b/>
        </w:rPr>
        <w:t xml:space="preserve"> </w:t>
      </w:r>
      <w:proofErr w:type="spellStart"/>
      <w:r w:rsidRPr="005A37BD">
        <w:rPr>
          <w:b/>
        </w:rPr>
        <w:t>је</w:t>
      </w:r>
      <w:proofErr w:type="spellEnd"/>
      <w:r w:rsidRPr="005A37BD">
        <w:rPr>
          <w:b/>
        </w:rPr>
        <w:t xml:space="preserve"> </w:t>
      </w:r>
      <w:proofErr w:type="spellStart"/>
      <w:r w:rsidRPr="005A37BD">
        <w:rPr>
          <w:b/>
        </w:rPr>
        <w:t>именовао</w:t>
      </w:r>
      <w:proofErr w:type="spellEnd"/>
      <w:r w:rsidRPr="005A37BD">
        <w:rPr>
          <w:b/>
        </w:rPr>
        <w:t xml:space="preserve"> </w:t>
      </w:r>
      <w:proofErr w:type="spellStart"/>
      <w:r w:rsidRPr="005A37BD">
        <w:rPr>
          <w:b/>
        </w:rPr>
        <w:t>вршиоца</w:t>
      </w:r>
      <w:proofErr w:type="spellEnd"/>
      <w:r w:rsidRPr="005A37BD">
        <w:rPr>
          <w:b/>
        </w:rPr>
        <w:t xml:space="preserve"> </w:t>
      </w:r>
      <w:proofErr w:type="spellStart"/>
      <w:r w:rsidRPr="005A37BD">
        <w:rPr>
          <w:b/>
        </w:rPr>
        <w:t>стручног</w:t>
      </w:r>
      <w:proofErr w:type="spellEnd"/>
      <w:r w:rsidRPr="005A37BD">
        <w:rPr>
          <w:b/>
        </w:rPr>
        <w:t xml:space="preserve"> </w:t>
      </w:r>
      <w:proofErr w:type="spellStart"/>
      <w:r w:rsidRPr="005A37BD">
        <w:rPr>
          <w:b/>
        </w:rPr>
        <w:t>надзора</w:t>
      </w:r>
      <w:proofErr w:type="spellEnd"/>
      <w:r w:rsidRPr="005A37BD">
        <w:rPr>
          <w:b/>
        </w:rPr>
        <w:t xml:space="preserve"> (а </w:t>
      </w:r>
      <w:proofErr w:type="spellStart"/>
      <w:r w:rsidRPr="005A37BD">
        <w:rPr>
          <w:b/>
        </w:rPr>
        <w:t>не</w:t>
      </w:r>
      <w:proofErr w:type="spellEnd"/>
      <w:r w:rsidRPr="005A37BD">
        <w:rPr>
          <w:b/>
        </w:rPr>
        <w:t xml:space="preserve"> „</w:t>
      </w:r>
      <w:proofErr w:type="spellStart"/>
      <w:r w:rsidRPr="005A37BD">
        <w:rPr>
          <w:b/>
        </w:rPr>
        <w:t>потврда</w:t>
      </w:r>
      <w:proofErr w:type="spellEnd"/>
      <w:r w:rsidRPr="005A37BD">
        <w:rPr>
          <w:b/>
        </w:rPr>
        <w:t xml:space="preserve"> </w:t>
      </w:r>
      <w:proofErr w:type="spellStart"/>
      <w:proofErr w:type="gramStart"/>
      <w:r w:rsidRPr="005A37BD">
        <w:rPr>
          <w:b/>
        </w:rPr>
        <w:t>наручиоца</w:t>
      </w:r>
      <w:proofErr w:type="spellEnd"/>
      <w:r w:rsidRPr="005A37BD">
        <w:rPr>
          <w:b/>
        </w:rPr>
        <w:t>“</w:t>
      </w:r>
      <w:proofErr w:type="gramEnd"/>
      <w:r w:rsidRPr="005A37BD">
        <w:rPr>
          <w:b/>
        </w:rPr>
        <w:t xml:space="preserve">, </w:t>
      </w:r>
      <w:proofErr w:type="spellStart"/>
      <w:r w:rsidRPr="005A37BD">
        <w:rPr>
          <w:b/>
        </w:rPr>
        <w:t>како</w:t>
      </w:r>
      <w:proofErr w:type="spellEnd"/>
      <w:r w:rsidRPr="005A37BD">
        <w:rPr>
          <w:b/>
        </w:rPr>
        <w:t xml:space="preserve"> </w:t>
      </w:r>
      <w:proofErr w:type="spellStart"/>
      <w:r w:rsidRPr="005A37BD">
        <w:rPr>
          <w:b/>
        </w:rPr>
        <w:t>је</w:t>
      </w:r>
      <w:proofErr w:type="spellEnd"/>
      <w:r w:rsidRPr="005A37BD">
        <w:rPr>
          <w:b/>
        </w:rPr>
        <w:t xml:space="preserve"> </w:t>
      </w:r>
      <w:proofErr w:type="spellStart"/>
      <w:r w:rsidRPr="005A37BD">
        <w:rPr>
          <w:b/>
        </w:rPr>
        <w:t>наведено</w:t>
      </w:r>
      <w:proofErr w:type="spellEnd"/>
      <w:r w:rsidRPr="005A37BD">
        <w:rPr>
          <w:b/>
        </w:rPr>
        <w:t>)?</w:t>
      </w:r>
    </w:p>
    <w:p w:rsidR="00755C97" w:rsidRDefault="00755C97" w:rsidP="00755C97"/>
    <w:p w:rsidR="004644FE" w:rsidRDefault="004644FE" w:rsidP="00755C97"/>
    <w:p w:rsidR="004644FE" w:rsidRPr="004644FE" w:rsidRDefault="004644FE" w:rsidP="004644FE">
      <w:pPr>
        <w:jc w:val="both"/>
        <w:rPr>
          <w:b/>
          <w:lang w:val="sr-Cyrl-CS"/>
        </w:rPr>
      </w:pPr>
      <w:r w:rsidRPr="000E1B7F">
        <w:rPr>
          <w:b/>
          <w:lang w:val="sr-Cyrl-CS"/>
        </w:rPr>
        <w:t>Одговор на питање број 1:</w:t>
      </w:r>
      <w:r w:rsidRPr="000E1B7F">
        <w:rPr>
          <w:lang w:val="sr-Cyrl-CS"/>
        </w:rPr>
        <w:t xml:space="preserve"> На ово питање је дат одговор </w:t>
      </w:r>
      <w:r w:rsidR="009C311A" w:rsidRPr="000E1B7F">
        <w:rPr>
          <w:lang w:val="sr-Cyrl-CS"/>
        </w:rPr>
        <w:t>п</w:t>
      </w:r>
      <w:r w:rsidRPr="000E1B7F">
        <w:rPr>
          <w:lang w:val="sr-Cyrl-CS"/>
        </w:rPr>
        <w:t>ојашњењем број 5 од 06.11.2017. године на питање број</w:t>
      </w:r>
      <w:r w:rsidRPr="000E1B7F">
        <w:rPr>
          <w:b/>
          <w:lang w:val="sr-Cyrl-CS"/>
        </w:rPr>
        <w:t xml:space="preserve"> </w:t>
      </w:r>
      <w:r w:rsidRPr="000E1B7F">
        <w:rPr>
          <w:lang w:val="sr-Cyrl-CS"/>
        </w:rPr>
        <w:t>1.</w:t>
      </w:r>
    </w:p>
    <w:p w:rsidR="005A37BD" w:rsidRPr="005A37BD" w:rsidRDefault="005A37BD" w:rsidP="005A37BD">
      <w:pPr>
        <w:keepNext/>
        <w:jc w:val="both"/>
        <w:outlineLvl w:val="0"/>
        <w:rPr>
          <w:rFonts w:eastAsiaTheme="minorHAnsi"/>
          <w:shd w:val="clear" w:color="auto" w:fill="FFFFFF"/>
          <w:lang w:val="sr-Cyrl-CS"/>
        </w:rPr>
      </w:pPr>
      <w:proofErr w:type="spellStart"/>
      <w:r w:rsidRPr="005A37BD">
        <w:lastRenderedPageBreak/>
        <w:t>Наиме</w:t>
      </w:r>
      <w:proofErr w:type="spellEnd"/>
      <w:r w:rsidRPr="005A37BD">
        <w:t xml:space="preserve">, </w:t>
      </w:r>
      <w:proofErr w:type="spellStart"/>
      <w:r w:rsidRPr="005A37BD">
        <w:t>чланом</w:t>
      </w:r>
      <w:proofErr w:type="spellEnd"/>
      <w:r w:rsidRPr="005A37BD">
        <w:t xml:space="preserve"> 153. </w:t>
      </w:r>
      <w:proofErr w:type="spellStart"/>
      <w:r w:rsidRPr="005A37BD">
        <w:t>став</w:t>
      </w:r>
      <w:proofErr w:type="spellEnd"/>
      <w:r w:rsidRPr="005A37BD">
        <w:t xml:space="preserve"> 1. </w:t>
      </w:r>
      <w:proofErr w:type="spellStart"/>
      <w:proofErr w:type="gramStart"/>
      <w:r w:rsidRPr="005A37BD">
        <w:t>важећег</w:t>
      </w:r>
      <w:proofErr w:type="spellEnd"/>
      <w:r w:rsidRPr="005A37BD">
        <w:t xml:space="preserve">  </w:t>
      </w:r>
      <w:proofErr w:type="spellStart"/>
      <w:r w:rsidRPr="005A37BD">
        <w:t>Закона</w:t>
      </w:r>
      <w:proofErr w:type="spellEnd"/>
      <w:proofErr w:type="gramEnd"/>
      <w:r w:rsidRPr="005A37BD">
        <w:t xml:space="preserve"> о </w:t>
      </w:r>
      <w:proofErr w:type="spellStart"/>
      <w:r w:rsidRPr="005A37BD">
        <w:t>планирању</w:t>
      </w:r>
      <w:proofErr w:type="spellEnd"/>
      <w:r w:rsidRPr="005A37BD">
        <w:t xml:space="preserve"> и </w:t>
      </w:r>
      <w:proofErr w:type="spellStart"/>
      <w:r w:rsidRPr="005A37BD">
        <w:t>изградњи</w:t>
      </w:r>
      <w:proofErr w:type="spellEnd"/>
      <w:r w:rsidRPr="005A37BD">
        <w:t xml:space="preserve"> </w:t>
      </w:r>
      <w:proofErr w:type="spellStart"/>
      <w:r w:rsidRPr="005A37BD">
        <w:t>прописано</w:t>
      </w:r>
      <w:proofErr w:type="spellEnd"/>
      <w:r w:rsidRPr="005A37BD">
        <w:t xml:space="preserve"> </w:t>
      </w:r>
      <w:r w:rsidRPr="005A37BD">
        <w:rPr>
          <w:shd w:val="clear" w:color="auto" w:fill="FFFFFF"/>
          <w:lang w:val="sr-Cyrl-CS"/>
        </w:rPr>
        <w:t>да и</w:t>
      </w:r>
      <w:proofErr w:type="spellStart"/>
      <w:r w:rsidRPr="005A37BD">
        <w:rPr>
          <w:shd w:val="clear" w:color="auto" w:fill="FFFFFF"/>
        </w:rPr>
        <w:t>нвеститор</w:t>
      </w:r>
      <w:proofErr w:type="spellEnd"/>
      <w:r w:rsidRPr="005A37BD">
        <w:rPr>
          <w:shd w:val="clear" w:color="auto" w:fill="FFFFFF"/>
        </w:rPr>
        <w:t xml:space="preserve"> </w:t>
      </w:r>
      <w:proofErr w:type="spellStart"/>
      <w:r w:rsidRPr="005A37BD">
        <w:rPr>
          <w:shd w:val="clear" w:color="auto" w:fill="FFFFFF"/>
        </w:rPr>
        <w:t>обезбеђује</w:t>
      </w:r>
      <w:proofErr w:type="spellEnd"/>
      <w:r w:rsidRPr="005A37BD">
        <w:rPr>
          <w:shd w:val="clear" w:color="auto" w:fill="FFFFFF"/>
        </w:rPr>
        <w:t xml:space="preserve"> </w:t>
      </w:r>
      <w:proofErr w:type="spellStart"/>
      <w:r w:rsidRPr="005A37BD">
        <w:rPr>
          <w:shd w:val="clear" w:color="auto" w:fill="FFFFFF"/>
        </w:rPr>
        <w:t>стручни</w:t>
      </w:r>
      <w:proofErr w:type="spellEnd"/>
      <w:r w:rsidRPr="005A37BD">
        <w:rPr>
          <w:shd w:val="clear" w:color="auto" w:fill="FFFFFF"/>
        </w:rPr>
        <w:t xml:space="preserve"> </w:t>
      </w:r>
      <w:proofErr w:type="spellStart"/>
      <w:r w:rsidRPr="005A37BD">
        <w:rPr>
          <w:shd w:val="clear" w:color="auto" w:fill="FFFFFF"/>
        </w:rPr>
        <w:t>надзор</w:t>
      </w:r>
      <w:proofErr w:type="spellEnd"/>
      <w:r w:rsidRPr="005A37BD">
        <w:rPr>
          <w:shd w:val="clear" w:color="auto" w:fill="FFFFFF"/>
        </w:rPr>
        <w:t xml:space="preserve"> у </w:t>
      </w:r>
      <w:proofErr w:type="spellStart"/>
      <w:r w:rsidRPr="005A37BD">
        <w:rPr>
          <w:shd w:val="clear" w:color="auto" w:fill="FFFFFF"/>
        </w:rPr>
        <w:t>току</w:t>
      </w:r>
      <w:proofErr w:type="spellEnd"/>
      <w:r w:rsidRPr="005A37BD">
        <w:rPr>
          <w:shd w:val="clear" w:color="auto" w:fill="FFFFFF"/>
        </w:rPr>
        <w:t xml:space="preserve"> </w:t>
      </w:r>
      <w:proofErr w:type="spellStart"/>
      <w:r w:rsidRPr="005A37BD">
        <w:rPr>
          <w:shd w:val="clear" w:color="auto" w:fill="FFFFFF"/>
        </w:rPr>
        <w:t>грађења</w:t>
      </w:r>
      <w:proofErr w:type="spellEnd"/>
      <w:r w:rsidRPr="005A37BD">
        <w:rPr>
          <w:shd w:val="clear" w:color="auto" w:fill="FFFFFF"/>
        </w:rPr>
        <w:t xml:space="preserve"> </w:t>
      </w:r>
      <w:proofErr w:type="spellStart"/>
      <w:r w:rsidRPr="005A37BD">
        <w:rPr>
          <w:shd w:val="clear" w:color="auto" w:fill="FFFFFF"/>
        </w:rPr>
        <w:t>објекта</w:t>
      </w:r>
      <w:proofErr w:type="spellEnd"/>
      <w:r w:rsidRPr="005A37BD">
        <w:rPr>
          <w:shd w:val="clear" w:color="auto" w:fill="FFFFFF"/>
        </w:rPr>
        <w:t xml:space="preserve">, </w:t>
      </w:r>
      <w:proofErr w:type="spellStart"/>
      <w:r w:rsidRPr="005A37BD">
        <w:rPr>
          <w:shd w:val="clear" w:color="auto" w:fill="FFFFFF"/>
        </w:rPr>
        <w:t>односно</w:t>
      </w:r>
      <w:proofErr w:type="spellEnd"/>
      <w:r w:rsidRPr="005A37BD">
        <w:rPr>
          <w:shd w:val="clear" w:color="auto" w:fill="FFFFFF"/>
        </w:rPr>
        <w:t xml:space="preserve"> </w:t>
      </w:r>
      <w:proofErr w:type="spellStart"/>
      <w:r w:rsidRPr="005A37BD">
        <w:rPr>
          <w:shd w:val="clear" w:color="auto" w:fill="FFFFFF"/>
        </w:rPr>
        <w:t>извођења</w:t>
      </w:r>
      <w:proofErr w:type="spellEnd"/>
      <w:r w:rsidRPr="005A37BD">
        <w:rPr>
          <w:shd w:val="clear" w:color="auto" w:fill="FFFFFF"/>
        </w:rPr>
        <w:t xml:space="preserve"> </w:t>
      </w:r>
      <w:proofErr w:type="spellStart"/>
      <w:r w:rsidRPr="005A37BD">
        <w:rPr>
          <w:shd w:val="clear" w:color="auto" w:fill="FFFFFF"/>
        </w:rPr>
        <w:t>радова</w:t>
      </w:r>
      <w:proofErr w:type="spellEnd"/>
      <w:r w:rsidRPr="005A37BD">
        <w:rPr>
          <w:shd w:val="clear" w:color="auto" w:fill="FFFFFF"/>
        </w:rPr>
        <w:t xml:space="preserve"> </w:t>
      </w:r>
      <w:proofErr w:type="spellStart"/>
      <w:r w:rsidRPr="005A37BD">
        <w:rPr>
          <w:shd w:val="clear" w:color="auto" w:fill="FFFFFF"/>
        </w:rPr>
        <w:t>за</w:t>
      </w:r>
      <w:proofErr w:type="spellEnd"/>
      <w:r w:rsidRPr="005A37BD">
        <w:rPr>
          <w:shd w:val="clear" w:color="auto" w:fill="FFFFFF"/>
        </w:rPr>
        <w:t xml:space="preserve"> </w:t>
      </w:r>
      <w:proofErr w:type="spellStart"/>
      <w:r w:rsidRPr="005A37BD">
        <w:rPr>
          <w:shd w:val="clear" w:color="auto" w:fill="FFFFFF"/>
        </w:rPr>
        <w:t>које</w:t>
      </w:r>
      <w:proofErr w:type="spellEnd"/>
      <w:r w:rsidRPr="005A37BD">
        <w:rPr>
          <w:shd w:val="clear" w:color="auto" w:fill="FFFFFF"/>
        </w:rPr>
        <w:t xml:space="preserve"> </w:t>
      </w:r>
      <w:proofErr w:type="spellStart"/>
      <w:r w:rsidRPr="005A37BD">
        <w:rPr>
          <w:shd w:val="clear" w:color="auto" w:fill="FFFFFF"/>
        </w:rPr>
        <w:t>је</w:t>
      </w:r>
      <w:proofErr w:type="spellEnd"/>
      <w:r w:rsidRPr="005A37BD">
        <w:rPr>
          <w:shd w:val="clear" w:color="auto" w:fill="FFFFFF"/>
        </w:rPr>
        <w:t xml:space="preserve"> </w:t>
      </w:r>
      <w:proofErr w:type="spellStart"/>
      <w:r w:rsidRPr="005A37BD">
        <w:rPr>
          <w:shd w:val="clear" w:color="auto" w:fill="FFFFFF"/>
        </w:rPr>
        <w:t>издата</w:t>
      </w:r>
      <w:proofErr w:type="spellEnd"/>
      <w:r w:rsidRPr="005A37BD">
        <w:rPr>
          <w:shd w:val="clear" w:color="auto" w:fill="FFFFFF"/>
        </w:rPr>
        <w:t xml:space="preserve"> </w:t>
      </w:r>
      <w:proofErr w:type="spellStart"/>
      <w:r w:rsidRPr="005A37BD">
        <w:rPr>
          <w:shd w:val="clear" w:color="auto" w:fill="FFFFFF"/>
        </w:rPr>
        <w:t>грађевинска</w:t>
      </w:r>
      <w:proofErr w:type="spellEnd"/>
      <w:r w:rsidRPr="005A37BD">
        <w:rPr>
          <w:shd w:val="clear" w:color="auto" w:fill="FFFFFF"/>
        </w:rPr>
        <w:t xml:space="preserve"> </w:t>
      </w:r>
      <w:proofErr w:type="spellStart"/>
      <w:r w:rsidRPr="005A37BD">
        <w:rPr>
          <w:shd w:val="clear" w:color="auto" w:fill="FFFFFF"/>
        </w:rPr>
        <w:t>дозвола</w:t>
      </w:r>
      <w:proofErr w:type="spellEnd"/>
      <w:r w:rsidRPr="005A37BD">
        <w:rPr>
          <w:shd w:val="clear" w:color="auto" w:fill="FFFFFF"/>
        </w:rPr>
        <w:t>.</w:t>
      </w:r>
    </w:p>
    <w:p w:rsidR="005A37BD" w:rsidRPr="005A37BD" w:rsidRDefault="005A37BD" w:rsidP="005A37BD">
      <w:pPr>
        <w:keepNext/>
        <w:jc w:val="both"/>
        <w:outlineLvl w:val="0"/>
        <w:rPr>
          <w:shd w:val="clear" w:color="auto" w:fill="FFFFFF"/>
          <w:lang w:val="sr-Cyrl-CS"/>
        </w:rPr>
      </w:pPr>
    </w:p>
    <w:p w:rsidR="005A37BD" w:rsidRPr="005A37BD" w:rsidRDefault="005A37BD" w:rsidP="005A37BD">
      <w:pPr>
        <w:keepNext/>
        <w:jc w:val="both"/>
        <w:outlineLvl w:val="0"/>
        <w:rPr>
          <w:shd w:val="clear" w:color="auto" w:fill="FFFFFF"/>
          <w:lang w:val="sr-Cyrl-CS"/>
        </w:rPr>
      </w:pPr>
      <w:r w:rsidRPr="005A37BD">
        <w:rPr>
          <w:shd w:val="clear" w:color="auto" w:fill="FFFFFF"/>
          <w:lang w:val="sr-Cyrl-CS"/>
        </w:rPr>
        <w:t>Чланом 4. став 1. важећег  Правилника о садржини и начину вођења стручног надзора прописно је да з</w:t>
      </w:r>
      <w:r w:rsidRPr="005A37BD">
        <w:rPr>
          <w:shd w:val="clear" w:color="auto" w:fill="FFFFFF"/>
        </w:rPr>
        <w:t xml:space="preserve">а </w:t>
      </w:r>
      <w:proofErr w:type="spellStart"/>
      <w:r w:rsidRPr="005A37BD">
        <w:rPr>
          <w:shd w:val="clear" w:color="auto" w:fill="FFFFFF"/>
        </w:rPr>
        <w:t>вршење</w:t>
      </w:r>
      <w:proofErr w:type="spellEnd"/>
      <w:r w:rsidRPr="005A37BD">
        <w:rPr>
          <w:shd w:val="clear" w:color="auto" w:fill="FFFFFF"/>
        </w:rPr>
        <w:t xml:space="preserve"> </w:t>
      </w:r>
      <w:proofErr w:type="spellStart"/>
      <w:r w:rsidRPr="005A37BD">
        <w:rPr>
          <w:shd w:val="clear" w:color="auto" w:fill="FFFFFF"/>
        </w:rPr>
        <w:t>стручног</w:t>
      </w:r>
      <w:proofErr w:type="spellEnd"/>
      <w:r w:rsidRPr="005A37BD">
        <w:rPr>
          <w:shd w:val="clear" w:color="auto" w:fill="FFFFFF"/>
        </w:rPr>
        <w:t xml:space="preserve"> </w:t>
      </w:r>
      <w:proofErr w:type="spellStart"/>
      <w:r w:rsidRPr="005A37BD">
        <w:rPr>
          <w:shd w:val="clear" w:color="auto" w:fill="FFFFFF"/>
        </w:rPr>
        <w:t>надзора</w:t>
      </w:r>
      <w:proofErr w:type="spellEnd"/>
      <w:r w:rsidRPr="005A37BD">
        <w:rPr>
          <w:shd w:val="clear" w:color="auto" w:fill="FFFFFF"/>
        </w:rPr>
        <w:t xml:space="preserve"> </w:t>
      </w:r>
      <w:proofErr w:type="spellStart"/>
      <w:r w:rsidRPr="005A37BD">
        <w:rPr>
          <w:shd w:val="clear" w:color="auto" w:fill="FFFFFF"/>
        </w:rPr>
        <w:t>инвеститор</w:t>
      </w:r>
      <w:proofErr w:type="spellEnd"/>
      <w:r w:rsidRPr="005A37BD">
        <w:rPr>
          <w:shd w:val="clear" w:color="auto" w:fill="FFFFFF"/>
        </w:rPr>
        <w:t xml:space="preserve"> </w:t>
      </w:r>
      <w:proofErr w:type="spellStart"/>
      <w:r w:rsidRPr="005A37BD">
        <w:rPr>
          <w:shd w:val="clear" w:color="auto" w:fill="FFFFFF"/>
        </w:rPr>
        <w:t>одређује</w:t>
      </w:r>
      <w:proofErr w:type="spellEnd"/>
      <w:r w:rsidRPr="005A37BD">
        <w:rPr>
          <w:shd w:val="clear" w:color="auto" w:fill="FFFFFF"/>
        </w:rPr>
        <w:t xml:space="preserve"> </w:t>
      </w:r>
      <w:proofErr w:type="spellStart"/>
      <w:r w:rsidRPr="005A37BD">
        <w:rPr>
          <w:shd w:val="clear" w:color="auto" w:fill="FFFFFF"/>
        </w:rPr>
        <w:t>лице</w:t>
      </w:r>
      <w:proofErr w:type="spellEnd"/>
      <w:r w:rsidRPr="005A37BD">
        <w:rPr>
          <w:shd w:val="clear" w:color="auto" w:fill="FFFFFF"/>
        </w:rPr>
        <w:t xml:space="preserve"> </w:t>
      </w:r>
      <w:proofErr w:type="spellStart"/>
      <w:r w:rsidRPr="005A37BD">
        <w:rPr>
          <w:shd w:val="clear" w:color="auto" w:fill="FFFFFF"/>
        </w:rPr>
        <w:t>које</w:t>
      </w:r>
      <w:proofErr w:type="spellEnd"/>
      <w:r w:rsidRPr="005A37BD">
        <w:rPr>
          <w:shd w:val="clear" w:color="auto" w:fill="FFFFFF"/>
        </w:rPr>
        <w:t xml:space="preserve"> </w:t>
      </w:r>
      <w:proofErr w:type="spellStart"/>
      <w:r w:rsidRPr="005A37BD">
        <w:rPr>
          <w:shd w:val="clear" w:color="auto" w:fill="FFFFFF"/>
        </w:rPr>
        <w:t>испуњава</w:t>
      </w:r>
      <w:proofErr w:type="spellEnd"/>
      <w:r w:rsidRPr="005A37BD">
        <w:rPr>
          <w:shd w:val="clear" w:color="auto" w:fill="FFFFFF"/>
        </w:rPr>
        <w:t xml:space="preserve"> </w:t>
      </w:r>
      <w:proofErr w:type="spellStart"/>
      <w:r w:rsidRPr="005A37BD">
        <w:rPr>
          <w:shd w:val="clear" w:color="auto" w:fill="FFFFFF"/>
        </w:rPr>
        <w:t>услове</w:t>
      </w:r>
      <w:proofErr w:type="spellEnd"/>
      <w:r w:rsidRPr="005A37BD">
        <w:rPr>
          <w:shd w:val="clear" w:color="auto" w:fill="FFFFFF"/>
        </w:rPr>
        <w:t xml:space="preserve"> </w:t>
      </w:r>
      <w:proofErr w:type="spellStart"/>
      <w:r w:rsidRPr="005A37BD">
        <w:rPr>
          <w:shd w:val="clear" w:color="auto" w:fill="FFFFFF"/>
        </w:rPr>
        <w:t>прописане</w:t>
      </w:r>
      <w:proofErr w:type="spellEnd"/>
      <w:r w:rsidRPr="005A37BD">
        <w:rPr>
          <w:shd w:val="clear" w:color="auto" w:fill="FFFFFF"/>
        </w:rPr>
        <w:t xml:space="preserve"> </w:t>
      </w:r>
      <w:proofErr w:type="spellStart"/>
      <w:r w:rsidRPr="005A37BD">
        <w:rPr>
          <w:shd w:val="clear" w:color="auto" w:fill="FFFFFF"/>
        </w:rPr>
        <w:t>законом</w:t>
      </w:r>
      <w:proofErr w:type="spellEnd"/>
      <w:r w:rsidRPr="005A37BD">
        <w:rPr>
          <w:shd w:val="clear" w:color="auto" w:fill="FFFFFF"/>
        </w:rPr>
        <w:t xml:space="preserve"> </w:t>
      </w:r>
      <w:proofErr w:type="spellStart"/>
      <w:r w:rsidRPr="005A37BD">
        <w:rPr>
          <w:shd w:val="clear" w:color="auto" w:fill="FFFFFF"/>
        </w:rPr>
        <w:t>за</w:t>
      </w:r>
      <w:proofErr w:type="spellEnd"/>
      <w:r w:rsidRPr="005A37BD">
        <w:rPr>
          <w:shd w:val="clear" w:color="auto" w:fill="FFFFFF"/>
        </w:rPr>
        <w:t xml:space="preserve"> </w:t>
      </w:r>
      <w:proofErr w:type="spellStart"/>
      <w:r w:rsidRPr="005A37BD">
        <w:rPr>
          <w:shd w:val="clear" w:color="auto" w:fill="FFFFFF"/>
        </w:rPr>
        <w:t>одговорног</w:t>
      </w:r>
      <w:proofErr w:type="spellEnd"/>
      <w:r w:rsidRPr="005A37BD">
        <w:rPr>
          <w:shd w:val="clear" w:color="auto" w:fill="FFFFFF"/>
        </w:rPr>
        <w:t xml:space="preserve"> </w:t>
      </w:r>
      <w:proofErr w:type="spellStart"/>
      <w:r w:rsidRPr="005A37BD">
        <w:rPr>
          <w:shd w:val="clear" w:color="auto" w:fill="FFFFFF"/>
        </w:rPr>
        <w:t>пројектанта</w:t>
      </w:r>
      <w:proofErr w:type="spellEnd"/>
      <w:r w:rsidRPr="005A37BD">
        <w:rPr>
          <w:shd w:val="clear" w:color="auto" w:fill="FFFFFF"/>
        </w:rPr>
        <w:t xml:space="preserve"> </w:t>
      </w:r>
      <w:proofErr w:type="spellStart"/>
      <w:r w:rsidRPr="005A37BD">
        <w:rPr>
          <w:shd w:val="clear" w:color="auto" w:fill="FFFFFF"/>
        </w:rPr>
        <w:t>или</w:t>
      </w:r>
      <w:proofErr w:type="spellEnd"/>
      <w:r w:rsidRPr="005A37BD">
        <w:rPr>
          <w:shd w:val="clear" w:color="auto" w:fill="FFFFFF"/>
        </w:rPr>
        <w:t xml:space="preserve"> </w:t>
      </w:r>
      <w:proofErr w:type="spellStart"/>
      <w:r w:rsidRPr="005A37BD">
        <w:rPr>
          <w:shd w:val="clear" w:color="auto" w:fill="FFFFFF"/>
        </w:rPr>
        <w:t>одговорног</w:t>
      </w:r>
      <w:proofErr w:type="spellEnd"/>
      <w:r w:rsidRPr="005A37BD">
        <w:rPr>
          <w:shd w:val="clear" w:color="auto" w:fill="FFFFFF"/>
        </w:rPr>
        <w:t xml:space="preserve"> </w:t>
      </w:r>
      <w:proofErr w:type="spellStart"/>
      <w:r w:rsidRPr="005A37BD">
        <w:rPr>
          <w:shd w:val="clear" w:color="auto" w:fill="FFFFFF"/>
        </w:rPr>
        <w:t>извођача</w:t>
      </w:r>
      <w:proofErr w:type="spellEnd"/>
      <w:r w:rsidRPr="005A37BD">
        <w:rPr>
          <w:shd w:val="clear" w:color="auto" w:fill="FFFFFF"/>
        </w:rPr>
        <w:t xml:space="preserve"> </w:t>
      </w:r>
      <w:proofErr w:type="spellStart"/>
      <w:r w:rsidRPr="005A37BD">
        <w:rPr>
          <w:shd w:val="clear" w:color="auto" w:fill="FFFFFF"/>
        </w:rPr>
        <w:t>радова</w:t>
      </w:r>
      <w:proofErr w:type="spellEnd"/>
      <w:r w:rsidRPr="005A37BD">
        <w:rPr>
          <w:shd w:val="clear" w:color="auto" w:fill="FFFFFF"/>
        </w:rPr>
        <w:t xml:space="preserve">, </w:t>
      </w:r>
      <w:proofErr w:type="spellStart"/>
      <w:r w:rsidRPr="005A37BD">
        <w:rPr>
          <w:shd w:val="clear" w:color="auto" w:fill="FFFFFF"/>
        </w:rPr>
        <w:t>зависно</w:t>
      </w:r>
      <w:proofErr w:type="spellEnd"/>
      <w:r w:rsidRPr="005A37BD">
        <w:rPr>
          <w:shd w:val="clear" w:color="auto" w:fill="FFFFFF"/>
        </w:rPr>
        <w:t xml:space="preserve"> </w:t>
      </w:r>
      <w:proofErr w:type="spellStart"/>
      <w:r w:rsidRPr="005A37BD">
        <w:rPr>
          <w:shd w:val="clear" w:color="auto" w:fill="FFFFFF"/>
        </w:rPr>
        <w:t>од</w:t>
      </w:r>
      <w:proofErr w:type="spellEnd"/>
      <w:r w:rsidRPr="005A37BD">
        <w:rPr>
          <w:shd w:val="clear" w:color="auto" w:fill="FFFFFF"/>
        </w:rPr>
        <w:t xml:space="preserve"> </w:t>
      </w:r>
      <w:proofErr w:type="spellStart"/>
      <w:r w:rsidRPr="005A37BD">
        <w:rPr>
          <w:shd w:val="clear" w:color="auto" w:fill="FFFFFF"/>
        </w:rPr>
        <w:t>врсте</w:t>
      </w:r>
      <w:proofErr w:type="spellEnd"/>
      <w:r w:rsidRPr="005A37BD">
        <w:rPr>
          <w:shd w:val="clear" w:color="auto" w:fill="FFFFFF"/>
        </w:rPr>
        <w:t xml:space="preserve"> </w:t>
      </w:r>
      <w:proofErr w:type="spellStart"/>
      <w:r w:rsidRPr="005A37BD">
        <w:rPr>
          <w:shd w:val="clear" w:color="auto" w:fill="FFFFFF"/>
        </w:rPr>
        <w:t>радова</w:t>
      </w:r>
      <w:proofErr w:type="spellEnd"/>
      <w:r w:rsidRPr="005A37BD">
        <w:rPr>
          <w:shd w:val="clear" w:color="auto" w:fill="FFFFFF"/>
        </w:rPr>
        <w:t xml:space="preserve"> </w:t>
      </w:r>
      <w:proofErr w:type="spellStart"/>
      <w:r w:rsidRPr="005A37BD">
        <w:rPr>
          <w:shd w:val="clear" w:color="auto" w:fill="FFFFFF"/>
        </w:rPr>
        <w:t>који</w:t>
      </w:r>
      <w:proofErr w:type="spellEnd"/>
      <w:r w:rsidRPr="005A37BD">
        <w:rPr>
          <w:shd w:val="clear" w:color="auto" w:fill="FFFFFF"/>
        </w:rPr>
        <w:t xml:space="preserve"> </w:t>
      </w:r>
      <w:proofErr w:type="spellStart"/>
      <w:r w:rsidRPr="005A37BD">
        <w:rPr>
          <w:shd w:val="clear" w:color="auto" w:fill="FFFFFF"/>
        </w:rPr>
        <w:t>су</w:t>
      </w:r>
      <w:proofErr w:type="spellEnd"/>
      <w:r w:rsidRPr="005A37BD">
        <w:rPr>
          <w:shd w:val="clear" w:color="auto" w:fill="FFFFFF"/>
        </w:rPr>
        <w:t xml:space="preserve"> </w:t>
      </w:r>
      <w:proofErr w:type="spellStart"/>
      <w:r w:rsidRPr="005A37BD">
        <w:rPr>
          <w:shd w:val="clear" w:color="auto" w:fill="FFFFFF"/>
        </w:rPr>
        <w:t>предмет</w:t>
      </w:r>
      <w:proofErr w:type="spellEnd"/>
      <w:r w:rsidRPr="005A37BD">
        <w:rPr>
          <w:shd w:val="clear" w:color="auto" w:fill="FFFFFF"/>
        </w:rPr>
        <w:t xml:space="preserve"> </w:t>
      </w:r>
      <w:proofErr w:type="spellStart"/>
      <w:r w:rsidRPr="005A37BD">
        <w:rPr>
          <w:shd w:val="clear" w:color="auto" w:fill="FFFFFF"/>
        </w:rPr>
        <w:t>стручног</w:t>
      </w:r>
      <w:proofErr w:type="spellEnd"/>
      <w:r w:rsidRPr="005A37BD">
        <w:rPr>
          <w:shd w:val="clear" w:color="auto" w:fill="FFFFFF"/>
        </w:rPr>
        <w:t xml:space="preserve"> </w:t>
      </w:r>
      <w:proofErr w:type="spellStart"/>
      <w:r w:rsidRPr="005A37BD">
        <w:rPr>
          <w:shd w:val="clear" w:color="auto" w:fill="FFFFFF"/>
        </w:rPr>
        <w:t>надзора</w:t>
      </w:r>
      <w:proofErr w:type="spellEnd"/>
      <w:r w:rsidRPr="005A37BD">
        <w:rPr>
          <w:shd w:val="clear" w:color="auto" w:fill="FFFFFF"/>
        </w:rPr>
        <w:t xml:space="preserve"> (у </w:t>
      </w:r>
      <w:proofErr w:type="spellStart"/>
      <w:r w:rsidRPr="005A37BD">
        <w:rPr>
          <w:shd w:val="clear" w:color="auto" w:fill="FFFFFF"/>
        </w:rPr>
        <w:t>даљем</w:t>
      </w:r>
      <w:proofErr w:type="spellEnd"/>
      <w:r w:rsidRPr="005A37BD">
        <w:rPr>
          <w:shd w:val="clear" w:color="auto" w:fill="FFFFFF"/>
        </w:rPr>
        <w:t xml:space="preserve"> </w:t>
      </w:r>
      <w:proofErr w:type="spellStart"/>
      <w:r w:rsidRPr="005A37BD">
        <w:rPr>
          <w:shd w:val="clear" w:color="auto" w:fill="FFFFFF"/>
        </w:rPr>
        <w:t>тексту</w:t>
      </w:r>
      <w:proofErr w:type="spellEnd"/>
      <w:r w:rsidRPr="005A37BD">
        <w:rPr>
          <w:shd w:val="clear" w:color="auto" w:fill="FFFFFF"/>
        </w:rPr>
        <w:t xml:space="preserve">: </w:t>
      </w:r>
      <w:proofErr w:type="spellStart"/>
      <w:r w:rsidRPr="005A37BD">
        <w:rPr>
          <w:shd w:val="clear" w:color="auto" w:fill="FFFFFF"/>
        </w:rPr>
        <w:t>надзорни</w:t>
      </w:r>
      <w:proofErr w:type="spellEnd"/>
      <w:r w:rsidRPr="005A37BD">
        <w:rPr>
          <w:shd w:val="clear" w:color="auto" w:fill="FFFFFF"/>
        </w:rPr>
        <w:t xml:space="preserve"> </w:t>
      </w:r>
      <w:proofErr w:type="spellStart"/>
      <w:r w:rsidRPr="005A37BD">
        <w:rPr>
          <w:shd w:val="clear" w:color="auto" w:fill="FFFFFF"/>
        </w:rPr>
        <w:t>орган</w:t>
      </w:r>
      <w:proofErr w:type="spellEnd"/>
      <w:r w:rsidRPr="005A37BD">
        <w:rPr>
          <w:shd w:val="clear" w:color="auto" w:fill="FFFFFF"/>
        </w:rPr>
        <w:t>).</w:t>
      </w:r>
    </w:p>
    <w:p w:rsidR="005A37BD" w:rsidRPr="005A37BD" w:rsidRDefault="005A37BD" w:rsidP="005A37BD">
      <w:pPr>
        <w:keepNext/>
        <w:jc w:val="both"/>
        <w:outlineLvl w:val="0"/>
        <w:rPr>
          <w:shd w:val="clear" w:color="auto" w:fill="FFFFFF"/>
          <w:lang w:val="sr-Cyrl-CS"/>
        </w:rPr>
      </w:pPr>
    </w:p>
    <w:p w:rsidR="005A37BD" w:rsidRPr="005A37BD" w:rsidRDefault="005A37BD" w:rsidP="005A37BD">
      <w:pPr>
        <w:keepNext/>
        <w:jc w:val="both"/>
        <w:outlineLvl w:val="0"/>
        <w:rPr>
          <w:lang w:val="en-US"/>
        </w:rPr>
      </w:pPr>
      <w:r w:rsidRPr="005A37BD">
        <w:rPr>
          <w:shd w:val="clear" w:color="auto" w:fill="FFFFFF"/>
          <w:lang w:val="sr-Cyrl-CS"/>
        </w:rPr>
        <w:t xml:space="preserve">На становишту смо да захтевање достављања „потврде наручиоца“ </w:t>
      </w:r>
      <w:r w:rsidRPr="005A37BD">
        <w:rPr>
          <w:u w:val="single"/>
          <w:shd w:val="clear" w:color="auto" w:fill="FFFFFF"/>
          <w:lang w:val="sr-Cyrl-CS"/>
        </w:rPr>
        <w:t>ограничава конкуренцију</w:t>
      </w:r>
      <w:r w:rsidRPr="005A37BD">
        <w:rPr>
          <w:shd w:val="clear" w:color="auto" w:fill="FFFFFF"/>
          <w:lang w:val="sr-Cyrl-CS"/>
        </w:rPr>
        <w:t xml:space="preserve">, тако што елиминише инжењере који су вршили стручни надзор на основу именовања од стране инвеститора, уколико таквом именовању није претходило закључење уговора из јавне набавке. С обзиром да се референце за вршиоце стручног надзора захтевају превасходно као доказ њиховог искуства у погледу вршења надзора на референтним пројектима, сматрамо да оваква ограничења нису у складу ни са  Законом о јавним набавкама, јер </w:t>
      </w:r>
      <w:proofErr w:type="spellStart"/>
      <w:r w:rsidRPr="005A37BD">
        <w:rPr>
          <w:b/>
        </w:rPr>
        <w:t>ограничава</w:t>
      </w:r>
      <w:proofErr w:type="spellEnd"/>
      <w:r w:rsidRPr="005A37BD">
        <w:rPr>
          <w:b/>
        </w:rPr>
        <w:t xml:space="preserve"> </w:t>
      </w:r>
      <w:proofErr w:type="spellStart"/>
      <w:r w:rsidRPr="005A37BD">
        <w:rPr>
          <w:b/>
        </w:rPr>
        <w:t>конкуренцију</w:t>
      </w:r>
      <w:proofErr w:type="spellEnd"/>
      <w:r w:rsidRPr="005A37BD">
        <w:rPr>
          <w:b/>
        </w:rPr>
        <w:t xml:space="preserve">, </w:t>
      </w:r>
      <w:proofErr w:type="spellStart"/>
      <w:r w:rsidRPr="005A37BD">
        <w:rPr>
          <w:b/>
        </w:rPr>
        <w:t>дискриминише</w:t>
      </w:r>
      <w:proofErr w:type="spellEnd"/>
      <w:r w:rsidRPr="005A37BD">
        <w:rPr>
          <w:b/>
        </w:rPr>
        <w:t xml:space="preserve"> </w:t>
      </w:r>
      <w:proofErr w:type="spellStart"/>
      <w:r w:rsidRPr="005A37BD">
        <w:rPr>
          <w:b/>
        </w:rPr>
        <w:t>потенцијалне</w:t>
      </w:r>
      <w:proofErr w:type="spellEnd"/>
      <w:r w:rsidRPr="005A37BD">
        <w:rPr>
          <w:b/>
        </w:rPr>
        <w:t xml:space="preserve"> </w:t>
      </w:r>
      <w:proofErr w:type="spellStart"/>
      <w:r w:rsidRPr="005A37BD">
        <w:rPr>
          <w:b/>
        </w:rPr>
        <w:t>понуђаче</w:t>
      </w:r>
      <w:proofErr w:type="spellEnd"/>
      <w:r w:rsidRPr="005A37BD">
        <w:rPr>
          <w:b/>
        </w:rPr>
        <w:t xml:space="preserve"> </w:t>
      </w:r>
      <w:proofErr w:type="spellStart"/>
      <w:r w:rsidRPr="005A37BD">
        <w:rPr>
          <w:b/>
        </w:rPr>
        <w:t>који</w:t>
      </w:r>
      <w:proofErr w:type="spellEnd"/>
      <w:r w:rsidRPr="005A37BD">
        <w:rPr>
          <w:b/>
        </w:rPr>
        <w:t xml:space="preserve"> </w:t>
      </w:r>
      <w:proofErr w:type="spellStart"/>
      <w:r w:rsidRPr="005A37BD">
        <w:rPr>
          <w:b/>
        </w:rPr>
        <w:t>су</w:t>
      </w:r>
      <w:proofErr w:type="spellEnd"/>
      <w:r w:rsidRPr="005A37BD">
        <w:rPr>
          <w:b/>
        </w:rPr>
        <w:t xml:space="preserve"> </w:t>
      </w:r>
      <w:proofErr w:type="spellStart"/>
      <w:r w:rsidRPr="005A37BD">
        <w:rPr>
          <w:b/>
        </w:rPr>
        <w:t>својим</w:t>
      </w:r>
      <w:proofErr w:type="spellEnd"/>
      <w:r w:rsidRPr="005A37BD">
        <w:rPr>
          <w:b/>
        </w:rPr>
        <w:t xml:space="preserve"> </w:t>
      </w:r>
      <w:proofErr w:type="spellStart"/>
      <w:r w:rsidRPr="005A37BD">
        <w:rPr>
          <w:b/>
        </w:rPr>
        <w:t>кадровским</w:t>
      </w:r>
      <w:proofErr w:type="spellEnd"/>
      <w:r w:rsidRPr="005A37BD">
        <w:rPr>
          <w:b/>
        </w:rPr>
        <w:t xml:space="preserve"> </w:t>
      </w:r>
      <w:proofErr w:type="spellStart"/>
      <w:r w:rsidRPr="005A37BD">
        <w:rPr>
          <w:b/>
        </w:rPr>
        <w:t>капацитетима</w:t>
      </w:r>
      <w:proofErr w:type="spellEnd"/>
      <w:r w:rsidRPr="005A37BD">
        <w:rPr>
          <w:b/>
        </w:rPr>
        <w:t xml:space="preserve"> (у </w:t>
      </w:r>
      <w:proofErr w:type="spellStart"/>
      <w:r w:rsidRPr="005A37BD">
        <w:rPr>
          <w:b/>
        </w:rPr>
        <w:t>погледу</w:t>
      </w:r>
      <w:proofErr w:type="spellEnd"/>
      <w:r w:rsidRPr="005A37BD">
        <w:rPr>
          <w:b/>
        </w:rPr>
        <w:t xml:space="preserve"> </w:t>
      </w:r>
      <w:proofErr w:type="spellStart"/>
      <w:r w:rsidRPr="005A37BD">
        <w:rPr>
          <w:b/>
        </w:rPr>
        <w:t>квалификација</w:t>
      </w:r>
      <w:proofErr w:type="spellEnd"/>
      <w:r w:rsidRPr="005A37BD">
        <w:rPr>
          <w:b/>
        </w:rPr>
        <w:t xml:space="preserve"> и </w:t>
      </w:r>
      <w:proofErr w:type="spellStart"/>
      <w:r w:rsidRPr="005A37BD">
        <w:rPr>
          <w:b/>
        </w:rPr>
        <w:t>референци</w:t>
      </w:r>
      <w:proofErr w:type="spellEnd"/>
      <w:r w:rsidRPr="005A37BD">
        <w:rPr>
          <w:b/>
        </w:rPr>
        <w:t xml:space="preserve">) </w:t>
      </w:r>
      <w:proofErr w:type="spellStart"/>
      <w:r w:rsidRPr="005A37BD">
        <w:rPr>
          <w:b/>
        </w:rPr>
        <w:t>способни</w:t>
      </w:r>
      <w:proofErr w:type="spellEnd"/>
      <w:r w:rsidRPr="005A37BD">
        <w:rPr>
          <w:b/>
        </w:rPr>
        <w:t xml:space="preserve"> </w:t>
      </w:r>
      <w:proofErr w:type="spellStart"/>
      <w:r w:rsidRPr="005A37BD">
        <w:rPr>
          <w:b/>
        </w:rPr>
        <w:t>да</w:t>
      </w:r>
      <w:proofErr w:type="spellEnd"/>
      <w:r w:rsidRPr="005A37BD">
        <w:rPr>
          <w:b/>
        </w:rPr>
        <w:t xml:space="preserve"> </w:t>
      </w:r>
      <w:proofErr w:type="spellStart"/>
      <w:r w:rsidRPr="005A37BD">
        <w:rPr>
          <w:b/>
        </w:rPr>
        <w:t>пруже</w:t>
      </w:r>
      <w:proofErr w:type="spellEnd"/>
      <w:r w:rsidRPr="005A37BD">
        <w:rPr>
          <w:b/>
        </w:rPr>
        <w:t xml:space="preserve"> </w:t>
      </w:r>
      <w:proofErr w:type="spellStart"/>
      <w:r w:rsidRPr="005A37BD">
        <w:rPr>
          <w:b/>
        </w:rPr>
        <w:t>услуге</w:t>
      </w:r>
      <w:proofErr w:type="spellEnd"/>
      <w:r w:rsidRPr="005A37BD">
        <w:rPr>
          <w:b/>
        </w:rPr>
        <w:t xml:space="preserve"> </w:t>
      </w:r>
      <w:proofErr w:type="spellStart"/>
      <w:r w:rsidRPr="005A37BD">
        <w:rPr>
          <w:b/>
        </w:rPr>
        <w:t>које</w:t>
      </w:r>
      <w:proofErr w:type="spellEnd"/>
      <w:r w:rsidRPr="005A37BD">
        <w:rPr>
          <w:b/>
        </w:rPr>
        <w:t xml:space="preserve"> </w:t>
      </w:r>
      <w:proofErr w:type="spellStart"/>
      <w:r w:rsidRPr="005A37BD">
        <w:rPr>
          <w:b/>
        </w:rPr>
        <w:t>су</w:t>
      </w:r>
      <w:proofErr w:type="spellEnd"/>
      <w:r w:rsidRPr="005A37BD">
        <w:rPr>
          <w:b/>
        </w:rPr>
        <w:t xml:space="preserve"> </w:t>
      </w:r>
      <w:proofErr w:type="spellStart"/>
      <w:r w:rsidRPr="005A37BD">
        <w:rPr>
          <w:b/>
        </w:rPr>
        <w:t>предмет</w:t>
      </w:r>
      <w:proofErr w:type="spellEnd"/>
      <w:r w:rsidRPr="005A37BD">
        <w:rPr>
          <w:b/>
        </w:rPr>
        <w:t xml:space="preserve"> </w:t>
      </w:r>
      <w:proofErr w:type="spellStart"/>
      <w:r w:rsidRPr="005A37BD">
        <w:rPr>
          <w:b/>
        </w:rPr>
        <w:t>набавке</w:t>
      </w:r>
      <w:proofErr w:type="spellEnd"/>
      <w:r w:rsidRPr="005A37BD">
        <w:rPr>
          <w:b/>
        </w:rPr>
        <w:t xml:space="preserve"> </w:t>
      </w:r>
      <w:proofErr w:type="spellStart"/>
      <w:r w:rsidRPr="005A37BD">
        <w:rPr>
          <w:b/>
        </w:rPr>
        <w:t>на</w:t>
      </w:r>
      <w:proofErr w:type="spellEnd"/>
      <w:r w:rsidRPr="005A37BD">
        <w:rPr>
          <w:b/>
        </w:rPr>
        <w:t xml:space="preserve"> </w:t>
      </w:r>
      <w:proofErr w:type="spellStart"/>
      <w:r w:rsidRPr="005A37BD">
        <w:rPr>
          <w:b/>
        </w:rPr>
        <w:t>начин</w:t>
      </w:r>
      <w:proofErr w:type="spellEnd"/>
      <w:r w:rsidRPr="005A37BD">
        <w:rPr>
          <w:b/>
        </w:rPr>
        <w:t xml:space="preserve">, у </w:t>
      </w:r>
      <w:proofErr w:type="spellStart"/>
      <w:r w:rsidRPr="005A37BD">
        <w:rPr>
          <w:b/>
        </w:rPr>
        <w:t>квалитету</w:t>
      </w:r>
      <w:proofErr w:type="spellEnd"/>
      <w:r w:rsidRPr="005A37BD">
        <w:rPr>
          <w:b/>
        </w:rPr>
        <w:t xml:space="preserve"> и у </w:t>
      </w:r>
      <w:proofErr w:type="spellStart"/>
      <w:r w:rsidRPr="005A37BD">
        <w:rPr>
          <w:b/>
        </w:rPr>
        <w:t>обиму</w:t>
      </w:r>
      <w:proofErr w:type="spellEnd"/>
      <w:r w:rsidRPr="005A37BD">
        <w:rPr>
          <w:b/>
        </w:rPr>
        <w:t xml:space="preserve"> </w:t>
      </w:r>
      <w:proofErr w:type="spellStart"/>
      <w:r w:rsidRPr="005A37BD">
        <w:rPr>
          <w:b/>
        </w:rPr>
        <w:t>који</w:t>
      </w:r>
      <w:proofErr w:type="spellEnd"/>
      <w:r w:rsidRPr="005A37BD">
        <w:rPr>
          <w:b/>
        </w:rPr>
        <w:t xml:space="preserve"> </w:t>
      </w:r>
      <w:proofErr w:type="spellStart"/>
      <w:r w:rsidRPr="005A37BD">
        <w:rPr>
          <w:b/>
        </w:rPr>
        <w:t>задовољава</w:t>
      </w:r>
      <w:proofErr w:type="spellEnd"/>
      <w:r w:rsidRPr="005A37BD">
        <w:rPr>
          <w:b/>
        </w:rPr>
        <w:t xml:space="preserve"> </w:t>
      </w:r>
      <w:proofErr w:type="spellStart"/>
      <w:r w:rsidRPr="005A37BD">
        <w:rPr>
          <w:b/>
        </w:rPr>
        <w:t>потребе</w:t>
      </w:r>
      <w:proofErr w:type="spellEnd"/>
      <w:r w:rsidRPr="005A37BD">
        <w:rPr>
          <w:b/>
        </w:rPr>
        <w:t xml:space="preserve"> </w:t>
      </w:r>
      <w:proofErr w:type="spellStart"/>
      <w:r w:rsidRPr="005A37BD">
        <w:rPr>
          <w:b/>
        </w:rPr>
        <w:t>наручиоца</w:t>
      </w:r>
      <w:proofErr w:type="spellEnd"/>
      <w:r w:rsidRPr="005A37BD">
        <w:rPr>
          <w:b/>
        </w:rPr>
        <w:t>.</w:t>
      </w:r>
    </w:p>
    <w:p w:rsidR="005A37BD" w:rsidRPr="005A37BD" w:rsidRDefault="005A37BD" w:rsidP="005A37BD">
      <w:pPr>
        <w:keepNext/>
        <w:jc w:val="both"/>
        <w:outlineLvl w:val="0"/>
        <w:rPr>
          <w:rFonts w:eastAsiaTheme="minorHAnsi"/>
          <w:shd w:val="clear" w:color="auto" w:fill="FFFFFF"/>
          <w:lang w:val="sr-Cyrl-CS"/>
        </w:rPr>
      </w:pPr>
    </w:p>
    <w:p w:rsidR="005A37BD" w:rsidRPr="005A37BD" w:rsidRDefault="005A37BD" w:rsidP="005A37BD">
      <w:pPr>
        <w:keepNext/>
        <w:jc w:val="both"/>
        <w:outlineLvl w:val="0"/>
        <w:rPr>
          <w:lang w:val="sr-Cyrl-CS"/>
        </w:rPr>
      </w:pPr>
    </w:p>
    <w:p w:rsidR="005A37BD" w:rsidRPr="005A37BD" w:rsidRDefault="005A37BD" w:rsidP="005A37BD">
      <w:pPr>
        <w:ind w:right="-180"/>
        <w:jc w:val="both"/>
        <w:rPr>
          <w:rFonts w:eastAsiaTheme="minorHAnsi"/>
          <w:shd w:val="clear" w:color="auto" w:fill="FFFFFF"/>
          <w:lang w:val="sr-Cyrl-CS"/>
        </w:rPr>
      </w:pPr>
      <w:r w:rsidRPr="005A37BD">
        <w:rPr>
          <w:lang w:val="ru-RU"/>
        </w:rPr>
        <w:t xml:space="preserve">Члан 76. став 6. ЗЈН прописује да </w:t>
      </w:r>
      <w:proofErr w:type="spellStart"/>
      <w:r w:rsidRPr="005A37BD">
        <w:rPr>
          <w:shd w:val="clear" w:color="auto" w:fill="FFFFFF"/>
        </w:rPr>
        <w:t>Наручилац</w:t>
      </w:r>
      <w:proofErr w:type="spellEnd"/>
      <w:r w:rsidRPr="005A37BD">
        <w:rPr>
          <w:shd w:val="clear" w:color="auto" w:fill="FFFFFF"/>
        </w:rPr>
        <w:t xml:space="preserve"> </w:t>
      </w:r>
      <w:proofErr w:type="spellStart"/>
      <w:r w:rsidRPr="005A37BD">
        <w:rPr>
          <w:shd w:val="clear" w:color="auto" w:fill="FFFFFF"/>
        </w:rPr>
        <w:t>одређује</w:t>
      </w:r>
      <w:proofErr w:type="spellEnd"/>
      <w:r w:rsidRPr="005A37BD">
        <w:rPr>
          <w:shd w:val="clear" w:color="auto" w:fill="FFFFFF"/>
        </w:rPr>
        <w:t xml:space="preserve"> </w:t>
      </w:r>
      <w:proofErr w:type="spellStart"/>
      <w:r w:rsidRPr="005A37BD">
        <w:rPr>
          <w:shd w:val="clear" w:color="auto" w:fill="FFFFFF"/>
        </w:rPr>
        <w:t>услове</w:t>
      </w:r>
      <w:proofErr w:type="spellEnd"/>
      <w:r w:rsidRPr="005A37BD">
        <w:rPr>
          <w:shd w:val="clear" w:color="auto" w:fill="FFFFFF"/>
        </w:rPr>
        <w:t xml:space="preserve"> </w:t>
      </w:r>
      <w:proofErr w:type="spellStart"/>
      <w:r w:rsidRPr="005A37BD">
        <w:rPr>
          <w:shd w:val="clear" w:color="auto" w:fill="FFFFFF"/>
        </w:rPr>
        <w:t>за</w:t>
      </w:r>
      <w:proofErr w:type="spellEnd"/>
      <w:r w:rsidRPr="005A37BD">
        <w:rPr>
          <w:shd w:val="clear" w:color="auto" w:fill="FFFFFF"/>
        </w:rPr>
        <w:t xml:space="preserve"> </w:t>
      </w:r>
      <w:proofErr w:type="spellStart"/>
      <w:r w:rsidRPr="005A37BD">
        <w:rPr>
          <w:shd w:val="clear" w:color="auto" w:fill="FFFFFF"/>
        </w:rPr>
        <w:t>учешће</w:t>
      </w:r>
      <w:proofErr w:type="spellEnd"/>
      <w:r w:rsidRPr="005A37BD">
        <w:rPr>
          <w:shd w:val="clear" w:color="auto" w:fill="FFFFFF"/>
        </w:rPr>
        <w:t xml:space="preserve"> у </w:t>
      </w:r>
      <w:proofErr w:type="spellStart"/>
      <w:r w:rsidRPr="005A37BD">
        <w:rPr>
          <w:shd w:val="clear" w:color="auto" w:fill="FFFFFF"/>
        </w:rPr>
        <w:t>поступку</w:t>
      </w:r>
      <w:proofErr w:type="spellEnd"/>
      <w:r w:rsidRPr="005A37BD">
        <w:rPr>
          <w:shd w:val="clear" w:color="auto" w:fill="FFFFFF"/>
        </w:rPr>
        <w:t xml:space="preserve"> </w:t>
      </w:r>
      <w:proofErr w:type="spellStart"/>
      <w:r w:rsidRPr="005A37BD">
        <w:rPr>
          <w:shd w:val="clear" w:color="auto" w:fill="FFFFFF"/>
        </w:rPr>
        <w:t>тако</w:t>
      </w:r>
      <w:proofErr w:type="spellEnd"/>
      <w:r w:rsidRPr="005A37BD">
        <w:rPr>
          <w:shd w:val="clear" w:color="auto" w:fill="FFFFFF"/>
        </w:rPr>
        <w:t xml:space="preserve"> </w:t>
      </w:r>
      <w:proofErr w:type="spellStart"/>
      <w:r w:rsidRPr="005A37BD">
        <w:rPr>
          <w:shd w:val="clear" w:color="auto" w:fill="FFFFFF"/>
        </w:rPr>
        <w:t>да</w:t>
      </w:r>
      <w:proofErr w:type="spellEnd"/>
      <w:r w:rsidRPr="005A37BD">
        <w:rPr>
          <w:shd w:val="clear" w:color="auto" w:fill="FFFFFF"/>
        </w:rPr>
        <w:t xml:space="preserve"> </w:t>
      </w:r>
      <w:proofErr w:type="spellStart"/>
      <w:r w:rsidRPr="005A37BD">
        <w:rPr>
          <w:shd w:val="clear" w:color="auto" w:fill="FFFFFF"/>
        </w:rPr>
        <w:t>ти</w:t>
      </w:r>
      <w:proofErr w:type="spellEnd"/>
      <w:r w:rsidRPr="005A37BD">
        <w:rPr>
          <w:shd w:val="clear" w:color="auto" w:fill="FFFFFF"/>
        </w:rPr>
        <w:t xml:space="preserve"> </w:t>
      </w:r>
      <w:proofErr w:type="spellStart"/>
      <w:r w:rsidRPr="005A37BD">
        <w:rPr>
          <w:shd w:val="clear" w:color="auto" w:fill="FFFFFF"/>
        </w:rPr>
        <w:t>услови</w:t>
      </w:r>
      <w:proofErr w:type="spellEnd"/>
      <w:r w:rsidRPr="005A37BD">
        <w:rPr>
          <w:shd w:val="clear" w:color="auto" w:fill="FFFFFF"/>
        </w:rPr>
        <w:t xml:space="preserve"> </w:t>
      </w:r>
      <w:proofErr w:type="spellStart"/>
      <w:r w:rsidRPr="005A37BD">
        <w:rPr>
          <w:shd w:val="clear" w:color="auto" w:fill="FFFFFF"/>
        </w:rPr>
        <w:t>не</w:t>
      </w:r>
      <w:proofErr w:type="spellEnd"/>
      <w:r w:rsidRPr="005A37BD">
        <w:rPr>
          <w:shd w:val="clear" w:color="auto" w:fill="FFFFFF"/>
        </w:rPr>
        <w:t xml:space="preserve"> </w:t>
      </w:r>
      <w:proofErr w:type="spellStart"/>
      <w:r w:rsidRPr="005A37BD">
        <w:rPr>
          <w:shd w:val="clear" w:color="auto" w:fill="FFFFFF"/>
        </w:rPr>
        <w:t>дискриминишу</w:t>
      </w:r>
      <w:proofErr w:type="spellEnd"/>
      <w:r w:rsidRPr="005A37BD">
        <w:rPr>
          <w:shd w:val="clear" w:color="auto" w:fill="FFFFFF"/>
        </w:rPr>
        <w:t xml:space="preserve"> </w:t>
      </w:r>
      <w:proofErr w:type="spellStart"/>
      <w:r w:rsidRPr="005A37BD">
        <w:rPr>
          <w:shd w:val="clear" w:color="auto" w:fill="FFFFFF"/>
        </w:rPr>
        <w:t>понуђаче</w:t>
      </w:r>
      <w:proofErr w:type="spellEnd"/>
      <w:r w:rsidRPr="005A37BD">
        <w:rPr>
          <w:shd w:val="clear" w:color="auto" w:fill="FFFFFF"/>
        </w:rPr>
        <w:t xml:space="preserve"> и </w:t>
      </w:r>
      <w:proofErr w:type="spellStart"/>
      <w:r w:rsidRPr="005A37BD">
        <w:rPr>
          <w:shd w:val="clear" w:color="auto" w:fill="FFFFFF"/>
        </w:rPr>
        <w:t>да</w:t>
      </w:r>
      <w:proofErr w:type="spellEnd"/>
      <w:r w:rsidRPr="005A37BD">
        <w:rPr>
          <w:shd w:val="clear" w:color="auto" w:fill="FFFFFF"/>
        </w:rPr>
        <w:t xml:space="preserve"> </w:t>
      </w:r>
      <w:proofErr w:type="spellStart"/>
      <w:r w:rsidRPr="005A37BD">
        <w:rPr>
          <w:shd w:val="clear" w:color="auto" w:fill="FFFFFF"/>
        </w:rPr>
        <w:t>су</w:t>
      </w:r>
      <w:proofErr w:type="spellEnd"/>
      <w:r w:rsidRPr="005A37BD">
        <w:rPr>
          <w:shd w:val="clear" w:color="auto" w:fill="FFFFFF"/>
        </w:rPr>
        <w:t xml:space="preserve"> у </w:t>
      </w:r>
      <w:proofErr w:type="spellStart"/>
      <w:r w:rsidRPr="005A37BD">
        <w:rPr>
          <w:shd w:val="clear" w:color="auto" w:fill="FFFFFF"/>
        </w:rPr>
        <w:t>логичкој</w:t>
      </w:r>
      <w:proofErr w:type="spellEnd"/>
      <w:r w:rsidRPr="005A37BD">
        <w:rPr>
          <w:shd w:val="clear" w:color="auto" w:fill="FFFFFF"/>
        </w:rPr>
        <w:t xml:space="preserve"> </w:t>
      </w:r>
      <w:proofErr w:type="spellStart"/>
      <w:r w:rsidRPr="005A37BD">
        <w:rPr>
          <w:shd w:val="clear" w:color="auto" w:fill="FFFFFF"/>
        </w:rPr>
        <w:t>вези</w:t>
      </w:r>
      <w:proofErr w:type="spellEnd"/>
      <w:r w:rsidRPr="005A37BD">
        <w:rPr>
          <w:shd w:val="clear" w:color="auto" w:fill="FFFFFF"/>
        </w:rPr>
        <w:t xml:space="preserve"> </w:t>
      </w:r>
      <w:proofErr w:type="spellStart"/>
      <w:r w:rsidRPr="005A37BD">
        <w:rPr>
          <w:shd w:val="clear" w:color="auto" w:fill="FFFFFF"/>
        </w:rPr>
        <w:t>са</w:t>
      </w:r>
      <w:proofErr w:type="spellEnd"/>
      <w:r w:rsidRPr="005A37BD">
        <w:rPr>
          <w:shd w:val="clear" w:color="auto" w:fill="FFFFFF"/>
        </w:rPr>
        <w:t xml:space="preserve"> </w:t>
      </w:r>
      <w:proofErr w:type="spellStart"/>
      <w:r w:rsidRPr="005A37BD">
        <w:rPr>
          <w:shd w:val="clear" w:color="auto" w:fill="FFFFFF"/>
        </w:rPr>
        <w:t>предметом</w:t>
      </w:r>
      <w:proofErr w:type="spellEnd"/>
      <w:r w:rsidRPr="005A37BD">
        <w:rPr>
          <w:shd w:val="clear" w:color="auto" w:fill="FFFFFF"/>
        </w:rPr>
        <w:t xml:space="preserve"> </w:t>
      </w:r>
      <w:proofErr w:type="spellStart"/>
      <w:r w:rsidRPr="005A37BD">
        <w:rPr>
          <w:shd w:val="clear" w:color="auto" w:fill="FFFFFF"/>
        </w:rPr>
        <w:t>јавне</w:t>
      </w:r>
      <w:proofErr w:type="spellEnd"/>
      <w:r w:rsidRPr="005A37BD">
        <w:rPr>
          <w:shd w:val="clear" w:color="auto" w:fill="FFFFFF"/>
        </w:rPr>
        <w:t xml:space="preserve"> </w:t>
      </w:r>
      <w:proofErr w:type="spellStart"/>
      <w:r w:rsidRPr="005A37BD">
        <w:rPr>
          <w:shd w:val="clear" w:color="auto" w:fill="FFFFFF"/>
        </w:rPr>
        <w:t>набавке</w:t>
      </w:r>
      <w:proofErr w:type="spellEnd"/>
      <w:r w:rsidRPr="005A37BD">
        <w:rPr>
          <w:shd w:val="clear" w:color="auto" w:fill="FFFFFF"/>
        </w:rPr>
        <w:t>.</w:t>
      </w:r>
    </w:p>
    <w:p w:rsidR="005A37BD" w:rsidRPr="005A37BD" w:rsidRDefault="005A37BD" w:rsidP="005A37BD">
      <w:pPr>
        <w:ind w:right="-180"/>
        <w:jc w:val="both"/>
        <w:rPr>
          <w:shd w:val="clear" w:color="auto" w:fill="FFFFFF"/>
          <w:lang w:val="sr-Cyrl-CS"/>
        </w:rPr>
      </w:pPr>
      <w:r w:rsidRPr="005A37BD">
        <w:rPr>
          <w:shd w:val="clear" w:color="auto" w:fill="FFFFFF"/>
          <w:lang w:val="sr-Cyrl-CS"/>
        </w:rPr>
        <w:t>Члан. 10 ЗЈН регулише начело обезбеђења конкуренције и гласи:</w:t>
      </w:r>
    </w:p>
    <w:p w:rsidR="005A37BD" w:rsidRPr="005A37BD" w:rsidRDefault="005A37BD" w:rsidP="005A37BD">
      <w:pPr>
        <w:pStyle w:val="Normal1"/>
        <w:shd w:val="clear" w:color="auto" w:fill="FFFFFF"/>
        <w:spacing w:before="0" w:beforeAutospacing="0" w:after="150" w:afterAutospacing="0"/>
        <w:jc w:val="both"/>
      </w:pPr>
      <w:r w:rsidRPr="005A37BD">
        <w:rPr>
          <w:shd w:val="clear" w:color="auto" w:fill="FFFFFF"/>
          <w:lang w:val="sr-Cyrl-CS"/>
        </w:rPr>
        <w:t>„</w:t>
      </w:r>
      <w:proofErr w:type="spellStart"/>
      <w:r w:rsidRPr="005A37BD">
        <w:t>Наручилац</w:t>
      </w:r>
      <w:proofErr w:type="spellEnd"/>
      <w:r w:rsidRPr="005A37BD">
        <w:t xml:space="preserve"> </w:t>
      </w:r>
      <w:proofErr w:type="spellStart"/>
      <w:r w:rsidRPr="005A37BD">
        <w:t>је</w:t>
      </w:r>
      <w:proofErr w:type="spellEnd"/>
      <w:r w:rsidRPr="005A37BD">
        <w:t xml:space="preserve"> </w:t>
      </w:r>
      <w:proofErr w:type="spellStart"/>
      <w:r w:rsidRPr="005A37BD">
        <w:t>дужан</w:t>
      </w:r>
      <w:proofErr w:type="spellEnd"/>
      <w:r w:rsidRPr="005A37BD">
        <w:t xml:space="preserve"> </w:t>
      </w:r>
      <w:proofErr w:type="spellStart"/>
      <w:r w:rsidRPr="005A37BD">
        <w:t>да</w:t>
      </w:r>
      <w:proofErr w:type="spellEnd"/>
      <w:r w:rsidRPr="005A37BD">
        <w:t xml:space="preserve"> у </w:t>
      </w:r>
      <w:proofErr w:type="spellStart"/>
      <w:r w:rsidRPr="005A37BD">
        <w:t>поступку</w:t>
      </w:r>
      <w:proofErr w:type="spellEnd"/>
      <w:r w:rsidRPr="005A37BD">
        <w:t xml:space="preserve"> </w:t>
      </w:r>
      <w:proofErr w:type="spellStart"/>
      <w:r w:rsidRPr="005A37BD">
        <w:t>јавне</w:t>
      </w:r>
      <w:proofErr w:type="spellEnd"/>
      <w:r w:rsidRPr="005A37BD">
        <w:t xml:space="preserve"> </w:t>
      </w:r>
      <w:proofErr w:type="spellStart"/>
      <w:r w:rsidRPr="005A37BD">
        <w:t>набавке</w:t>
      </w:r>
      <w:proofErr w:type="spellEnd"/>
      <w:r w:rsidRPr="005A37BD">
        <w:t xml:space="preserve"> </w:t>
      </w:r>
      <w:proofErr w:type="spellStart"/>
      <w:r w:rsidRPr="005A37BD">
        <w:t>омогући</w:t>
      </w:r>
      <w:proofErr w:type="spellEnd"/>
      <w:r w:rsidRPr="005A37BD">
        <w:t xml:space="preserve"> </w:t>
      </w:r>
      <w:proofErr w:type="spellStart"/>
      <w:r w:rsidRPr="005A37BD">
        <w:t>што</w:t>
      </w:r>
      <w:proofErr w:type="spellEnd"/>
      <w:r w:rsidRPr="005A37BD">
        <w:t xml:space="preserve"> </w:t>
      </w:r>
      <w:proofErr w:type="spellStart"/>
      <w:r w:rsidRPr="005A37BD">
        <w:t>је</w:t>
      </w:r>
      <w:proofErr w:type="spellEnd"/>
      <w:r w:rsidRPr="005A37BD">
        <w:t xml:space="preserve"> </w:t>
      </w:r>
      <w:proofErr w:type="spellStart"/>
      <w:r w:rsidRPr="005A37BD">
        <w:t>могуће</w:t>
      </w:r>
      <w:proofErr w:type="spellEnd"/>
      <w:r w:rsidRPr="005A37BD">
        <w:t xml:space="preserve"> </w:t>
      </w:r>
      <w:proofErr w:type="spellStart"/>
      <w:r w:rsidRPr="005A37BD">
        <w:t>већу</w:t>
      </w:r>
      <w:proofErr w:type="spellEnd"/>
      <w:r w:rsidRPr="005A37BD">
        <w:t xml:space="preserve"> </w:t>
      </w:r>
      <w:proofErr w:type="spellStart"/>
      <w:r w:rsidRPr="005A37BD">
        <w:t>конкуренцију</w:t>
      </w:r>
      <w:proofErr w:type="spellEnd"/>
      <w:r w:rsidRPr="005A37BD">
        <w:t>.</w:t>
      </w:r>
    </w:p>
    <w:p w:rsidR="005A37BD" w:rsidRPr="005A37BD" w:rsidRDefault="005A37BD" w:rsidP="005A37BD">
      <w:pPr>
        <w:pStyle w:val="Normal1"/>
        <w:shd w:val="clear" w:color="auto" w:fill="FFFFFF"/>
        <w:spacing w:before="0" w:beforeAutospacing="0" w:after="150" w:afterAutospacing="0"/>
        <w:jc w:val="both"/>
        <w:rPr>
          <w:lang w:val="sr-Cyrl-CS"/>
        </w:rPr>
      </w:pPr>
      <w:proofErr w:type="spellStart"/>
      <w:r w:rsidRPr="005A37BD">
        <w:t>Наручилац</w:t>
      </w:r>
      <w:proofErr w:type="spellEnd"/>
      <w:r w:rsidRPr="005A37BD">
        <w:t xml:space="preserve"> </w:t>
      </w:r>
      <w:proofErr w:type="spellStart"/>
      <w:r w:rsidRPr="005A37BD">
        <w:t>не</w:t>
      </w:r>
      <w:proofErr w:type="spellEnd"/>
      <w:r w:rsidRPr="005A37BD">
        <w:t xml:space="preserve"> </w:t>
      </w:r>
      <w:proofErr w:type="spellStart"/>
      <w:r w:rsidRPr="005A37BD">
        <w:t>може</w:t>
      </w:r>
      <w:proofErr w:type="spellEnd"/>
      <w:r w:rsidRPr="005A37BD">
        <w:t xml:space="preserve"> </w:t>
      </w:r>
      <w:proofErr w:type="spellStart"/>
      <w:r w:rsidRPr="005A37BD">
        <w:t>да</w:t>
      </w:r>
      <w:proofErr w:type="spellEnd"/>
      <w:r w:rsidRPr="005A37BD">
        <w:t xml:space="preserve"> </w:t>
      </w:r>
      <w:proofErr w:type="spellStart"/>
      <w:r w:rsidRPr="005A37BD">
        <w:t>ограничи</w:t>
      </w:r>
      <w:proofErr w:type="spellEnd"/>
      <w:r w:rsidRPr="005A37BD">
        <w:t xml:space="preserve"> </w:t>
      </w:r>
      <w:proofErr w:type="spellStart"/>
      <w:r w:rsidRPr="005A37BD">
        <w:t>конкуренцију</w:t>
      </w:r>
      <w:proofErr w:type="spellEnd"/>
      <w:r w:rsidRPr="005A37BD">
        <w:t xml:space="preserve">, а </w:t>
      </w:r>
      <w:proofErr w:type="spellStart"/>
      <w:r w:rsidRPr="005A37BD">
        <w:t>посебно</w:t>
      </w:r>
      <w:proofErr w:type="spellEnd"/>
      <w:r w:rsidRPr="005A37BD">
        <w:t xml:space="preserve"> </w:t>
      </w:r>
      <w:proofErr w:type="spellStart"/>
      <w:r w:rsidRPr="005A37BD">
        <w:t>не</w:t>
      </w:r>
      <w:proofErr w:type="spellEnd"/>
      <w:r w:rsidRPr="005A37BD">
        <w:t xml:space="preserve"> </w:t>
      </w:r>
      <w:proofErr w:type="spellStart"/>
      <w:r w:rsidRPr="005A37BD">
        <w:t>може</w:t>
      </w:r>
      <w:proofErr w:type="spellEnd"/>
      <w:r w:rsidRPr="005A37BD">
        <w:t xml:space="preserve"> </w:t>
      </w:r>
      <w:proofErr w:type="spellStart"/>
      <w:r w:rsidRPr="005A37BD">
        <w:t>онемогућавати</w:t>
      </w:r>
      <w:proofErr w:type="spellEnd"/>
      <w:r w:rsidRPr="005A37BD">
        <w:t xml:space="preserve"> </w:t>
      </w:r>
      <w:proofErr w:type="spellStart"/>
      <w:r w:rsidRPr="005A37BD">
        <w:t>било</w:t>
      </w:r>
      <w:proofErr w:type="spellEnd"/>
      <w:r w:rsidRPr="005A37BD">
        <w:t xml:space="preserve"> </w:t>
      </w:r>
      <w:proofErr w:type="spellStart"/>
      <w:r w:rsidRPr="005A37BD">
        <w:t>којег</w:t>
      </w:r>
      <w:proofErr w:type="spellEnd"/>
      <w:r w:rsidRPr="005A37BD">
        <w:t xml:space="preserve"> </w:t>
      </w:r>
      <w:proofErr w:type="spellStart"/>
      <w:r w:rsidRPr="005A37BD">
        <w:t>понуђача</w:t>
      </w:r>
      <w:proofErr w:type="spellEnd"/>
      <w:r w:rsidRPr="005A37BD">
        <w:t xml:space="preserve"> </w:t>
      </w:r>
      <w:proofErr w:type="spellStart"/>
      <w:r w:rsidRPr="005A37BD">
        <w:t>да</w:t>
      </w:r>
      <w:proofErr w:type="spellEnd"/>
      <w:r w:rsidRPr="005A37BD">
        <w:t xml:space="preserve"> </w:t>
      </w:r>
      <w:proofErr w:type="spellStart"/>
      <w:r w:rsidRPr="005A37BD">
        <w:t>учествује</w:t>
      </w:r>
      <w:proofErr w:type="spellEnd"/>
      <w:r w:rsidRPr="005A37BD">
        <w:t xml:space="preserve"> у </w:t>
      </w:r>
      <w:proofErr w:type="spellStart"/>
      <w:r w:rsidRPr="005A37BD">
        <w:t>поступку</w:t>
      </w:r>
      <w:proofErr w:type="spellEnd"/>
      <w:r w:rsidRPr="005A37BD">
        <w:t xml:space="preserve"> </w:t>
      </w:r>
      <w:proofErr w:type="spellStart"/>
      <w:r w:rsidRPr="005A37BD">
        <w:t>јавне</w:t>
      </w:r>
      <w:proofErr w:type="spellEnd"/>
      <w:r w:rsidRPr="005A37BD">
        <w:t xml:space="preserve"> </w:t>
      </w:r>
      <w:proofErr w:type="spellStart"/>
      <w:r w:rsidRPr="005A37BD">
        <w:t>набавке</w:t>
      </w:r>
      <w:proofErr w:type="spellEnd"/>
      <w:r w:rsidRPr="005A37BD">
        <w:t xml:space="preserve"> </w:t>
      </w:r>
      <w:proofErr w:type="spellStart"/>
      <w:r w:rsidRPr="005A37BD">
        <w:t>неоправданом</w:t>
      </w:r>
      <w:proofErr w:type="spellEnd"/>
      <w:r w:rsidRPr="005A37BD">
        <w:t xml:space="preserve"> </w:t>
      </w:r>
      <w:proofErr w:type="spellStart"/>
      <w:r w:rsidRPr="005A37BD">
        <w:t>употребом</w:t>
      </w:r>
      <w:proofErr w:type="spellEnd"/>
      <w:r w:rsidRPr="005A37BD">
        <w:t xml:space="preserve"> </w:t>
      </w:r>
      <w:proofErr w:type="spellStart"/>
      <w:r w:rsidRPr="005A37BD">
        <w:t>преговарачког</w:t>
      </w:r>
      <w:proofErr w:type="spellEnd"/>
      <w:r w:rsidRPr="005A37BD">
        <w:t xml:space="preserve"> </w:t>
      </w:r>
      <w:proofErr w:type="spellStart"/>
      <w:r w:rsidRPr="005A37BD">
        <w:t>поступка</w:t>
      </w:r>
      <w:proofErr w:type="spellEnd"/>
      <w:r w:rsidRPr="005A37BD">
        <w:t xml:space="preserve">, </w:t>
      </w:r>
      <w:proofErr w:type="spellStart"/>
      <w:r w:rsidRPr="005A37BD">
        <w:t>нити</w:t>
      </w:r>
      <w:proofErr w:type="spellEnd"/>
      <w:r w:rsidRPr="005A37BD">
        <w:t xml:space="preserve"> </w:t>
      </w:r>
      <w:proofErr w:type="spellStart"/>
      <w:r w:rsidRPr="005A37BD">
        <w:t>коришћењем</w:t>
      </w:r>
      <w:proofErr w:type="spellEnd"/>
      <w:r w:rsidRPr="005A37BD">
        <w:t xml:space="preserve"> </w:t>
      </w:r>
      <w:proofErr w:type="spellStart"/>
      <w:r w:rsidRPr="005A37BD">
        <w:t>дискриминаторских</w:t>
      </w:r>
      <w:proofErr w:type="spellEnd"/>
      <w:r w:rsidRPr="005A37BD">
        <w:t xml:space="preserve"> </w:t>
      </w:r>
      <w:proofErr w:type="spellStart"/>
      <w:r w:rsidRPr="005A37BD">
        <w:t>услова</w:t>
      </w:r>
      <w:proofErr w:type="spellEnd"/>
      <w:r w:rsidRPr="005A37BD">
        <w:t xml:space="preserve">, </w:t>
      </w:r>
      <w:proofErr w:type="spellStart"/>
      <w:r w:rsidRPr="005A37BD">
        <w:t>техничких</w:t>
      </w:r>
      <w:proofErr w:type="spellEnd"/>
      <w:r w:rsidRPr="005A37BD">
        <w:t xml:space="preserve"> </w:t>
      </w:r>
      <w:proofErr w:type="spellStart"/>
      <w:r w:rsidRPr="005A37BD">
        <w:t>спецификација</w:t>
      </w:r>
      <w:proofErr w:type="spellEnd"/>
      <w:r w:rsidRPr="005A37BD">
        <w:t xml:space="preserve"> и </w:t>
      </w:r>
      <w:proofErr w:type="spellStart"/>
      <w:proofErr w:type="gramStart"/>
      <w:r w:rsidRPr="005A37BD">
        <w:t>критеријума</w:t>
      </w:r>
      <w:proofErr w:type="spellEnd"/>
      <w:r w:rsidRPr="005A37BD">
        <w:t>.</w:t>
      </w:r>
      <w:r w:rsidRPr="005A37BD">
        <w:rPr>
          <w:lang w:val="sr-Cyrl-CS"/>
        </w:rPr>
        <w:t>“</w:t>
      </w:r>
      <w:proofErr w:type="gramEnd"/>
    </w:p>
    <w:p w:rsidR="005A37BD" w:rsidRPr="005A37BD" w:rsidRDefault="005A37BD" w:rsidP="005A37BD">
      <w:pPr>
        <w:keepNext/>
        <w:jc w:val="both"/>
        <w:outlineLvl w:val="0"/>
        <w:rPr>
          <w:lang w:val="en-US"/>
        </w:rPr>
      </w:pPr>
      <w:proofErr w:type="spellStart"/>
      <w:r w:rsidRPr="005A37BD">
        <w:t>Имајући</w:t>
      </w:r>
      <w:proofErr w:type="spellEnd"/>
      <w:r w:rsidRPr="005A37BD">
        <w:t xml:space="preserve"> у </w:t>
      </w:r>
      <w:proofErr w:type="spellStart"/>
      <w:r w:rsidRPr="005A37BD">
        <w:t>виду</w:t>
      </w:r>
      <w:proofErr w:type="spellEnd"/>
      <w:r w:rsidRPr="005A37BD">
        <w:t xml:space="preserve"> </w:t>
      </w:r>
      <w:proofErr w:type="spellStart"/>
      <w:r w:rsidRPr="005A37BD">
        <w:t>наведене</w:t>
      </w:r>
      <w:proofErr w:type="spellEnd"/>
      <w:r w:rsidRPr="005A37BD">
        <w:t xml:space="preserve"> </w:t>
      </w:r>
      <w:proofErr w:type="spellStart"/>
      <w:r w:rsidRPr="005A37BD">
        <w:t>законске</w:t>
      </w:r>
      <w:proofErr w:type="spellEnd"/>
      <w:r w:rsidRPr="005A37BD">
        <w:t xml:space="preserve"> </w:t>
      </w:r>
      <w:proofErr w:type="spellStart"/>
      <w:r w:rsidRPr="005A37BD">
        <w:t>одредбе</w:t>
      </w:r>
      <w:proofErr w:type="spellEnd"/>
      <w:r w:rsidRPr="005A37BD">
        <w:t xml:space="preserve">, </w:t>
      </w:r>
      <w:proofErr w:type="spellStart"/>
      <w:r w:rsidRPr="005A37BD">
        <w:t>као</w:t>
      </w:r>
      <w:proofErr w:type="spellEnd"/>
      <w:r w:rsidRPr="005A37BD">
        <w:t xml:space="preserve"> и </w:t>
      </w:r>
      <w:proofErr w:type="spellStart"/>
      <w:r w:rsidRPr="005A37BD">
        <w:t>смисао</w:t>
      </w:r>
      <w:proofErr w:type="spellEnd"/>
      <w:r w:rsidRPr="005A37BD">
        <w:t xml:space="preserve"> и </w:t>
      </w:r>
      <w:proofErr w:type="spellStart"/>
      <w:r w:rsidRPr="005A37BD">
        <w:t>домашај</w:t>
      </w:r>
      <w:proofErr w:type="spellEnd"/>
      <w:r w:rsidRPr="005A37BD">
        <w:t xml:space="preserve"> </w:t>
      </w:r>
      <w:proofErr w:type="spellStart"/>
      <w:r w:rsidRPr="005A37BD">
        <w:t>додатних</w:t>
      </w:r>
      <w:proofErr w:type="spellEnd"/>
      <w:r w:rsidRPr="005A37BD">
        <w:t xml:space="preserve"> </w:t>
      </w:r>
      <w:proofErr w:type="spellStart"/>
      <w:r w:rsidRPr="005A37BD">
        <w:t>услова</w:t>
      </w:r>
      <w:proofErr w:type="spellEnd"/>
      <w:r w:rsidRPr="005A37BD">
        <w:t xml:space="preserve"> </w:t>
      </w:r>
      <w:proofErr w:type="spellStart"/>
      <w:r w:rsidRPr="005A37BD">
        <w:t>за</w:t>
      </w:r>
      <w:proofErr w:type="spellEnd"/>
      <w:r w:rsidRPr="005A37BD">
        <w:t xml:space="preserve"> </w:t>
      </w:r>
      <w:proofErr w:type="spellStart"/>
      <w:r w:rsidRPr="005A37BD">
        <w:t>учешће</w:t>
      </w:r>
      <w:proofErr w:type="spellEnd"/>
      <w:r w:rsidRPr="005A37BD">
        <w:t xml:space="preserve"> у </w:t>
      </w:r>
      <w:proofErr w:type="spellStart"/>
      <w:r w:rsidRPr="005A37BD">
        <w:t>поступку</w:t>
      </w:r>
      <w:proofErr w:type="spellEnd"/>
      <w:r w:rsidRPr="005A37BD">
        <w:t xml:space="preserve"> </w:t>
      </w:r>
      <w:proofErr w:type="spellStart"/>
      <w:r w:rsidRPr="005A37BD">
        <w:t>јавне</w:t>
      </w:r>
      <w:proofErr w:type="spellEnd"/>
      <w:r w:rsidRPr="005A37BD">
        <w:t xml:space="preserve"> </w:t>
      </w:r>
      <w:proofErr w:type="spellStart"/>
      <w:r w:rsidRPr="005A37BD">
        <w:t>набавке</w:t>
      </w:r>
      <w:proofErr w:type="spellEnd"/>
      <w:r w:rsidRPr="005A37BD">
        <w:t xml:space="preserve"> и </w:t>
      </w:r>
      <w:proofErr w:type="spellStart"/>
      <w:r w:rsidRPr="005A37BD">
        <w:t>начело</w:t>
      </w:r>
      <w:proofErr w:type="spellEnd"/>
      <w:r w:rsidRPr="005A37BD">
        <w:t xml:space="preserve"> </w:t>
      </w:r>
      <w:r w:rsidRPr="005A37BD">
        <w:rPr>
          <w:shd w:val="clear" w:color="auto" w:fill="FFFFFF"/>
          <w:lang w:val="sr-Cyrl-CS"/>
        </w:rPr>
        <w:t xml:space="preserve">обезбеђења конкуренције, додатни услов </w:t>
      </w:r>
      <w:r w:rsidRPr="005A37BD">
        <w:rPr>
          <w:lang w:val="sr-Cyrl-CS"/>
        </w:rPr>
        <w:t xml:space="preserve">под редним бројем 1) који се односи на кадровски капацитет, на начин како је то предвиђено Конкурсном документацијом за </w:t>
      </w:r>
      <w:r w:rsidRPr="005A37BD">
        <w:rPr>
          <w:lang w:val="ru-RU"/>
        </w:rPr>
        <w:t xml:space="preserve">јавну набавку бр. </w:t>
      </w:r>
      <w:r w:rsidRPr="005A37BD">
        <w:t xml:space="preserve">13/2016, </w:t>
      </w:r>
      <w:proofErr w:type="spellStart"/>
      <w:r w:rsidRPr="005A37BD">
        <w:rPr>
          <w:b/>
        </w:rPr>
        <w:t>требало</w:t>
      </w:r>
      <w:proofErr w:type="spellEnd"/>
      <w:r w:rsidRPr="005A37BD">
        <w:rPr>
          <w:b/>
        </w:rPr>
        <w:t xml:space="preserve"> </w:t>
      </w:r>
      <w:proofErr w:type="spellStart"/>
      <w:r w:rsidRPr="005A37BD">
        <w:rPr>
          <w:b/>
        </w:rPr>
        <w:t>би</w:t>
      </w:r>
      <w:proofErr w:type="spellEnd"/>
      <w:r w:rsidRPr="005A37BD">
        <w:rPr>
          <w:b/>
        </w:rPr>
        <w:t xml:space="preserve"> </w:t>
      </w:r>
      <w:proofErr w:type="spellStart"/>
      <w:r w:rsidRPr="005A37BD">
        <w:rPr>
          <w:b/>
        </w:rPr>
        <w:t>да</w:t>
      </w:r>
      <w:proofErr w:type="spellEnd"/>
      <w:r w:rsidRPr="005A37BD">
        <w:rPr>
          <w:b/>
        </w:rPr>
        <w:t xml:space="preserve"> </w:t>
      </w:r>
      <w:proofErr w:type="spellStart"/>
      <w:r w:rsidRPr="005A37BD">
        <w:rPr>
          <w:b/>
        </w:rPr>
        <w:t>буде</w:t>
      </w:r>
      <w:proofErr w:type="spellEnd"/>
      <w:r w:rsidRPr="005A37BD">
        <w:rPr>
          <w:b/>
        </w:rPr>
        <w:t xml:space="preserve"> </w:t>
      </w:r>
      <w:proofErr w:type="spellStart"/>
      <w:r w:rsidRPr="005A37BD">
        <w:rPr>
          <w:b/>
        </w:rPr>
        <w:t>измењен</w:t>
      </w:r>
      <w:proofErr w:type="spellEnd"/>
      <w:r w:rsidRPr="005A37BD">
        <w:rPr>
          <w:b/>
        </w:rPr>
        <w:t xml:space="preserve">, </w:t>
      </w:r>
      <w:proofErr w:type="spellStart"/>
      <w:r w:rsidRPr="005A37BD">
        <w:rPr>
          <w:b/>
        </w:rPr>
        <w:t>тако</w:t>
      </w:r>
      <w:proofErr w:type="spellEnd"/>
      <w:r w:rsidRPr="005A37BD">
        <w:rPr>
          <w:b/>
        </w:rPr>
        <w:t xml:space="preserve"> </w:t>
      </w:r>
      <w:proofErr w:type="spellStart"/>
      <w:r w:rsidRPr="005A37BD">
        <w:rPr>
          <w:b/>
        </w:rPr>
        <w:t>да</w:t>
      </w:r>
      <w:proofErr w:type="spellEnd"/>
      <w:r w:rsidRPr="005A37BD">
        <w:rPr>
          <w:b/>
        </w:rPr>
        <w:t xml:space="preserve"> </w:t>
      </w:r>
      <w:proofErr w:type="spellStart"/>
      <w:r w:rsidRPr="005A37BD">
        <w:rPr>
          <w:b/>
        </w:rPr>
        <w:t>се</w:t>
      </w:r>
      <w:proofErr w:type="spellEnd"/>
      <w:r w:rsidRPr="005A37BD">
        <w:rPr>
          <w:b/>
        </w:rPr>
        <w:t xml:space="preserve"> </w:t>
      </w:r>
      <w:proofErr w:type="spellStart"/>
      <w:r w:rsidRPr="005A37BD">
        <w:rPr>
          <w:b/>
        </w:rPr>
        <w:t>уместо</w:t>
      </w:r>
      <w:proofErr w:type="spellEnd"/>
      <w:r w:rsidRPr="005A37BD">
        <w:rPr>
          <w:b/>
        </w:rPr>
        <w:t xml:space="preserve"> „</w:t>
      </w:r>
      <w:proofErr w:type="spellStart"/>
      <w:r w:rsidRPr="005A37BD">
        <w:rPr>
          <w:b/>
        </w:rPr>
        <w:t>потврде</w:t>
      </w:r>
      <w:proofErr w:type="spellEnd"/>
      <w:r w:rsidRPr="005A37BD">
        <w:rPr>
          <w:b/>
        </w:rPr>
        <w:t xml:space="preserve"> </w:t>
      </w:r>
      <w:proofErr w:type="spellStart"/>
      <w:proofErr w:type="gramStart"/>
      <w:r w:rsidRPr="005A37BD">
        <w:rPr>
          <w:b/>
        </w:rPr>
        <w:t>наручиоца</w:t>
      </w:r>
      <w:proofErr w:type="spellEnd"/>
      <w:r w:rsidRPr="005A37BD">
        <w:rPr>
          <w:b/>
        </w:rPr>
        <w:t xml:space="preserve">“ </w:t>
      </w:r>
      <w:proofErr w:type="spellStart"/>
      <w:r w:rsidRPr="005A37BD">
        <w:rPr>
          <w:b/>
        </w:rPr>
        <w:t>захтева</w:t>
      </w:r>
      <w:proofErr w:type="spellEnd"/>
      <w:proofErr w:type="gramEnd"/>
      <w:r w:rsidRPr="005A37BD">
        <w:rPr>
          <w:b/>
        </w:rPr>
        <w:t xml:space="preserve"> „</w:t>
      </w:r>
      <w:proofErr w:type="spellStart"/>
      <w:r w:rsidRPr="005A37BD">
        <w:rPr>
          <w:b/>
        </w:rPr>
        <w:t>потврда</w:t>
      </w:r>
      <w:proofErr w:type="spellEnd"/>
      <w:r w:rsidRPr="005A37BD">
        <w:rPr>
          <w:b/>
        </w:rPr>
        <w:t xml:space="preserve"> </w:t>
      </w:r>
      <w:proofErr w:type="spellStart"/>
      <w:r w:rsidRPr="005A37BD">
        <w:rPr>
          <w:b/>
        </w:rPr>
        <w:t>инвеститора</w:t>
      </w:r>
      <w:proofErr w:type="spellEnd"/>
      <w:r w:rsidRPr="005A37BD">
        <w:t>“.</w:t>
      </w:r>
    </w:p>
    <w:p w:rsidR="005A37BD" w:rsidRDefault="005A37BD" w:rsidP="005A37BD">
      <w:pPr>
        <w:jc w:val="both"/>
      </w:pPr>
    </w:p>
    <w:p w:rsidR="00755C97" w:rsidRDefault="00755C97" w:rsidP="005A37BD">
      <w:pPr>
        <w:jc w:val="both"/>
      </w:pPr>
    </w:p>
    <w:p w:rsidR="005A37BD" w:rsidRPr="00563D4D" w:rsidRDefault="005A37BD" w:rsidP="00563D4D">
      <w:pPr>
        <w:pStyle w:val="ListParagraph"/>
        <w:widowControl w:val="0"/>
        <w:numPr>
          <w:ilvl w:val="0"/>
          <w:numId w:val="9"/>
        </w:numPr>
        <w:jc w:val="both"/>
      </w:pPr>
      <w:proofErr w:type="spellStart"/>
      <w:r w:rsidRPr="00563D4D">
        <w:rPr>
          <w:rFonts w:ascii="Times New Roman" w:hAnsi="Times New Roman"/>
          <w:b/>
          <w:sz w:val="24"/>
          <w:szCs w:val="24"/>
        </w:rPr>
        <w:t>Појашњењем</w:t>
      </w:r>
      <w:proofErr w:type="spellEnd"/>
      <w:r w:rsidRPr="00563D4D">
        <w:rPr>
          <w:rFonts w:ascii="Times New Roman" w:hAnsi="Times New Roman"/>
          <w:b/>
          <w:sz w:val="24"/>
          <w:szCs w:val="24"/>
        </w:rPr>
        <w:t xml:space="preserve"> бр.5.</w:t>
      </w:r>
      <w:r w:rsidRPr="00563D4D">
        <w:rPr>
          <w:rFonts w:ascii="Times New Roman" w:hAnsi="Times New Roman"/>
          <w:sz w:val="24"/>
          <w:szCs w:val="24"/>
        </w:rPr>
        <w:t xml:space="preserve"> </w:t>
      </w:r>
      <w:proofErr w:type="spellStart"/>
      <w:r w:rsidRPr="00563D4D">
        <w:rPr>
          <w:rFonts w:ascii="Times New Roman" w:hAnsi="Times New Roman"/>
          <w:sz w:val="24"/>
          <w:szCs w:val="24"/>
        </w:rPr>
        <w:t>конкурсне</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документације</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за</w:t>
      </w:r>
      <w:proofErr w:type="spellEnd"/>
      <w:r w:rsidRPr="00563D4D">
        <w:rPr>
          <w:rFonts w:ascii="Times New Roman" w:hAnsi="Times New Roman"/>
          <w:sz w:val="24"/>
          <w:szCs w:val="24"/>
        </w:rPr>
        <w:t xml:space="preserve"> ЈН </w:t>
      </w:r>
      <w:proofErr w:type="spellStart"/>
      <w:r w:rsidRPr="00563D4D">
        <w:rPr>
          <w:rFonts w:ascii="Times New Roman" w:hAnsi="Times New Roman"/>
          <w:sz w:val="24"/>
          <w:szCs w:val="24"/>
        </w:rPr>
        <w:t>дат</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је</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одговор</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на</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питање</w:t>
      </w:r>
      <w:proofErr w:type="spellEnd"/>
      <w:r w:rsidRPr="00563D4D">
        <w:rPr>
          <w:rFonts w:ascii="Times New Roman" w:hAnsi="Times New Roman"/>
          <w:sz w:val="24"/>
          <w:szCs w:val="24"/>
        </w:rPr>
        <w:t xml:space="preserve"> 1.: </w:t>
      </w:r>
      <w:proofErr w:type="spellStart"/>
      <w:r w:rsidRPr="00563D4D">
        <w:rPr>
          <w:rFonts w:ascii="Times New Roman" w:hAnsi="Times New Roman"/>
          <w:sz w:val="24"/>
          <w:szCs w:val="24"/>
        </w:rPr>
        <w:t>Конкурсном</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документацијом</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за</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кључно</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особље</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стручног</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надзора</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тражено</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је</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да</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су</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били</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надзорни</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органи</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или</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вршиоци</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стручног</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надзора</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из</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одговарајућих</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области</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што</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значи</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да</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су</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ангажовани</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од</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стране</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фирме</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која</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има</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уговор</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са</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Инвеститором</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за</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вршење</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стручног</w:t>
      </w:r>
      <w:proofErr w:type="spellEnd"/>
      <w:r w:rsidRPr="00563D4D">
        <w:rPr>
          <w:rFonts w:ascii="Times New Roman" w:hAnsi="Times New Roman"/>
          <w:sz w:val="24"/>
          <w:szCs w:val="24"/>
        </w:rPr>
        <w:t xml:space="preserve"> </w:t>
      </w:r>
      <w:proofErr w:type="spellStart"/>
      <w:r w:rsidRPr="00563D4D">
        <w:rPr>
          <w:rFonts w:ascii="Times New Roman" w:hAnsi="Times New Roman"/>
          <w:sz w:val="24"/>
          <w:szCs w:val="24"/>
        </w:rPr>
        <w:t>надзора</w:t>
      </w:r>
      <w:proofErr w:type="spellEnd"/>
      <w:r w:rsidRPr="00563D4D">
        <w:t>.</w:t>
      </w:r>
    </w:p>
    <w:p w:rsidR="005A37BD" w:rsidRDefault="005A37BD" w:rsidP="005A37BD">
      <w:pPr>
        <w:jc w:val="both"/>
      </w:pPr>
    </w:p>
    <w:p w:rsidR="00755C97" w:rsidRPr="005A37BD" w:rsidRDefault="00755C97" w:rsidP="005A37BD">
      <w:pPr>
        <w:jc w:val="both"/>
      </w:pPr>
    </w:p>
    <w:p w:rsidR="005A37BD" w:rsidRPr="005A37BD" w:rsidRDefault="005A37BD" w:rsidP="005A37BD">
      <w:pPr>
        <w:jc w:val="both"/>
      </w:pPr>
      <w:proofErr w:type="spellStart"/>
      <w:r>
        <w:rPr>
          <w:b/>
        </w:rPr>
        <w:lastRenderedPageBreak/>
        <w:t>Питање</w:t>
      </w:r>
      <w:proofErr w:type="spellEnd"/>
      <w:r>
        <w:rPr>
          <w:b/>
        </w:rPr>
        <w:t xml:space="preserve"> </w:t>
      </w:r>
      <w:r w:rsidRPr="005A37BD">
        <w:rPr>
          <w:b/>
        </w:rPr>
        <w:t>2.:</w:t>
      </w:r>
      <w:r w:rsidRPr="005A37BD">
        <w:t xml:space="preserve"> </w:t>
      </w:r>
      <w:proofErr w:type="spellStart"/>
      <w:r w:rsidRPr="005A37BD">
        <w:t>Правилником</w:t>
      </w:r>
      <w:proofErr w:type="spellEnd"/>
      <w:r w:rsidRPr="005A37BD">
        <w:t xml:space="preserve"> о </w:t>
      </w:r>
      <w:proofErr w:type="spellStart"/>
      <w:r w:rsidRPr="005A37BD">
        <w:t>садржини</w:t>
      </w:r>
      <w:proofErr w:type="spellEnd"/>
      <w:r w:rsidRPr="005A37BD">
        <w:t xml:space="preserve"> и </w:t>
      </w:r>
      <w:proofErr w:type="spellStart"/>
      <w:r w:rsidRPr="005A37BD">
        <w:t>вршењу</w:t>
      </w:r>
      <w:proofErr w:type="spellEnd"/>
      <w:r w:rsidRPr="005A37BD">
        <w:t xml:space="preserve"> </w:t>
      </w:r>
      <w:proofErr w:type="spellStart"/>
      <w:r w:rsidRPr="005A37BD">
        <w:t>стручног</w:t>
      </w:r>
      <w:proofErr w:type="spellEnd"/>
      <w:r w:rsidRPr="005A37BD">
        <w:t xml:space="preserve"> </w:t>
      </w:r>
      <w:proofErr w:type="spellStart"/>
      <w:r w:rsidRPr="005A37BD">
        <w:t>надзора</w:t>
      </w:r>
      <w:proofErr w:type="spellEnd"/>
      <w:r w:rsidRPr="005A37BD">
        <w:t xml:space="preserve"> (</w:t>
      </w:r>
      <w:proofErr w:type="spellStart"/>
      <w:r w:rsidRPr="005A37BD">
        <w:t>Сл</w:t>
      </w:r>
      <w:proofErr w:type="spellEnd"/>
      <w:r w:rsidRPr="005A37BD">
        <w:t xml:space="preserve">. </w:t>
      </w:r>
      <w:proofErr w:type="spellStart"/>
      <w:r w:rsidRPr="005A37BD">
        <w:t>Гласник</w:t>
      </w:r>
      <w:proofErr w:type="spellEnd"/>
      <w:r w:rsidRPr="005A37BD">
        <w:t xml:space="preserve"> РС, бр.22/15 и 24/17) у </w:t>
      </w:r>
      <w:proofErr w:type="spellStart"/>
      <w:r w:rsidRPr="005A37BD">
        <w:t>чл</w:t>
      </w:r>
      <w:proofErr w:type="spellEnd"/>
      <w:r w:rsidRPr="005A37BD">
        <w:t xml:space="preserve">. 4. </w:t>
      </w:r>
      <w:proofErr w:type="spellStart"/>
      <w:r w:rsidRPr="005A37BD">
        <w:t>Одређено</w:t>
      </w:r>
      <w:proofErr w:type="spellEnd"/>
      <w:r w:rsidRPr="005A37BD">
        <w:t xml:space="preserve"> </w:t>
      </w:r>
      <w:proofErr w:type="spellStart"/>
      <w:r w:rsidRPr="005A37BD">
        <w:t>је</w:t>
      </w:r>
      <w:proofErr w:type="spellEnd"/>
      <w:r w:rsidRPr="005A37BD">
        <w:t xml:space="preserve"> </w:t>
      </w:r>
      <w:proofErr w:type="spellStart"/>
      <w:r w:rsidRPr="005A37BD">
        <w:t>да</w:t>
      </w:r>
      <w:proofErr w:type="spellEnd"/>
      <w:r w:rsidRPr="005A37BD">
        <w:t xml:space="preserve"> „</w:t>
      </w:r>
      <w:proofErr w:type="spellStart"/>
      <w:r w:rsidRPr="005A37BD">
        <w:t>за</w:t>
      </w:r>
      <w:proofErr w:type="spellEnd"/>
      <w:r w:rsidRPr="005A37BD">
        <w:t xml:space="preserve"> </w:t>
      </w:r>
      <w:proofErr w:type="spellStart"/>
      <w:r w:rsidRPr="005A37BD">
        <w:t>вршење</w:t>
      </w:r>
      <w:proofErr w:type="spellEnd"/>
      <w:r w:rsidRPr="005A37BD">
        <w:t xml:space="preserve"> </w:t>
      </w:r>
      <w:proofErr w:type="spellStart"/>
      <w:r w:rsidRPr="005A37BD">
        <w:t>стручног</w:t>
      </w:r>
      <w:proofErr w:type="spellEnd"/>
      <w:r w:rsidRPr="005A37BD">
        <w:t xml:space="preserve"> </w:t>
      </w:r>
      <w:proofErr w:type="spellStart"/>
      <w:r w:rsidRPr="005A37BD">
        <w:t>надзора</w:t>
      </w:r>
      <w:proofErr w:type="spellEnd"/>
      <w:r w:rsidRPr="005A37BD">
        <w:t xml:space="preserve"> </w:t>
      </w:r>
      <w:proofErr w:type="spellStart"/>
      <w:r w:rsidRPr="005A37BD">
        <w:t>инвеститор</w:t>
      </w:r>
      <w:proofErr w:type="spellEnd"/>
      <w:r w:rsidRPr="005A37BD">
        <w:t xml:space="preserve"> </w:t>
      </w:r>
      <w:proofErr w:type="spellStart"/>
      <w:r w:rsidRPr="005A37BD">
        <w:t>одређује</w:t>
      </w:r>
      <w:proofErr w:type="spellEnd"/>
      <w:r w:rsidRPr="005A37BD">
        <w:t xml:space="preserve"> </w:t>
      </w:r>
      <w:proofErr w:type="spellStart"/>
      <w:r w:rsidRPr="005A37BD">
        <w:t>лице</w:t>
      </w:r>
      <w:proofErr w:type="spellEnd"/>
      <w:r w:rsidRPr="005A37BD">
        <w:t xml:space="preserve"> </w:t>
      </w:r>
      <w:proofErr w:type="spellStart"/>
      <w:r w:rsidRPr="005A37BD">
        <w:t>која</w:t>
      </w:r>
      <w:proofErr w:type="spellEnd"/>
      <w:r w:rsidRPr="005A37BD">
        <w:t xml:space="preserve"> </w:t>
      </w:r>
      <w:proofErr w:type="spellStart"/>
      <w:r w:rsidRPr="005A37BD">
        <w:t>испуњава</w:t>
      </w:r>
      <w:proofErr w:type="spellEnd"/>
      <w:r w:rsidRPr="005A37BD">
        <w:t xml:space="preserve"> </w:t>
      </w:r>
      <w:proofErr w:type="spellStart"/>
      <w:r w:rsidRPr="005A37BD">
        <w:t>услове</w:t>
      </w:r>
      <w:proofErr w:type="spellEnd"/>
      <w:r w:rsidRPr="005A37BD">
        <w:t xml:space="preserve"> </w:t>
      </w:r>
      <w:proofErr w:type="spellStart"/>
      <w:r w:rsidRPr="005A37BD">
        <w:t>прописане</w:t>
      </w:r>
      <w:proofErr w:type="spellEnd"/>
      <w:r w:rsidRPr="005A37BD">
        <w:t xml:space="preserve"> </w:t>
      </w:r>
      <w:proofErr w:type="spellStart"/>
      <w:r w:rsidRPr="005A37BD">
        <w:t>законом</w:t>
      </w:r>
      <w:proofErr w:type="spellEnd"/>
      <w:r w:rsidRPr="005A37BD">
        <w:t xml:space="preserve"> </w:t>
      </w:r>
      <w:proofErr w:type="spellStart"/>
      <w:r w:rsidRPr="005A37BD">
        <w:t>за</w:t>
      </w:r>
      <w:proofErr w:type="spellEnd"/>
      <w:r w:rsidRPr="005A37BD">
        <w:t xml:space="preserve"> </w:t>
      </w:r>
      <w:proofErr w:type="spellStart"/>
      <w:r w:rsidRPr="005A37BD">
        <w:t>одоговорног</w:t>
      </w:r>
      <w:proofErr w:type="spellEnd"/>
      <w:r w:rsidRPr="005A37BD">
        <w:t xml:space="preserve"> </w:t>
      </w:r>
      <w:proofErr w:type="spellStart"/>
      <w:r w:rsidRPr="005A37BD">
        <w:t>пројектанта</w:t>
      </w:r>
      <w:proofErr w:type="spellEnd"/>
      <w:r w:rsidRPr="005A37BD">
        <w:t xml:space="preserve"> </w:t>
      </w:r>
      <w:proofErr w:type="spellStart"/>
      <w:proofErr w:type="gramStart"/>
      <w:r w:rsidRPr="005A37BD">
        <w:t>или</w:t>
      </w:r>
      <w:proofErr w:type="spellEnd"/>
      <w:r w:rsidRPr="005A37BD">
        <w:t xml:space="preserve">  </w:t>
      </w:r>
      <w:proofErr w:type="spellStart"/>
      <w:r w:rsidRPr="005A37BD">
        <w:t>одговорног</w:t>
      </w:r>
      <w:proofErr w:type="spellEnd"/>
      <w:proofErr w:type="gramEnd"/>
      <w:r w:rsidRPr="005A37BD">
        <w:t xml:space="preserve"> </w:t>
      </w:r>
      <w:proofErr w:type="spellStart"/>
      <w:r w:rsidRPr="005A37BD">
        <w:t>извођача</w:t>
      </w:r>
      <w:proofErr w:type="spellEnd"/>
      <w:r w:rsidRPr="005A37BD">
        <w:t xml:space="preserve"> </w:t>
      </w:r>
      <w:proofErr w:type="spellStart"/>
      <w:r w:rsidRPr="005A37BD">
        <w:t>радова</w:t>
      </w:r>
      <w:proofErr w:type="spellEnd"/>
      <w:r w:rsidRPr="005A37BD">
        <w:t xml:space="preserve">, </w:t>
      </w:r>
      <w:proofErr w:type="spellStart"/>
      <w:r w:rsidRPr="005A37BD">
        <w:t>зависно</w:t>
      </w:r>
      <w:proofErr w:type="spellEnd"/>
      <w:r w:rsidRPr="005A37BD">
        <w:t xml:space="preserve"> </w:t>
      </w:r>
      <w:proofErr w:type="spellStart"/>
      <w:r w:rsidRPr="005A37BD">
        <w:t>од</w:t>
      </w:r>
      <w:proofErr w:type="spellEnd"/>
      <w:r w:rsidRPr="005A37BD">
        <w:t xml:space="preserve"> </w:t>
      </w:r>
      <w:proofErr w:type="spellStart"/>
      <w:r w:rsidRPr="005A37BD">
        <w:t>врсте</w:t>
      </w:r>
      <w:proofErr w:type="spellEnd"/>
      <w:r w:rsidRPr="005A37BD">
        <w:t xml:space="preserve"> </w:t>
      </w:r>
      <w:proofErr w:type="spellStart"/>
      <w:r w:rsidRPr="005A37BD">
        <w:t>радова</w:t>
      </w:r>
      <w:proofErr w:type="spellEnd"/>
      <w:r w:rsidRPr="005A37BD">
        <w:t xml:space="preserve"> </w:t>
      </w:r>
      <w:proofErr w:type="spellStart"/>
      <w:r w:rsidRPr="005A37BD">
        <w:t>који</w:t>
      </w:r>
      <w:proofErr w:type="spellEnd"/>
      <w:r w:rsidRPr="005A37BD">
        <w:t xml:space="preserve"> </w:t>
      </w:r>
      <w:proofErr w:type="spellStart"/>
      <w:r w:rsidRPr="005A37BD">
        <w:t>су</w:t>
      </w:r>
      <w:proofErr w:type="spellEnd"/>
      <w:r w:rsidRPr="005A37BD">
        <w:t xml:space="preserve"> </w:t>
      </w:r>
      <w:proofErr w:type="spellStart"/>
      <w:r w:rsidRPr="005A37BD">
        <w:t>предмет</w:t>
      </w:r>
      <w:proofErr w:type="spellEnd"/>
      <w:r w:rsidRPr="005A37BD">
        <w:t xml:space="preserve"> </w:t>
      </w:r>
      <w:proofErr w:type="spellStart"/>
      <w:r w:rsidRPr="005A37BD">
        <w:t>стручног</w:t>
      </w:r>
      <w:proofErr w:type="spellEnd"/>
      <w:r w:rsidRPr="005A37BD">
        <w:t xml:space="preserve"> </w:t>
      </w:r>
      <w:proofErr w:type="spellStart"/>
      <w:r w:rsidRPr="005A37BD">
        <w:t>надзора</w:t>
      </w:r>
      <w:proofErr w:type="spellEnd"/>
      <w:r w:rsidRPr="005A37BD">
        <w:t xml:space="preserve">“. </w:t>
      </w:r>
      <w:proofErr w:type="spellStart"/>
      <w:r w:rsidRPr="005A37BD">
        <w:t>Законом</w:t>
      </w:r>
      <w:proofErr w:type="spellEnd"/>
      <w:r w:rsidRPr="005A37BD">
        <w:t xml:space="preserve"> о </w:t>
      </w:r>
      <w:proofErr w:type="spellStart"/>
      <w:r w:rsidRPr="005A37BD">
        <w:t>планирању</w:t>
      </w:r>
      <w:proofErr w:type="spellEnd"/>
      <w:r w:rsidRPr="005A37BD">
        <w:t xml:space="preserve"> и </w:t>
      </w:r>
      <w:proofErr w:type="spellStart"/>
      <w:r w:rsidRPr="005A37BD">
        <w:t>изградњи</w:t>
      </w:r>
      <w:proofErr w:type="spellEnd"/>
      <w:r w:rsidRPr="005A37BD">
        <w:t xml:space="preserve"> (</w:t>
      </w:r>
      <w:proofErr w:type="spellStart"/>
      <w:r w:rsidRPr="005A37BD">
        <w:t>Сл</w:t>
      </w:r>
      <w:proofErr w:type="spellEnd"/>
      <w:r w:rsidRPr="005A37BD">
        <w:t xml:space="preserve">. </w:t>
      </w:r>
      <w:proofErr w:type="spellStart"/>
      <w:r w:rsidRPr="005A37BD">
        <w:t>Гласник</w:t>
      </w:r>
      <w:proofErr w:type="spellEnd"/>
      <w:r w:rsidRPr="005A37BD">
        <w:t xml:space="preserve"> РС, бр.72/09, 81/09, 64/10, 24/11, 121/12, 42/13, 50/13, 132/14 и 145/14) </w:t>
      </w:r>
      <w:proofErr w:type="spellStart"/>
      <w:r w:rsidRPr="005A37BD">
        <w:t>као</w:t>
      </w:r>
      <w:proofErr w:type="spellEnd"/>
      <w:r w:rsidRPr="005A37BD">
        <w:t xml:space="preserve"> </w:t>
      </w:r>
      <w:proofErr w:type="spellStart"/>
      <w:r w:rsidRPr="005A37BD">
        <w:t>ни</w:t>
      </w:r>
      <w:proofErr w:type="spellEnd"/>
      <w:r w:rsidRPr="005A37BD">
        <w:t xml:space="preserve"> </w:t>
      </w:r>
      <w:proofErr w:type="spellStart"/>
      <w:r w:rsidRPr="005A37BD">
        <w:t>другим</w:t>
      </w:r>
      <w:proofErr w:type="spellEnd"/>
      <w:r w:rsidRPr="005A37BD">
        <w:t xml:space="preserve"> </w:t>
      </w:r>
      <w:proofErr w:type="spellStart"/>
      <w:r w:rsidRPr="005A37BD">
        <w:t>релевантним</w:t>
      </w:r>
      <w:proofErr w:type="spellEnd"/>
      <w:r w:rsidRPr="005A37BD">
        <w:t xml:space="preserve"> </w:t>
      </w:r>
      <w:proofErr w:type="spellStart"/>
      <w:r w:rsidRPr="005A37BD">
        <w:t>прописима</w:t>
      </w:r>
      <w:proofErr w:type="spellEnd"/>
      <w:r w:rsidRPr="005A37BD">
        <w:t xml:space="preserve"> </w:t>
      </w:r>
      <w:proofErr w:type="spellStart"/>
      <w:r w:rsidRPr="005A37BD">
        <w:t>није</w:t>
      </w:r>
      <w:proofErr w:type="spellEnd"/>
      <w:r w:rsidRPr="005A37BD">
        <w:t xml:space="preserve"> </w:t>
      </w:r>
      <w:proofErr w:type="spellStart"/>
      <w:r w:rsidRPr="005A37BD">
        <w:t>дефинисано</w:t>
      </w:r>
      <w:proofErr w:type="spellEnd"/>
      <w:r w:rsidRPr="005A37BD">
        <w:t xml:space="preserve"> </w:t>
      </w:r>
      <w:proofErr w:type="spellStart"/>
      <w:r w:rsidRPr="005A37BD">
        <w:t>да</w:t>
      </w:r>
      <w:proofErr w:type="spellEnd"/>
      <w:r w:rsidRPr="005A37BD">
        <w:t xml:space="preserve"> </w:t>
      </w:r>
      <w:proofErr w:type="spellStart"/>
      <w:r w:rsidRPr="005A37BD">
        <w:t>инвеститор</w:t>
      </w:r>
      <w:proofErr w:type="spellEnd"/>
      <w:r w:rsidRPr="005A37BD">
        <w:t xml:space="preserve"> </w:t>
      </w:r>
      <w:proofErr w:type="spellStart"/>
      <w:r w:rsidRPr="005A37BD">
        <w:t>не</w:t>
      </w:r>
      <w:proofErr w:type="spellEnd"/>
      <w:r w:rsidRPr="005A37BD">
        <w:t xml:space="preserve"> </w:t>
      </w:r>
      <w:proofErr w:type="spellStart"/>
      <w:r w:rsidRPr="005A37BD">
        <w:t>може</w:t>
      </w:r>
      <w:proofErr w:type="spellEnd"/>
      <w:r w:rsidRPr="005A37BD">
        <w:t xml:space="preserve"> </w:t>
      </w:r>
      <w:proofErr w:type="spellStart"/>
      <w:r w:rsidRPr="005A37BD">
        <w:t>именовати</w:t>
      </w:r>
      <w:proofErr w:type="spellEnd"/>
      <w:r w:rsidRPr="005A37BD">
        <w:t xml:space="preserve"> </w:t>
      </w:r>
      <w:proofErr w:type="spellStart"/>
      <w:r w:rsidRPr="005A37BD">
        <w:t>лице</w:t>
      </w:r>
      <w:proofErr w:type="spellEnd"/>
      <w:r w:rsidRPr="005A37BD">
        <w:t xml:space="preserve"> </w:t>
      </w:r>
      <w:proofErr w:type="spellStart"/>
      <w:r w:rsidRPr="005A37BD">
        <w:t>које</w:t>
      </w:r>
      <w:proofErr w:type="spellEnd"/>
      <w:r w:rsidRPr="005A37BD">
        <w:t xml:space="preserve"> </w:t>
      </w:r>
      <w:proofErr w:type="spellStart"/>
      <w:r w:rsidRPr="005A37BD">
        <w:t>испуњава</w:t>
      </w:r>
      <w:proofErr w:type="spellEnd"/>
      <w:r w:rsidRPr="005A37BD">
        <w:t xml:space="preserve"> </w:t>
      </w:r>
      <w:proofErr w:type="spellStart"/>
      <w:r w:rsidRPr="005A37BD">
        <w:t>прописане</w:t>
      </w:r>
      <w:proofErr w:type="spellEnd"/>
      <w:r w:rsidRPr="005A37BD">
        <w:t xml:space="preserve"> </w:t>
      </w:r>
      <w:proofErr w:type="spellStart"/>
      <w:r w:rsidRPr="005A37BD">
        <w:t>услове</w:t>
      </w:r>
      <w:proofErr w:type="spellEnd"/>
      <w:r w:rsidRPr="005A37BD">
        <w:t xml:space="preserve"> </w:t>
      </w:r>
      <w:proofErr w:type="spellStart"/>
      <w:r w:rsidRPr="005A37BD">
        <w:t>за</w:t>
      </w:r>
      <w:proofErr w:type="spellEnd"/>
      <w:r w:rsidRPr="005A37BD">
        <w:t xml:space="preserve"> </w:t>
      </w:r>
      <w:proofErr w:type="spellStart"/>
      <w:r w:rsidRPr="005A37BD">
        <w:t>вршење</w:t>
      </w:r>
      <w:proofErr w:type="spellEnd"/>
      <w:r w:rsidRPr="005A37BD">
        <w:t xml:space="preserve"> </w:t>
      </w:r>
      <w:proofErr w:type="spellStart"/>
      <w:r w:rsidRPr="005A37BD">
        <w:t>стручног</w:t>
      </w:r>
      <w:proofErr w:type="spellEnd"/>
      <w:r w:rsidRPr="005A37BD">
        <w:t xml:space="preserve"> </w:t>
      </w:r>
      <w:proofErr w:type="spellStart"/>
      <w:r w:rsidRPr="005A37BD">
        <w:t>надзора</w:t>
      </w:r>
      <w:proofErr w:type="spellEnd"/>
      <w:r w:rsidRPr="005A37BD">
        <w:t xml:space="preserve">. </w:t>
      </w:r>
      <w:proofErr w:type="spellStart"/>
      <w:r w:rsidRPr="005A37BD">
        <w:t>Ако</w:t>
      </w:r>
      <w:proofErr w:type="spellEnd"/>
      <w:r w:rsidRPr="005A37BD">
        <w:t xml:space="preserve"> </w:t>
      </w:r>
      <w:proofErr w:type="spellStart"/>
      <w:r w:rsidRPr="005A37BD">
        <w:t>инвеститор</w:t>
      </w:r>
      <w:proofErr w:type="spellEnd"/>
      <w:r w:rsidRPr="005A37BD">
        <w:t xml:space="preserve"> </w:t>
      </w:r>
      <w:proofErr w:type="spellStart"/>
      <w:r w:rsidRPr="005A37BD">
        <w:t>има</w:t>
      </w:r>
      <w:proofErr w:type="spellEnd"/>
      <w:r w:rsidRPr="005A37BD">
        <w:t xml:space="preserve"> </w:t>
      </w:r>
      <w:proofErr w:type="spellStart"/>
      <w:r w:rsidRPr="005A37BD">
        <w:t>законоско</w:t>
      </w:r>
      <w:proofErr w:type="spellEnd"/>
      <w:r w:rsidRPr="005A37BD">
        <w:t xml:space="preserve"> </w:t>
      </w:r>
      <w:proofErr w:type="spellStart"/>
      <w:r w:rsidRPr="005A37BD">
        <w:t>овлашћење</w:t>
      </w:r>
      <w:proofErr w:type="spellEnd"/>
      <w:r w:rsidRPr="005A37BD">
        <w:t xml:space="preserve"> </w:t>
      </w:r>
      <w:proofErr w:type="spellStart"/>
      <w:r w:rsidRPr="005A37BD">
        <w:t>да</w:t>
      </w:r>
      <w:proofErr w:type="spellEnd"/>
      <w:r w:rsidRPr="005A37BD">
        <w:t xml:space="preserve"> </w:t>
      </w:r>
      <w:proofErr w:type="spellStart"/>
      <w:r w:rsidRPr="005A37BD">
        <w:t>може</w:t>
      </w:r>
      <w:proofErr w:type="spellEnd"/>
      <w:r w:rsidRPr="005A37BD">
        <w:t xml:space="preserve"> </w:t>
      </w:r>
      <w:proofErr w:type="spellStart"/>
      <w:r w:rsidRPr="005A37BD">
        <w:t>именовати</w:t>
      </w:r>
      <w:proofErr w:type="spellEnd"/>
      <w:r w:rsidRPr="005A37BD">
        <w:t xml:space="preserve"> </w:t>
      </w:r>
      <w:proofErr w:type="spellStart"/>
      <w:r w:rsidRPr="005A37BD">
        <w:t>лице</w:t>
      </w:r>
      <w:proofErr w:type="spellEnd"/>
      <w:r w:rsidRPr="005A37BD">
        <w:t xml:space="preserve"> </w:t>
      </w:r>
      <w:proofErr w:type="spellStart"/>
      <w:r w:rsidRPr="005A37BD">
        <w:t>које</w:t>
      </w:r>
      <w:proofErr w:type="spellEnd"/>
      <w:r w:rsidRPr="005A37BD">
        <w:t xml:space="preserve"> </w:t>
      </w:r>
      <w:proofErr w:type="spellStart"/>
      <w:r w:rsidRPr="005A37BD">
        <w:t>испуњава</w:t>
      </w:r>
      <w:proofErr w:type="spellEnd"/>
      <w:r w:rsidRPr="005A37BD">
        <w:t xml:space="preserve"> </w:t>
      </w:r>
      <w:proofErr w:type="spellStart"/>
      <w:r w:rsidRPr="005A37BD">
        <w:t>услове</w:t>
      </w:r>
      <w:proofErr w:type="spellEnd"/>
      <w:r w:rsidRPr="005A37BD">
        <w:t xml:space="preserve"> </w:t>
      </w:r>
      <w:proofErr w:type="spellStart"/>
      <w:r w:rsidRPr="005A37BD">
        <w:t>да</w:t>
      </w:r>
      <w:proofErr w:type="spellEnd"/>
      <w:r w:rsidRPr="005A37BD">
        <w:t xml:space="preserve"> </w:t>
      </w:r>
      <w:proofErr w:type="spellStart"/>
      <w:r w:rsidRPr="005A37BD">
        <w:t>вршити</w:t>
      </w:r>
      <w:proofErr w:type="spellEnd"/>
      <w:r w:rsidRPr="005A37BD">
        <w:t xml:space="preserve"> </w:t>
      </w:r>
      <w:proofErr w:type="spellStart"/>
      <w:r w:rsidRPr="005A37BD">
        <w:t>стручни</w:t>
      </w:r>
      <w:proofErr w:type="spellEnd"/>
      <w:r w:rsidRPr="005A37BD">
        <w:t xml:space="preserve"> </w:t>
      </w:r>
      <w:proofErr w:type="spellStart"/>
      <w:r w:rsidRPr="005A37BD">
        <w:t>надзор</w:t>
      </w:r>
      <w:proofErr w:type="spellEnd"/>
      <w:r w:rsidRPr="005A37BD">
        <w:t xml:space="preserve">, </w:t>
      </w:r>
      <w:proofErr w:type="spellStart"/>
      <w:r w:rsidRPr="005A37BD">
        <w:t>зашто</w:t>
      </w:r>
      <w:proofErr w:type="spellEnd"/>
      <w:r w:rsidRPr="005A37BD">
        <w:t xml:space="preserve"> </w:t>
      </w:r>
      <w:proofErr w:type="spellStart"/>
      <w:r w:rsidRPr="005A37BD">
        <w:t>се</w:t>
      </w:r>
      <w:proofErr w:type="spellEnd"/>
      <w:r w:rsidRPr="005A37BD">
        <w:t xml:space="preserve"> </w:t>
      </w:r>
      <w:proofErr w:type="spellStart"/>
      <w:r w:rsidRPr="005A37BD">
        <w:t>као</w:t>
      </w:r>
      <w:proofErr w:type="spellEnd"/>
      <w:r w:rsidRPr="005A37BD">
        <w:t xml:space="preserve"> </w:t>
      </w:r>
      <w:proofErr w:type="spellStart"/>
      <w:r w:rsidRPr="005A37BD">
        <w:t>доказ</w:t>
      </w:r>
      <w:proofErr w:type="spellEnd"/>
      <w:r w:rsidRPr="005A37BD">
        <w:t xml:space="preserve"> о </w:t>
      </w:r>
      <w:proofErr w:type="spellStart"/>
      <w:r w:rsidRPr="005A37BD">
        <w:t>испуњености</w:t>
      </w:r>
      <w:proofErr w:type="spellEnd"/>
      <w:r w:rsidRPr="005A37BD">
        <w:t xml:space="preserve"> </w:t>
      </w:r>
      <w:proofErr w:type="spellStart"/>
      <w:r w:rsidRPr="005A37BD">
        <w:t>услова</w:t>
      </w:r>
      <w:proofErr w:type="spellEnd"/>
      <w:r w:rsidRPr="005A37BD">
        <w:t xml:space="preserve"> у </w:t>
      </w:r>
      <w:proofErr w:type="spellStart"/>
      <w:r w:rsidRPr="005A37BD">
        <w:t>поступку</w:t>
      </w:r>
      <w:proofErr w:type="spellEnd"/>
      <w:r w:rsidRPr="005A37BD">
        <w:t xml:space="preserve"> </w:t>
      </w:r>
      <w:proofErr w:type="spellStart"/>
      <w:r w:rsidRPr="005A37BD">
        <w:t>јавне</w:t>
      </w:r>
      <w:proofErr w:type="spellEnd"/>
      <w:r w:rsidRPr="005A37BD">
        <w:t xml:space="preserve"> </w:t>
      </w:r>
      <w:proofErr w:type="spellStart"/>
      <w:r w:rsidRPr="005A37BD">
        <w:t>набавке</w:t>
      </w:r>
      <w:proofErr w:type="spellEnd"/>
      <w:r w:rsidRPr="005A37BD">
        <w:t xml:space="preserve"> </w:t>
      </w:r>
      <w:proofErr w:type="spellStart"/>
      <w:r w:rsidRPr="005A37BD">
        <w:t>не</w:t>
      </w:r>
      <w:proofErr w:type="spellEnd"/>
      <w:r w:rsidRPr="005A37BD">
        <w:t xml:space="preserve"> </w:t>
      </w:r>
      <w:proofErr w:type="spellStart"/>
      <w:r w:rsidRPr="005A37BD">
        <w:t>прихвата</w:t>
      </w:r>
      <w:proofErr w:type="spellEnd"/>
      <w:r w:rsidRPr="005A37BD">
        <w:t xml:space="preserve"> </w:t>
      </w:r>
      <w:proofErr w:type="spellStart"/>
      <w:r w:rsidRPr="005A37BD">
        <w:t>изјава</w:t>
      </w:r>
      <w:proofErr w:type="spellEnd"/>
      <w:r w:rsidRPr="005A37BD">
        <w:t xml:space="preserve"> </w:t>
      </w:r>
      <w:proofErr w:type="spellStart"/>
      <w:r w:rsidRPr="005A37BD">
        <w:t>или</w:t>
      </w:r>
      <w:proofErr w:type="spellEnd"/>
      <w:r w:rsidRPr="005A37BD">
        <w:t xml:space="preserve"> </w:t>
      </w:r>
      <w:proofErr w:type="spellStart"/>
      <w:r w:rsidRPr="005A37BD">
        <w:t>потврда</w:t>
      </w:r>
      <w:proofErr w:type="spellEnd"/>
      <w:r w:rsidRPr="005A37BD">
        <w:t xml:space="preserve"> </w:t>
      </w:r>
      <w:proofErr w:type="spellStart"/>
      <w:r w:rsidRPr="005A37BD">
        <w:t>инвеститора</w:t>
      </w:r>
      <w:proofErr w:type="spellEnd"/>
      <w:r w:rsidRPr="005A37BD">
        <w:t xml:space="preserve"> </w:t>
      </w:r>
      <w:proofErr w:type="spellStart"/>
      <w:r w:rsidRPr="005A37BD">
        <w:t>којом</w:t>
      </w:r>
      <w:proofErr w:type="spellEnd"/>
      <w:r w:rsidRPr="005A37BD">
        <w:t xml:space="preserve"> </w:t>
      </w:r>
      <w:proofErr w:type="spellStart"/>
      <w:r w:rsidRPr="005A37BD">
        <w:t>се</w:t>
      </w:r>
      <w:proofErr w:type="spellEnd"/>
      <w:r w:rsidRPr="005A37BD">
        <w:t xml:space="preserve"> </w:t>
      </w:r>
      <w:proofErr w:type="spellStart"/>
      <w:r w:rsidRPr="005A37BD">
        <w:t>доказује</w:t>
      </w:r>
      <w:proofErr w:type="spellEnd"/>
      <w:r w:rsidRPr="005A37BD">
        <w:t xml:space="preserve"> </w:t>
      </w:r>
      <w:proofErr w:type="spellStart"/>
      <w:r w:rsidRPr="005A37BD">
        <w:t>да</w:t>
      </w:r>
      <w:proofErr w:type="spellEnd"/>
      <w:r w:rsidRPr="005A37BD">
        <w:t xml:space="preserve"> </w:t>
      </w:r>
      <w:proofErr w:type="spellStart"/>
      <w:r w:rsidRPr="005A37BD">
        <w:t>је</w:t>
      </w:r>
      <w:proofErr w:type="spellEnd"/>
      <w:r w:rsidRPr="005A37BD">
        <w:t xml:space="preserve"> </w:t>
      </w:r>
      <w:proofErr w:type="spellStart"/>
      <w:r w:rsidRPr="005A37BD">
        <w:t>именовано</w:t>
      </w:r>
      <w:proofErr w:type="spellEnd"/>
      <w:r w:rsidRPr="005A37BD">
        <w:t xml:space="preserve"> </w:t>
      </w:r>
      <w:proofErr w:type="spellStart"/>
      <w:r w:rsidRPr="005A37BD">
        <w:t>лице</w:t>
      </w:r>
      <w:proofErr w:type="spellEnd"/>
      <w:r w:rsidRPr="005A37BD">
        <w:t xml:space="preserve"> </w:t>
      </w:r>
      <w:proofErr w:type="spellStart"/>
      <w:r w:rsidRPr="005A37BD">
        <w:t>вршило</w:t>
      </w:r>
      <w:proofErr w:type="spellEnd"/>
      <w:r w:rsidRPr="005A37BD">
        <w:t xml:space="preserve"> </w:t>
      </w:r>
      <w:proofErr w:type="spellStart"/>
      <w:r w:rsidRPr="005A37BD">
        <w:t>стручни</w:t>
      </w:r>
      <w:proofErr w:type="spellEnd"/>
      <w:r w:rsidRPr="005A37BD">
        <w:t xml:space="preserve"> </w:t>
      </w:r>
      <w:proofErr w:type="spellStart"/>
      <w:r w:rsidRPr="005A37BD">
        <w:t>надзор</w:t>
      </w:r>
      <w:proofErr w:type="spellEnd"/>
      <w:r w:rsidRPr="005A37BD">
        <w:t>?</w:t>
      </w:r>
    </w:p>
    <w:p w:rsidR="005A37BD" w:rsidRPr="005A37BD" w:rsidRDefault="005A37BD" w:rsidP="005A37BD">
      <w:pPr>
        <w:jc w:val="both"/>
      </w:pPr>
    </w:p>
    <w:p w:rsidR="005A37BD" w:rsidRPr="005A37BD" w:rsidRDefault="005A37BD" w:rsidP="005A37BD">
      <w:pPr>
        <w:jc w:val="both"/>
        <w:rPr>
          <w:b/>
        </w:rPr>
      </w:pPr>
      <w:proofErr w:type="spellStart"/>
      <w:r w:rsidRPr="005A37BD">
        <w:t>Неприхватањем</w:t>
      </w:r>
      <w:proofErr w:type="spellEnd"/>
      <w:r w:rsidRPr="005A37BD">
        <w:t xml:space="preserve"> </w:t>
      </w:r>
      <w:proofErr w:type="spellStart"/>
      <w:r w:rsidRPr="005A37BD">
        <w:t>изјаве</w:t>
      </w:r>
      <w:proofErr w:type="spellEnd"/>
      <w:r w:rsidRPr="005A37BD">
        <w:t xml:space="preserve"> </w:t>
      </w:r>
      <w:proofErr w:type="spellStart"/>
      <w:r w:rsidRPr="005A37BD">
        <w:t>понуђача</w:t>
      </w:r>
      <w:proofErr w:type="spellEnd"/>
      <w:r w:rsidRPr="005A37BD">
        <w:t xml:space="preserve"> – </w:t>
      </w:r>
      <w:proofErr w:type="spellStart"/>
      <w:r w:rsidRPr="005A37BD">
        <w:t>инвеститора</w:t>
      </w:r>
      <w:proofErr w:type="spellEnd"/>
      <w:r w:rsidRPr="005A37BD">
        <w:t xml:space="preserve"> и </w:t>
      </w:r>
      <w:proofErr w:type="spellStart"/>
      <w:r w:rsidRPr="005A37BD">
        <w:t>вршиоца</w:t>
      </w:r>
      <w:proofErr w:type="spellEnd"/>
      <w:r w:rsidRPr="005A37BD">
        <w:t xml:space="preserve"> </w:t>
      </w:r>
      <w:proofErr w:type="spellStart"/>
      <w:r w:rsidRPr="005A37BD">
        <w:t>стручног</w:t>
      </w:r>
      <w:proofErr w:type="spellEnd"/>
      <w:r w:rsidRPr="005A37BD">
        <w:t xml:space="preserve"> </w:t>
      </w:r>
      <w:proofErr w:type="spellStart"/>
      <w:r w:rsidRPr="005A37BD">
        <w:t>надзора</w:t>
      </w:r>
      <w:proofErr w:type="spellEnd"/>
      <w:r w:rsidRPr="005A37BD">
        <w:t xml:space="preserve"> </w:t>
      </w:r>
      <w:proofErr w:type="spellStart"/>
      <w:r w:rsidRPr="005A37BD">
        <w:t>датих</w:t>
      </w:r>
      <w:proofErr w:type="spellEnd"/>
      <w:r w:rsidRPr="005A37BD">
        <w:t xml:space="preserve"> </w:t>
      </w:r>
      <w:proofErr w:type="spellStart"/>
      <w:r w:rsidRPr="005A37BD">
        <w:t>под</w:t>
      </w:r>
      <w:proofErr w:type="spellEnd"/>
      <w:r w:rsidRPr="005A37BD">
        <w:t xml:space="preserve"> </w:t>
      </w:r>
      <w:proofErr w:type="spellStart"/>
      <w:r w:rsidRPr="005A37BD">
        <w:t>пуном</w:t>
      </w:r>
      <w:proofErr w:type="spellEnd"/>
      <w:r w:rsidRPr="005A37BD">
        <w:t xml:space="preserve"> </w:t>
      </w:r>
      <w:proofErr w:type="spellStart"/>
      <w:r w:rsidRPr="005A37BD">
        <w:t>материјалном</w:t>
      </w:r>
      <w:proofErr w:type="spellEnd"/>
      <w:r w:rsidRPr="005A37BD">
        <w:t xml:space="preserve"> и </w:t>
      </w:r>
      <w:proofErr w:type="spellStart"/>
      <w:r w:rsidRPr="005A37BD">
        <w:t>кривичном</w:t>
      </w:r>
      <w:proofErr w:type="spellEnd"/>
      <w:r w:rsidRPr="005A37BD">
        <w:t xml:space="preserve"> </w:t>
      </w:r>
      <w:proofErr w:type="spellStart"/>
      <w:r w:rsidRPr="005A37BD">
        <w:t>одговорношћу</w:t>
      </w:r>
      <w:proofErr w:type="spellEnd"/>
      <w:r w:rsidRPr="005A37BD">
        <w:t xml:space="preserve">, </w:t>
      </w:r>
      <w:proofErr w:type="spellStart"/>
      <w:r w:rsidRPr="005A37BD">
        <w:t>односно</w:t>
      </w:r>
      <w:proofErr w:type="spellEnd"/>
      <w:r w:rsidRPr="005A37BD">
        <w:t xml:space="preserve"> </w:t>
      </w:r>
      <w:proofErr w:type="spellStart"/>
      <w:r w:rsidRPr="005A37BD">
        <w:t>потврде</w:t>
      </w:r>
      <w:proofErr w:type="spellEnd"/>
      <w:r w:rsidRPr="005A37BD">
        <w:t xml:space="preserve"> </w:t>
      </w:r>
      <w:proofErr w:type="spellStart"/>
      <w:r w:rsidRPr="005A37BD">
        <w:t>инвеститора</w:t>
      </w:r>
      <w:proofErr w:type="spellEnd"/>
      <w:r w:rsidRPr="005A37BD">
        <w:t xml:space="preserve">, </w:t>
      </w:r>
      <w:proofErr w:type="spellStart"/>
      <w:r w:rsidRPr="005A37BD">
        <w:t>за</w:t>
      </w:r>
      <w:proofErr w:type="spellEnd"/>
      <w:r w:rsidRPr="005A37BD">
        <w:t xml:space="preserve"> </w:t>
      </w:r>
      <w:proofErr w:type="spellStart"/>
      <w:r w:rsidRPr="005A37BD">
        <w:t>објекте</w:t>
      </w:r>
      <w:proofErr w:type="spellEnd"/>
      <w:r w:rsidRPr="005A37BD">
        <w:t xml:space="preserve"> </w:t>
      </w:r>
      <w:proofErr w:type="spellStart"/>
      <w:r w:rsidRPr="005A37BD">
        <w:t>који</w:t>
      </w:r>
      <w:proofErr w:type="spellEnd"/>
      <w:r w:rsidRPr="005A37BD">
        <w:t xml:space="preserve"> </w:t>
      </w:r>
      <w:proofErr w:type="spellStart"/>
      <w:r w:rsidRPr="005A37BD">
        <w:t>су</w:t>
      </w:r>
      <w:proofErr w:type="spellEnd"/>
      <w:r w:rsidRPr="005A37BD">
        <w:t xml:space="preserve"> (</w:t>
      </w:r>
      <w:proofErr w:type="spellStart"/>
      <w:r w:rsidRPr="005A37BD">
        <w:t>чија</w:t>
      </w:r>
      <w:proofErr w:type="spellEnd"/>
      <w:r w:rsidRPr="005A37BD">
        <w:t xml:space="preserve"> </w:t>
      </w:r>
      <w:proofErr w:type="spellStart"/>
      <w:r w:rsidRPr="005A37BD">
        <w:t>је</w:t>
      </w:r>
      <w:proofErr w:type="spellEnd"/>
      <w:r w:rsidRPr="005A37BD">
        <w:t xml:space="preserve">) </w:t>
      </w:r>
      <w:proofErr w:type="spellStart"/>
      <w:r w:rsidRPr="005A37BD">
        <w:t>градња</w:t>
      </w:r>
      <w:proofErr w:type="spellEnd"/>
      <w:r w:rsidRPr="005A37BD">
        <w:t xml:space="preserve"> </w:t>
      </w:r>
      <w:proofErr w:type="spellStart"/>
      <w:r w:rsidRPr="005A37BD">
        <w:t>завршена</w:t>
      </w:r>
      <w:proofErr w:type="spellEnd"/>
      <w:r w:rsidRPr="005A37BD">
        <w:t xml:space="preserve">, </w:t>
      </w:r>
      <w:proofErr w:type="spellStart"/>
      <w:r w:rsidRPr="005A37BD">
        <w:t>као</w:t>
      </w:r>
      <w:proofErr w:type="spellEnd"/>
      <w:r w:rsidRPr="005A37BD">
        <w:t xml:space="preserve"> </w:t>
      </w:r>
      <w:proofErr w:type="spellStart"/>
      <w:r w:rsidRPr="005A37BD">
        <w:t>доказа</w:t>
      </w:r>
      <w:proofErr w:type="spellEnd"/>
      <w:r w:rsidRPr="005A37BD">
        <w:t xml:space="preserve"> о </w:t>
      </w:r>
      <w:proofErr w:type="spellStart"/>
      <w:r w:rsidRPr="005A37BD">
        <w:t>испуњености</w:t>
      </w:r>
      <w:proofErr w:type="spellEnd"/>
      <w:r w:rsidRPr="005A37BD">
        <w:t xml:space="preserve"> </w:t>
      </w:r>
      <w:proofErr w:type="spellStart"/>
      <w:r w:rsidRPr="005A37BD">
        <w:t>траженог</w:t>
      </w:r>
      <w:proofErr w:type="spellEnd"/>
      <w:r w:rsidRPr="005A37BD">
        <w:t xml:space="preserve"> </w:t>
      </w:r>
      <w:proofErr w:type="spellStart"/>
      <w:r w:rsidRPr="005A37BD">
        <w:t>услова</w:t>
      </w:r>
      <w:proofErr w:type="spellEnd"/>
      <w:r w:rsidRPr="005A37BD">
        <w:t xml:space="preserve">, </w:t>
      </w:r>
      <w:proofErr w:type="spellStart"/>
      <w:r w:rsidRPr="005A37BD">
        <w:rPr>
          <w:b/>
        </w:rPr>
        <w:t>крши</w:t>
      </w:r>
      <w:proofErr w:type="spellEnd"/>
      <w:r w:rsidRPr="005A37BD">
        <w:rPr>
          <w:b/>
        </w:rPr>
        <w:t xml:space="preserve"> </w:t>
      </w:r>
      <w:proofErr w:type="spellStart"/>
      <w:r w:rsidRPr="005A37BD">
        <w:rPr>
          <w:b/>
        </w:rPr>
        <w:t>се</w:t>
      </w:r>
      <w:proofErr w:type="spellEnd"/>
      <w:r w:rsidRPr="005A37BD">
        <w:rPr>
          <w:b/>
        </w:rPr>
        <w:t xml:space="preserve"> </w:t>
      </w:r>
      <w:proofErr w:type="spellStart"/>
      <w:r w:rsidRPr="005A37BD">
        <w:rPr>
          <w:b/>
        </w:rPr>
        <w:t>чл</w:t>
      </w:r>
      <w:proofErr w:type="spellEnd"/>
      <w:r w:rsidRPr="005A37BD">
        <w:rPr>
          <w:b/>
        </w:rPr>
        <w:t xml:space="preserve">. 10. и 12. ЗЈН. </w:t>
      </w:r>
      <w:proofErr w:type="spellStart"/>
      <w:r w:rsidRPr="005A37BD">
        <w:rPr>
          <w:b/>
        </w:rPr>
        <w:t>који</w:t>
      </w:r>
      <w:proofErr w:type="spellEnd"/>
      <w:r w:rsidRPr="005A37BD">
        <w:rPr>
          <w:b/>
        </w:rPr>
        <w:t xml:space="preserve"> </w:t>
      </w:r>
      <w:proofErr w:type="spellStart"/>
      <w:r w:rsidRPr="005A37BD">
        <w:rPr>
          <w:b/>
        </w:rPr>
        <w:t>одређују</w:t>
      </w:r>
      <w:proofErr w:type="spellEnd"/>
      <w:r w:rsidRPr="005A37BD">
        <w:rPr>
          <w:b/>
        </w:rPr>
        <w:t xml:space="preserve"> </w:t>
      </w:r>
      <w:proofErr w:type="spellStart"/>
      <w:r w:rsidRPr="005A37BD">
        <w:rPr>
          <w:b/>
        </w:rPr>
        <w:t>Начело</w:t>
      </w:r>
      <w:proofErr w:type="spellEnd"/>
      <w:r w:rsidRPr="005A37BD">
        <w:rPr>
          <w:b/>
        </w:rPr>
        <w:t xml:space="preserve"> </w:t>
      </w:r>
      <w:proofErr w:type="spellStart"/>
      <w:r w:rsidRPr="005A37BD">
        <w:rPr>
          <w:b/>
        </w:rPr>
        <w:t>обезбеђивања</w:t>
      </w:r>
      <w:proofErr w:type="spellEnd"/>
      <w:r w:rsidRPr="005A37BD">
        <w:rPr>
          <w:b/>
        </w:rPr>
        <w:t xml:space="preserve"> </w:t>
      </w:r>
      <w:proofErr w:type="spellStart"/>
      <w:r w:rsidRPr="005A37BD">
        <w:rPr>
          <w:b/>
        </w:rPr>
        <w:t>конкуренције</w:t>
      </w:r>
      <w:proofErr w:type="spellEnd"/>
      <w:r w:rsidRPr="005A37BD">
        <w:rPr>
          <w:b/>
        </w:rPr>
        <w:t xml:space="preserve"> </w:t>
      </w:r>
      <w:proofErr w:type="gramStart"/>
      <w:r w:rsidRPr="005A37BD">
        <w:rPr>
          <w:b/>
        </w:rPr>
        <w:t xml:space="preserve">и  </w:t>
      </w:r>
      <w:proofErr w:type="spellStart"/>
      <w:r w:rsidRPr="005A37BD">
        <w:rPr>
          <w:b/>
        </w:rPr>
        <w:t>Начело</w:t>
      </w:r>
      <w:proofErr w:type="spellEnd"/>
      <w:proofErr w:type="gramEnd"/>
      <w:r w:rsidRPr="005A37BD">
        <w:rPr>
          <w:b/>
        </w:rPr>
        <w:t xml:space="preserve"> </w:t>
      </w:r>
      <w:proofErr w:type="spellStart"/>
      <w:r w:rsidRPr="005A37BD">
        <w:rPr>
          <w:b/>
        </w:rPr>
        <w:t>једнакости</w:t>
      </w:r>
      <w:proofErr w:type="spellEnd"/>
      <w:r w:rsidRPr="005A37BD">
        <w:rPr>
          <w:b/>
        </w:rPr>
        <w:t xml:space="preserve"> </w:t>
      </w:r>
      <w:proofErr w:type="spellStart"/>
      <w:r w:rsidRPr="005A37BD">
        <w:rPr>
          <w:b/>
        </w:rPr>
        <w:t>поуђача</w:t>
      </w:r>
      <w:proofErr w:type="spellEnd"/>
      <w:r w:rsidRPr="005A37BD">
        <w:rPr>
          <w:b/>
        </w:rPr>
        <w:t>.</w:t>
      </w:r>
    </w:p>
    <w:p w:rsidR="005A37BD" w:rsidRPr="005A37BD" w:rsidRDefault="005A37BD" w:rsidP="005A37BD">
      <w:pPr>
        <w:keepNext/>
        <w:jc w:val="both"/>
        <w:outlineLvl w:val="0"/>
      </w:pPr>
    </w:p>
    <w:p w:rsidR="00C836F4" w:rsidRPr="009C311A" w:rsidRDefault="004644FE" w:rsidP="004644FE">
      <w:pPr>
        <w:spacing w:after="39"/>
        <w:rPr>
          <w:lang w:val="sr-Latn-CS"/>
        </w:rPr>
      </w:pPr>
      <w:r w:rsidRPr="000E1B7F">
        <w:rPr>
          <w:b/>
          <w:lang w:val="sr-Cyrl-CS"/>
        </w:rPr>
        <w:t xml:space="preserve">Одговор на питање број 2: </w:t>
      </w:r>
      <w:r w:rsidRPr="000E1B7F">
        <w:rPr>
          <w:lang w:val="sr-Cyrl-CS"/>
        </w:rPr>
        <w:t>Конкурсном документацијом су тражене потврде Наручилаца</w:t>
      </w:r>
      <w:r w:rsidR="009C311A" w:rsidRPr="000E1B7F">
        <w:rPr>
          <w:lang w:val="sr-Cyrl-CS"/>
        </w:rPr>
        <w:t>.</w:t>
      </w:r>
      <w:bookmarkStart w:id="0" w:name="_GoBack"/>
      <w:bookmarkEnd w:id="0"/>
    </w:p>
    <w:p w:rsidR="00AC7A62" w:rsidRPr="004644FE" w:rsidRDefault="00AC7A62" w:rsidP="00AC7A62">
      <w:pPr>
        <w:jc w:val="both"/>
        <w:rPr>
          <w:lang w:val="sr-Cyrl-CS"/>
        </w:rPr>
      </w:pPr>
    </w:p>
    <w:p w:rsidR="009858EB" w:rsidRPr="005A37BD" w:rsidRDefault="009858EB" w:rsidP="000E5EC7">
      <w:pPr>
        <w:jc w:val="both"/>
        <w:rPr>
          <w:b/>
          <w:lang w:val="sr-Cyrl-CS"/>
        </w:rPr>
      </w:pPr>
    </w:p>
    <w:sectPr w:rsidR="009858EB" w:rsidRPr="005A37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D11" w:rsidRDefault="009D3D11" w:rsidP="00DE589C">
      <w:r>
        <w:separator/>
      </w:r>
    </w:p>
  </w:endnote>
  <w:endnote w:type="continuationSeparator" w:id="0">
    <w:p w:rsidR="009D3D11" w:rsidRDefault="009D3D11" w:rsidP="00DE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303703"/>
      <w:docPartObj>
        <w:docPartGallery w:val="Page Numbers (Bottom of Page)"/>
        <w:docPartUnique/>
      </w:docPartObj>
    </w:sdtPr>
    <w:sdtEndPr>
      <w:rPr>
        <w:noProof/>
      </w:rPr>
    </w:sdtEndPr>
    <w:sdtContent>
      <w:p w:rsidR="00BD0F8B" w:rsidRDefault="00BD0F8B">
        <w:pPr>
          <w:pStyle w:val="Footer"/>
          <w:jc w:val="right"/>
        </w:pPr>
        <w:r>
          <w:fldChar w:fldCharType="begin"/>
        </w:r>
        <w:r>
          <w:instrText xml:space="preserve"> PAGE   \* MERGEFORMAT </w:instrText>
        </w:r>
        <w:r>
          <w:fldChar w:fldCharType="separate"/>
        </w:r>
        <w:r w:rsidR="000E1B7F">
          <w:rPr>
            <w:noProof/>
          </w:rPr>
          <w:t>4</w:t>
        </w:r>
        <w:r>
          <w:rPr>
            <w:noProof/>
          </w:rPr>
          <w:fldChar w:fldCharType="end"/>
        </w:r>
      </w:p>
    </w:sdtContent>
  </w:sdt>
  <w:p w:rsidR="001C479B" w:rsidRDefault="001C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D11" w:rsidRDefault="009D3D11" w:rsidP="00DE589C">
      <w:r>
        <w:separator/>
      </w:r>
    </w:p>
  </w:footnote>
  <w:footnote w:type="continuationSeparator" w:id="0">
    <w:p w:rsidR="009D3D11" w:rsidRDefault="009D3D11" w:rsidP="00DE5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784"/>
    <w:multiLevelType w:val="hybridMultilevel"/>
    <w:tmpl w:val="13D2DEEC"/>
    <w:lvl w:ilvl="0" w:tplc="C128B196">
      <w:start w:val="1"/>
      <w:numFmt w:val="decimal"/>
      <w:lvlText w:val="%1."/>
      <w:lvlJc w:val="left"/>
      <w:pPr>
        <w:ind w:left="72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73494"/>
    <w:multiLevelType w:val="hybridMultilevel"/>
    <w:tmpl w:val="C3F65EE8"/>
    <w:lvl w:ilvl="0" w:tplc="603089A4">
      <w:start w:val="1"/>
      <w:numFmt w:val="decimal"/>
      <w:lvlText w:val="%1."/>
      <w:lvlJc w:val="left"/>
      <w:pPr>
        <w:ind w:left="930"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02F45"/>
    <w:multiLevelType w:val="hybridMultilevel"/>
    <w:tmpl w:val="913ACE72"/>
    <w:lvl w:ilvl="0" w:tplc="F4B2EF30">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61E0A"/>
    <w:multiLevelType w:val="hybridMultilevel"/>
    <w:tmpl w:val="3326962A"/>
    <w:lvl w:ilvl="0" w:tplc="92A08A1E">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753AB6"/>
    <w:multiLevelType w:val="hybridMultilevel"/>
    <w:tmpl w:val="514067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94D72B4"/>
    <w:multiLevelType w:val="hybridMultilevel"/>
    <w:tmpl w:val="913ACE72"/>
    <w:lvl w:ilvl="0" w:tplc="F4B2EF30">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66E9B"/>
    <w:multiLevelType w:val="hybridMultilevel"/>
    <w:tmpl w:val="66846F8E"/>
    <w:lvl w:ilvl="0" w:tplc="4EE04CE6">
      <w:start w:val="1"/>
      <w:numFmt w:val="decimal"/>
      <w:lvlText w:val="%1."/>
      <w:lvlJc w:val="left"/>
      <w:pPr>
        <w:ind w:left="720" w:hanging="360"/>
      </w:pPr>
      <w:rPr>
        <w:rFonts w:eastAsia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4236A81"/>
    <w:multiLevelType w:val="hybridMultilevel"/>
    <w:tmpl w:val="E92CF8BA"/>
    <w:lvl w:ilvl="0" w:tplc="7F72D164">
      <w:start w:val="1"/>
      <w:numFmt w:val="bullet"/>
      <w:lvlText w:val="-"/>
      <w:lvlJc w:val="left"/>
      <w:pPr>
        <w:tabs>
          <w:tab w:val="num" w:pos="360"/>
        </w:tabs>
        <w:ind w:left="360" w:hanging="360"/>
      </w:pPr>
      <w:rPr>
        <w:rFonts w:ascii="Symbol" w:hAnsi="Symbol" w:cs="Times New Roman" w:hint="default"/>
        <w:color w:val="auto"/>
        <w:sz w:val="18"/>
        <w:szCs w:val="18"/>
      </w:rPr>
    </w:lvl>
    <w:lvl w:ilvl="1" w:tplc="0C1A0003">
      <w:start w:val="1"/>
      <w:numFmt w:val="bullet"/>
      <w:lvlText w:val="o"/>
      <w:lvlJc w:val="left"/>
      <w:pPr>
        <w:tabs>
          <w:tab w:val="num" w:pos="1080"/>
        </w:tabs>
        <w:ind w:left="1080" w:hanging="360"/>
      </w:pPr>
      <w:rPr>
        <w:rFonts w:ascii="Courier New" w:hAnsi="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1022849"/>
    <w:multiLevelType w:val="hybridMultilevel"/>
    <w:tmpl w:val="78F4BC32"/>
    <w:lvl w:ilvl="0" w:tplc="57888C2A">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D4E">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75E">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05282">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6AFBA">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B882">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8D79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AD57E">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E38C">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1"/>
  </w:num>
  <w:num w:numId="6">
    <w:abstractNumId w:val="8"/>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82"/>
    <w:rsid w:val="0000638E"/>
    <w:rsid w:val="00062DB2"/>
    <w:rsid w:val="000812DB"/>
    <w:rsid w:val="000B05CD"/>
    <w:rsid w:val="000D6A7A"/>
    <w:rsid w:val="000E1B7F"/>
    <w:rsid w:val="000E5EC7"/>
    <w:rsid w:val="000F0021"/>
    <w:rsid w:val="000F270B"/>
    <w:rsid w:val="0015119A"/>
    <w:rsid w:val="0016306C"/>
    <w:rsid w:val="001A3561"/>
    <w:rsid w:val="001C479B"/>
    <w:rsid w:val="001F242E"/>
    <w:rsid w:val="00205CA1"/>
    <w:rsid w:val="00227269"/>
    <w:rsid w:val="00255E50"/>
    <w:rsid w:val="002564B9"/>
    <w:rsid w:val="00261895"/>
    <w:rsid w:val="00280E80"/>
    <w:rsid w:val="002D5BFC"/>
    <w:rsid w:val="003057B7"/>
    <w:rsid w:val="0033652D"/>
    <w:rsid w:val="0033660E"/>
    <w:rsid w:val="00366E70"/>
    <w:rsid w:val="003B1406"/>
    <w:rsid w:val="003D7AAA"/>
    <w:rsid w:val="003F1288"/>
    <w:rsid w:val="00423547"/>
    <w:rsid w:val="00463E16"/>
    <w:rsid w:val="004644FE"/>
    <w:rsid w:val="0049584E"/>
    <w:rsid w:val="00495B10"/>
    <w:rsid w:val="004A57E5"/>
    <w:rsid w:val="004D4295"/>
    <w:rsid w:val="004F77E7"/>
    <w:rsid w:val="0050330E"/>
    <w:rsid w:val="005205AF"/>
    <w:rsid w:val="0053784E"/>
    <w:rsid w:val="00546592"/>
    <w:rsid w:val="00560397"/>
    <w:rsid w:val="00563D4D"/>
    <w:rsid w:val="005A37BD"/>
    <w:rsid w:val="005A3D9D"/>
    <w:rsid w:val="005A66A7"/>
    <w:rsid w:val="005B487B"/>
    <w:rsid w:val="005E43E1"/>
    <w:rsid w:val="006205E8"/>
    <w:rsid w:val="00656E9D"/>
    <w:rsid w:val="00657546"/>
    <w:rsid w:val="00664CFB"/>
    <w:rsid w:val="00700632"/>
    <w:rsid w:val="00705618"/>
    <w:rsid w:val="00755C97"/>
    <w:rsid w:val="007D2922"/>
    <w:rsid w:val="007D5903"/>
    <w:rsid w:val="007E356B"/>
    <w:rsid w:val="007E6032"/>
    <w:rsid w:val="007F0059"/>
    <w:rsid w:val="00836A0B"/>
    <w:rsid w:val="0085477B"/>
    <w:rsid w:val="00866642"/>
    <w:rsid w:val="00872769"/>
    <w:rsid w:val="008A2630"/>
    <w:rsid w:val="008A2B66"/>
    <w:rsid w:val="008A47C8"/>
    <w:rsid w:val="008B5AFF"/>
    <w:rsid w:val="008E4725"/>
    <w:rsid w:val="00953F24"/>
    <w:rsid w:val="009858EB"/>
    <w:rsid w:val="00987640"/>
    <w:rsid w:val="009C311A"/>
    <w:rsid w:val="009C5749"/>
    <w:rsid w:val="009D3D11"/>
    <w:rsid w:val="009F1DD0"/>
    <w:rsid w:val="009F22BD"/>
    <w:rsid w:val="009F686C"/>
    <w:rsid w:val="00A31C58"/>
    <w:rsid w:val="00A73B05"/>
    <w:rsid w:val="00A832C2"/>
    <w:rsid w:val="00A86F6A"/>
    <w:rsid w:val="00AA7DBE"/>
    <w:rsid w:val="00AC6BEB"/>
    <w:rsid w:val="00AC7A62"/>
    <w:rsid w:val="00B07FF2"/>
    <w:rsid w:val="00B12F2B"/>
    <w:rsid w:val="00B32169"/>
    <w:rsid w:val="00B4642A"/>
    <w:rsid w:val="00B939D8"/>
    <w:rsid w:val="00BA3136"/>
    <w:rsid w:val="00BD0F8B"/>
    <w:rsid w:val="00BD4D57"/>
    <w:rsid w:val="00BD51ED"/>
    <w:rsid w:val="00C221C9"/>
    <w:rsid w:val="00C27BF2"/>
    <w:rsid w:val="00C3367A"/>
    <w:rsid w:val="00C33A6D"/>
    <w:rsid w:val="00C445D6"/>
    <w:rsid w:val="00C5459D"/>
    <w:rsid w:val="00C761AB"/>
    <w:rsid w:val="00C8094A"/>
    <w:rsid w:val="00C836F4"/>
    <w:rsid w:val="00C83742"/>
    <w:rsid w:val="00C94543"/>
    <w:rsid w:val="00CA1C57"/>
    <w:rsid w:val="00CA2682"/>
    <w:rsid w:val="00D57635"/>
    <w:rsid w:val="00D8108D"/>
    <w:rsid w:val="00D87685"/>
    <w:rsid w:val="00DD3AF2"/>
    <w:rsid w:val="00DD6ECA"/>
    <w:rsid w:val="00DE589C"/>
    <w:rsid w:val="00E00F5E"/>
    <w:rsid w:val="00E175BB"/>
    <w:rsid w:val="00E20374"/>
    <w:rsid w:val="00E20498"/>
    <w:rsid w:val="00E3715A"/>
    <w:rsid w:val="00E434C8"/>
    <w:rsid w:val="00E4488B"/>
    <w:rsid w:val="00E75683"/>
    <w:rsid w:val="00E94F77"/>
    <w:rsid w:val="00E96791"/>
    <w:rsid w:val="00EA7C34"/>
    <w:rsid w:val="00EF1B75"/>
    <w:rsid w:val="00F053A1"/>
    <w:rsid w:val="00F87C1D"/>
    <w:rsid w:val="00FC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0AA62-5C27-46BB-9790-569EBB10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68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221C9"/>
    <w:rPr>
      <w:color w:val="0000FF"/>
      <w:u w:val="single"/>
    </w:rPr>
  </w:style>
  <w:style w:type="paragraph" w:styleId="NoSpacing">
    <w:name w:val="No Spacing"/>
    <w:qFormat/>
    <w:rsid w:val="00C221C9"/>
    <w:pPr>
      <w:spacing w:after="0" w:line="240" w:lineRule="auto"/>
    </w:pPr>
    <w:rPr>
      <w:rFonts w:ascii="Calibri" w:eastAsia="Times New Roman" w:hAnsi="Calibri" w:cs="Times New Roman"/>
    </w:rPr>
  </w:style>
  <w:style w:type="paragraph" w:styleId="ListParagraph">
    <w:name w:val="List Paragraph"/>
    <w:basedOn w:val="Normal"/>
    <w:link w:val="ListParagraphChar"/>
    <w:qFormat/>
    <w:rsid w:val="00C221C9"/>
    <w:pPr>
      <w:spacing w:after="200" w:line="276" w:lineRule="auto"/>
      <w:ind w:left="720"/>
      <w:contextualSpacing/>
    </w:pPr>
    <w:rPr>
      <w:rFonts w:ascii="Calibri" w:eastAsia="Calibri" w:hAnsi="Calibri"/>
      <w:sz w:val="22"/>
      <w:szCs w:val="22"/>
      <w:lang w:val="en-US"/>
    </w:rPr>
  </w:style>
  <w:style w:type="paragraph" w:customStyle="1" w:styleId="Default">
    <w:name w:val="Default"/>
    <w:rsid w:val="00C221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 text_"/>
    <w:link w:val="Bodytext1"/>
    <w:locked/>
    <w:rsid w:val="00C221C9"/>
    <w:rPr>
      <w:shd w:val="clear" w:color="auto" w:fill="FFFFFF"/>
    </w:rPr>
  </w:style>
  <w:style w:type="paragraph" w:customStyle="1" w:styleId="Bodytext1">
    <w:name w:val="Body text1"/>
    <w:basedOn w:val="Normal"/>
    <w:link w:val="Bodytext"/>
    <w:rsid w:val="00C221C9"/>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BodyTextIndent">
    <w:name w:val="Body Text Indent"/>
    <w:aliases w:val="Style2 Char"/>
    <w:basedOn w:val="Normal"/>
    <w:link w:val="BodyTextIndentChar"/>
    <w:rsid w:val="0050330E"/>
    <w:pPr>
      <w:spacing w:after="120" w:line="270" w:lineRule="atLeast"/>
      <w:ind w:left="283"/>
    </w:pPr>
    <w:rPr>
      <w:sz w:val="23"/>
      <w:szCs w:val="20"/>
    </w:rPr>
  </w:style>
  <w:style w:type="character" w:customStyle="1" w:styleId="BodyTextIndentChar">
    <w:name w:val="Body Text Indent Char"/>
    <w:aliases w:val="Style2 Char Char"/>
    <w:basedOn w:val="DefaultParagraphFont"/>
    <w:link w:val="BodyTextIndent"/>
    <w:rsid w:val="0050330E"/>
    <w:rPr>
      <w:rFonts w:ascii="Times New Roman" w:eastAsia="Times New Roman" w:hAnsi="Times New Roman" w:cs="Times New Roman"/>
      <w:sz w:val="23"/>
      <w:szCs w:val="20"/>
      <w:lang w:val="en-GB"/>
    </w:rPr>
  </w:style>
  <w:style w:type="paragraph" w:styleId="Header">
    <w:name w:val="header"/>
    <w:basedOn w:val="Normal"/>
    <w:link w:val="HeaderChar"/>
    <w:uiPriority w:val="99"/>
    <w:unhideWhenUsed/>
    <w:rsid w:val="00DE589C"/>
    <w:pPr>
      <w:tabs>
        <w:tab w:val="center" w:pos="4680"/>
        <w:tab w:val="right" w:pos="9360"/>
      </w:tabs>
    </w:pPr>
  </w:style>
  <w:style w:type="character" w:customStyle="1" w:styleId="HeaderChar">
    <w:name w:val="Header Char"/>
    <w:basedOn w:val="DefaultParagraphFont"/>
    <w:link w:val="Header"/>
    <w:uiPriority w:val="99"/>
    <w:rsid w:val="00DE589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E589C"/>
    <w:pPr>
      <w:tabs>
        <w:tab w:val="center" w:pos="4680"/>
        <w:tab w:val="right" w:pos="9360"/>
      </w:tabs>
    </w:pPr>
  </w:style>
  <w:style w:type="character" w:customStyle="1" w:styleId="FooterChar">
    <w:name w:val="Footer Char"/>
    <w:basedOn w:val="DefaultParagraphFont"/>
    <w:link w:val="Footer"/>
    <w:uiPriority w:val="99"/>
    <w:rsid w:val="00DE589C"/>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C4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9B"/>
    <w:rPr>
      <w:rFonts w:ascii="Segoe UI" w:eastAsia="Times New Roman" w:hAnsi="Segoe UI" w:cs="Segoe UI"/>
      <w:sz w:val="18"/>
      <w:szCs w:val="18"/>
      <w:lang w:val="en-GB"/>
    </w:rPr>
  </w:style>
  <w:style w:type="character" w:customStyle="1" w:styleId="ListParagraphChar">
    <w:name w:val="List Paragraph Char"/>
    <w:link w:val="ListParagraph"/>
    <w:locked/>
    <w:rsid w:val="000F270B"/>
    <w:rPr>
      <w:rFonts w:ascii="Calibri" w:eastAsia="Calibri" w:hAnsi="Calibri" w:cs="Times New Roman"/>
    </w:rPr>
  </w:style>
  <w:style w:type="character" w:customStyle="1" w:styleId="style91">
    <w:name w:val="style91"/>
    <w:rsid w:val="00E3715A"/>
    <w:rPr>
      <w:rFonts w:ascii="Arial" w:hAnsi="Arial" w:cs="Arial" w:hint="default"/>
      <w:color w:val="003366"/>
    </w:rPr>
  </w:style>
  <w:style w:type="paragraph" w:customStyle="1" w:styleId="Normal1">
    <w:name w:val="Normal1"/>
    <w:basedOn w:val="Normal"/>
    <w:rsid w:val="005A37BD"/>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48110">
      <w:bodyDiv w:val="1"/>
      <w:marLeft w:val="0"/>
      <w:marRight w:val="0"/>
      <w:marTop w:val="0"/>
      <w:marBottom w:val="0"/>
      <w:divBdr>
        <w:top w:val="none" w:sz="0" w:space="0" w:color="auto"/>
        <w:left w:val="none" w:sz="0" w:space="0" w:color="auto"/>
        <w:bottom w:val="none" w:sz="0" w:space="0" w:color="auto"/>
        <w:right w:val="none" w:sz="0" w:space="0" w:color="auto"/>
      </w:divBdr>
    </w:div>
    <w:div w:id="338696835">
      <w:bodyDiv w:val="1"/>
      <w:marLeft w:val="0"/>
      <w:marRight w:val="0"/>
      <w:marTop w:val="0"/>
      <w:marBottom w:val="0"/>
      <w:divBdr>
        <w:top w:val="none" w:sz="0" w:space="0" w:color="auto"/>
        <w:left w:val="none" w:sz="0" w:space="0" w:color="auto"/>
        <w:bottom w:val="none" w:sz="0" w:space="0" w:color="auto"/>
        <w:right w:val="none" w:sz="0" w:space="0" w:color="auto"/>
      </w:divBdr>
    </w:div>
    <w:div w:id="764884579">
      <w:bodyDiv w:val="1"/>
      <w:marLeft w:val="0"/>
      <w:marRight w:val="0"/>
      <w:marTop w:val="0"/>
      <w:marBottom w:val="0"/>
      <w:divBdr>
        <w:top w:val="none" w:sz="0" w:space="0" w:color="auto"/>
        <w:left w:val="none" w:sz="0" w:space="0" w:color="auto"/>
        <w:bottom w:val="none" w:sz="0" w:space="0" w:color="auto"/>
        <w:right w:val="none" w:sz="0" w:space="0" w:color="auto"/>
      </w:divBdr>
    </w:div>
    <w:div w:id="1681156337">
      <w:bodyDiv w:val="1"/>
      <w:marLeft w:val="0"/>
      <w:marRight w:val="0"/>
      <w:marTop w:val="0"/>
      <w:marBottom w:val="0"/>
      <w:divBdr>
        <w:top w:val="none" w:sz="0" w:space="0" w:color="auto"/>
        <w:left w:val="none" w:sz="0" w:space="0" w:color="auto"/>
        <w:bottom w:val="none" w:sz="0" w:space="0" w:color="auto"/>
        <w:right w:val="none" w:sz="0" w:space="0" w:color="auto"/>
      </w:divBdr>
    </w:div>
    <w:div w:id="20632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Jelena Ćirović</cp:lastModifiedBy>
  <cp:revision>14</cp:revision>
  <cp:lastPrinted>2017-11-08T09:27:00Z</cp:lastPrinted>
  <dcterms:created xsi:type="dcterms:W3CDTF">2017-11-08T08:23:00Z</dcterms:created>
  <dcterms:modified xsi:type="dcterms:W3CDTF">2017-11-10T13:08:00Z</dcterms:modified>
</cp:coreProperties>
</file>