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9C9C" w14:textId="77777777" w:rsidR="000049A7" w:rsidRPr="005B1EDB" w:rsidRDefault="000049A7" w:rsidP="00A02CE5">
      <w:pPr>
        <w:spacing w:before="120" w:after="120"/>
        <w:ind w:right="6"/>
        <w:jc w:val="center"/>
        <w:rPr>
          <w:rFonts w:ascii="Arial" w:hAnsi="Arial" w:cs="Arial"/>
          <w:sz w:val="20"/>
          <w:szCs w:val="20"/>
        </w:rPr>
      </w:pPr>
      <w:r w:rsidRPr="005B1EDB">
        <w:rPr>
          <w:rFonts w:ascii="Arial" w:eastAsia="Times New Roman" w:hAnsi="Arial" w:cs="Arial"/>
          <w:b/>
          <w:sz w:val="20"/>
          <w:szCs w:val="20"/>
        </w:rPr>
        <w:t>REQUEST FOR EXPRESSIONS OF INTEREST</w:t>
      </w:r>
    </w:p>
    <w:p w14:paraId="24D5DDD2" w14:textId="77777777" w:rsidR="000049A7" w:rsidRPr="005B1EDB" w:rsidRDefault="000049A7" w:rsidP="00A02CE5">
      <w:pPr>
        <w:spacing w:before="120" w:after="120"/>
        <w:ind w:right="6"/>
        <w:jc w:val="center"/>
        <w:rPr>
          <w:rFonts w:ascii="Arial" w:hAnsi="Arial" w:cs="Arial"/>
          <w:sz w:val="20"/>
          <w:szCs w:val="20"/>
        </w:rPr>
      </w:pPr>
      <w:r w:rsidRPr="005B1EDB">
        <w:rPr>
          <w:rFonts w:ascii="Arial" w:eastAsia="Times New Roman" w:hAnsi="Arial" w:cs="Arial"/>
          <w:b/>
          <w:sz w:val="20"/>
          <w:szCs w:val="20"/>
        </w:rPr>
        <w:t>(CONSULTING SERVICES – INDIVIDUAL CONSULTANTS)</w:t>
      </w:r>
    </w:p>
    <w:p w14:paraId="3BAB9044" w14:textId="77777777" w:rsidR="000049A7" w:rsidRPr="005B1EDB" w:rsidRDefault="000049A7" w:rsidP="00A02CE5">
      <w:pPr>
        <w:spacing w:before="120" w:after="120"/>
        <w:ind w:left="48"/>
        <w:jc w:val="center"/>
        <w:rPr>
          <w:rFonts w:ascii="Arial" w:hAnsi="Arial" w:cs="Arial"/>
          <w:sz w:val="20"/>
          <w:szCs w:val="20"/>
        </w:rPr>
      </w:pPr>
    </w:p>
    <w:p w14:paraId="3FCA456A" w14:textId="77777777" w:rsidR="000049A7" w:rsidRPr="005B1EDB" w:rsidRDefault="000049A7" w:rsidP="00A02CE5">
      <w:pPr>
        <w:spacing w:before="120" w:after="120"/>
        <w:jc w:val="center"/>
        <w:rPr>
          <w:rFonts w:ascii="Arial" w:hAnsi="Arial" w:cs="Arial"/>
          <w:sz w:val="20"/>
          <w:szCs w:val="20"/>
        </w:rPr>
      </w:pPr>
      <w:r w:rsidRPr="005B1EDB">
        <w:rPr>
          <w:rFonts w:ascii="Arial" w:eastAsia="Times New Roman" w:hAnsi="Arial" w:cs="Arial"/>
          <w:b/>
          <w:sz w:val="20"/>
          <w:szCs w:val="20"/>
        </w:rPr>
        <w:t>Republic of Serbia</w:t>
      </w:r>
    </w:p>
    <w:p w14:paraId="4DD5BCA3" w14:textId="77777777" w:rsidR="000049A7" w:rsidRPr="005B1EDB" w:rsidRDefault="000049A7" w:rsidP="00A02CE5">
      <w:pPr>
        <w:spacing w:before="120" w:after="120"/>
        <w:ind w:right="6"/>
        <w:jc w:val="center"/>
        <w:rPr>
          <w:rFonts w:ascii="Arial" w:eastAsia="Times New Roman" w:hAnsi="Arial" w:cs="Arial"/>
          <w:b/>
          <w:sz w:val="20"/>
          <w:szCs w:val="20"/>
        </w:rPr>
      </w:pPr>
      <w:r w:rsidRPr="005B1EDB">
        <w:rPr>
          <w:rFonts w:ascii="Arial" w:eastAsia="Times New Roman" w:hAnsi="Arial" w:cs="Arial"/>
          <w:b/>
          <w:sz w:val="20"/>
          <w:szCs w:val="20"/>
        </w:rPr>
        <w:t>The Serbia Railway Sector Modernization Project (SRSM)</w:t>
      </w:r>
    </w:p>
    <w:p w14:paraId="1BB29DD9" w14:textId="77777777" w:rsidR="000049A7" w:rsidRPr="005B1EDB" w:rsidRDefault="000049A7" w:rsidP="00A02CE5">
      <w:pPr>
        <w:spacing w:before="120" w:after="120"/>
        <w:ind w:right="6"/>
        <w:jc w:val="center"/>
        <w:rPr>
          <w:rFonts w:ascii="Arial" w:hAnsi="Arial" w:cs="Arial"/>
          <w:sz w:val="20"/>
          <w:szCs w:val="20"/>
        </w:rPr>
      </w:pPr>
      <w:r w:rsidRPr="005B1EDB">
        <w:rPr>
          <w:rFonts w:ascii="Arial" w:eastAsia="Times New Roman" w:hAnsi="Arial" w:cs="Arial"/>
          <w:sz w:val="20"/>
          <w:szCs w:val="20"/>
        </w:rPr>
        <w:t>Project ID No. P170868</w:t>
      </w:r>
    </w:p>
    <w:p w14:paraId="1B042813" w14:textId="77777777" w:rsidR="000049A7" w:rsidRPr="005B1EDB" w:rsidRDefault="000049A7" w:rsidP="00A02CE5">
      <w:pPr>
        <w:spacing w:before="120" w:after="120"/>
        <w:jc w:val="both"/>
        <w:rPr>
          <w:rFonts w:ascii="Arial" w:hAnsi="Arial" w:cs="Arial"/>
          <w:sz w:val="20"/>
          <w:szCs w:val="20"/>
        </w:rPr>
      </w:pPr>
      <w:r w:rsidRPr="005B1EDB">
        <w:rPr>
          <w:rFonts w:ascii="Arial" w:hAnsi="Arial" w:cs="Arial"/>
          <w:sz w:val="20"/>
          <w:szCs w:val="20"/>
        </w:rPr>
        <w:t xml:space="preserve"> </w:t>
      </w:r>
    </w:p>
    <w:p w14:paraId="6C8A75FA" w14:textId="3DD86565" w:rsidR="00AA5B35" w:rsidRPr="005B1EDB" w:rsidRDefault="00AA5B35" w:rsidP="008D2420">
      <w:pPr>
        <w:spacing w:before="120" w:after="120" w:line="251" w:lineRule="auto"/>
        <w:ind w:left="-5"/>
        <w:jc w:val="both"/>
        <w:rPr>
          <w:rFonts w:ascii="Arial" w:eastAsia="Times New Roman" w:hAnsi="Arial" w:cs="Arial"/>
          <w:b/>
          <w:sz w:val="20"/>
          <w:szCs w:val="20"/>
        </w:rPr>
      </w:pPr>
      <w:r w:rsidRPr="005B1EDB">
        <w:rPr>
          <w:rFonts w:ascii="Arial" w:eastAsia="Times New Roman" w:hAnsi="Arial" w:cs="Arial"/>
          <w:b/>
          <w:sz w:val="20"/>
          <w:szCs w:val="20"/>
        </w:rPr>
        <w:t xml:space="preserve">Assignment Title: </w:t>
      </w:r>
      <w:r w:rsidR="000049A7" w:rsidRPr="005B1EDB">
        <w:rPr>
          <w:rFonts w:ascii="Arial" w:eastAsia="Times New Roman" w:hAnsi="Arial" w:cs="Arial"/>
          <w:b/>
          <w:sz w:val="20"/>
          <w:szCs w:val="20"/>
        </w:rPr>
        <w:t>Individual Consultant (Local full time) – Ad</w:t>
      </w:r>
      <w:r w:rsidR="005B1EDB" w:rsidRPr="005B1EDB">
        <w:rPr>
          <w:rFonts w:ascii="Arial" w:eastAsia="Times New Roman" w:hAnsi="Arial" w:cs="Arial"/>
          <w:b/>
          <w:sz w:val="20"/>
          <w:szCs w:val="20"/>
        </w:rPr>
        <w:t>ministrative Assistant/Officer</w:t>
      </w:r>
    </w:p>
    <w:p w14:paraId="09822444" w14:textId="33D0CAA0" w:rsidR="000049A7" w:rsidRPr="005B1EDB" w:rsidRDefault="000049A7" w:rsidP="008D2420">
      <w:pPr>
        <w:spacing w:before="120" w:after="120" w:line="251" w:lineRule="auto"/>
        <w:ind w:left="-5"/>
        <w:jc w:val="both"/>
        <w:rPr>
          <w:rFonts w:ascii="Arial" w:hAnsi="Arial" w:cs="Arial"/>
          <w:sz w:val="20"/>
          <w:szCs w:val="20"/>
        </w:rPr>
      </w:pPr>
      <w:r w:rsidRPr="005B1EDB">
        <w:rPr>
          <w:rFonts w:ascii="Arial" w:eastAsia="Times New Roman" w:hAnsi="Arial" w:cs="Arial"/>
          <w:b/>
          <w:sz w:val="20"/>
          <w:szCs w:val="20"/>
        </w:rPr>
        <w:t>Reference No.</w:t>
      </w:r>
      <w:r w:rsidR="00AA5B35" w:rsidRPr="005B1EDB">
        <w:rPr>
          <w:rFonts w:ascii="Arial" w:eastAsia="Times New Roman" w:hAnsi="Arial" w:cs="Arial"/>
          <w:b/>
          <w:sz w:val="20"/>
          <w:szCs w:val="20"/>
        </w:rPr>
        <w:t>:</w:t>
      </w:r>
      <w:r w:rsidR="00AA5B35" w:rsidRPr="005B1EDB">
        <w:rPr>
          <w:rFonts w:ascii="Arial" w:eastAsia="Times New Roman" w:hAnsi="Arial" w:cs="Arial"/>
          <w:b/>
          <w:sz w:val="20"/>
          <w:szCs w:val="20"/>
        </w:rPr>
        <w:tab/>
      </w:r>
      <w:r w:rsidRPr="005B1EDB">
        <w:rPr>
          <w:rFonts w:ascii="Arial" w:eastAsia="Times New Roman" w:hAnsi="Arial" w:cs="Arial"/>
          <w:b/>
          <w:sz w:val="20"/>
          <w:szCs w:val="20"/>
        </w:rPr>
        <w:t xml:space="preserve"> SER-SRSM-</w:t>
      </w:r>
      <w:r w:rsidR="00F62EBA" w:rsidRPr="005B1EDB">
        <w:rPr>
          <w:rFonts w:ascii="Arial" w:eastAsia="Times New Roman" w:hAnsi="Arial" w:cs="Arial"/>
          <w:b/>
          <w:sz w:val="20"/>
          <w:szCs w:val="20"/>
        </w:rPr>
        <w:t>IC</w:t>
      </w:r>
      <w:r w:rsidRPr="005B1EDB">
        <w:rPr>
          <w:rFonts w:ascii="Arial" w:eastAsia="Times New Roman" w:hAnsi="Arial" w:cs="Arial"/>
          <w:b/>
          <w:sz w:val="20"/>
          <w:szCs w:val="20"/>
        </w:rPr>
        <w:t>-CS-</w:t>
      </w:r>
      <w:r w:rsidR="00F62EBA" w:rsidRPr="005B1EDB">
        <w:rPr>
          <w:rFonts w:ascii="Arial" w:eastAsia="Times New Roman" w:hAnsi="Arial" w:cs="Arial"/>
          <w:b/>
          <w:sz w:val="20"/>
          <w:szCs w:val="20"/>
        </w:rPr>
        <w:t>22-35</w:t>
      </w:r>
      <w:r w:rsidRPr="005B1EDB">
        <w:rPr>
          <w:rFonts w:ascii="Arial" w:eastAsia="Times New Roman" w:hAnsi="Arial" w:cs="Arial"/>
          <w:b/>
          <w:sz w:val="20"/>
          <w:szCs w:val="20"/>
        </w:rPr>
        <w:t xml:space="preserve"> </w:t>
      </w:r>
    </w:p>
    <w:p w14:paraId="60B6037E" w14:textId="77777777" w:rsidR="00A02CE5" w:rsidRPr="005B1EDB" w:rsidRDefault="00A02CE5" w:rsidP="00A02CE5">
      <w:pPr>
        <w:spacing w:before="120" w:after="120" w:line="240" w:lineRule="atLeast"/>
        <w:jc w:val="both"/>
        <w:rPr>
          <w:rFonts w:ascii="Arial" w:hAnsi="Arial" w:cs="Arial"/>
          <w:sz w:val="20"/>
          <w:szCs w:val="20"/>
        </w:rPr>
      </w:pPr>
    </w:p>
    <w:p w14:paraId="41B0DADB" w14:textId="77777777" w:rsidR="000049A7" w:rsidRPr="005B1EDB" w:rsidRDefault="000049A7" w:rsidP="00A02CE5">
      <w:pPr>
        <w:spacing w:before="120" w:after="120" w:line="240" w:lineRule="atLeast"/>
        <w:jc w:val="both"/>
        <w:rPr>
          <w:rFonts w:ascii="Arial" w:hAnsi="Arial" w:cs="Arial"/>
          <w:sz w:val="20"/>
          <w:szCs w:val="20"/>
        </w:rPr>
      </w:pPr>
      <w:r w:rsidRPr="005B1EDB">
        <w:rPr>
          <w:rFonts w:ascii="Arial" w:hAnsi="Arial" w:cs="Arial"/>
          <w:sz w:val="20"/>
          <w:szCs w:val="20"/>
        </w:rPr>
        <w:t>The International Bank for Reconstruction and Development (IBRD) launched the Multiphase Programmatic Approach (MPA) to support the Government of Serbia</w:t>
      </w:r>
      <w:r w:rsidR="007F51B1" w:rsidRPr="005B1EDB">
        <w:rPr>
          <w:rFonts w:ascii="Arial" w:hAnsi="Arial" w:cs="Arial"/>
          <w:sz w:val="20"/>
          <w:szCs w:val="20"/>
        </w:rPr>
        <w:t xml:space="preserve"> (</w:t>
      </w:r>
      <w:proofErr w:type="spellStart"/>
      <w:r w:rsidR="007F51B1" w:rsidRPr="005B1EDB">
        <w:rPr>
          <w:rFonts w:ascii="Arial" w:hAnsi="Arial" w:cs="Arial"/>
          <w:sz w:val="20"/>
          <w:szCs w:val="20"/>
        </w:rPr>
        <w:t>GoS</w:t>
      </w:r>
      <w:proofErr w:type="spellEnd"/>
      <w:r w:rsidR="007F51B1" w:rsidRPr="005B1EDB">
        <w:rPr>
          <w:rFonts w:ascii="Arial" w:hAnsi="Arial" w:cs="Arial"/>
          <w:sz w:val="20"/>
          <w:szCs w:val="20"/>
        </w:rPr>
        <w:t>)</w:t>
      </w:r>
      <w:r w:rsidRPr="005B1EDB">
        <w:rPr>
          <w:rFonts w:ascii="Arial" w:hAnsi="Arial" w:cs="Arial"/>
          <w:sz w:val="20"/>
          <w:szCs w:val="20"/>
        </w:rPr>
        <w:t xml:space="preserve"> in continuation of institutional, physical and operational modernization of the railway sector in an integrated manner through providing financial support to Serbia Railway Sector Modernization Project as part of the Multiphase Programmatic Approach to be implemented in three overlapping phases over the ten-year period.</w:t>
      </w:r>
    </w:p>
    <w:p w14:paraId="38C8D47B" w14:textId="77777777" w:rsidR="000049A7" w:rsidRPr="005B1EDB" w:rsidRDefault="000049A7" w:rsidP="00A02CE5">
      <w:pPr>
        <w:spacing w:before="120" w:after="120" w:line="240" w:lineRule="atLeast"/>
        <w:jc w:val="both"/>
        <w:rPr>
          <w:rFonts w:ascii="Arial" w:hAnsi="Arial" w:cs="Arial"/>
          <w:sz w:val="20"/>
          <w:szCs w:val="20"/>
        </w:rPr>
      </w:pPr>
      <w:r w:rsidRPr="005B1EDB">
        <w:rPr>
          <w:rFonts w:ascii="Arial" w:hAnsi="Arial" w:cs="Arial"/>
          <w:sz w:val="20"/>
          <w:szCs w:val="20"/>
        </w:rPr>
        <w:t xml:space="preserve">For the purpose of financing Serbia Railway Sector Modernization Project, Phase 1 of the MPA, IBRD and the </w:t>
      </w:r>
      <w:proofErr w:type="spellStart"/>
      <w:r w:rsidRPr="005B1EDB">
        <w:rPr>
          <w:rFonts w:ascii="Arial" w:hAnsi="Arial" w:cs="Arial"/>
          <w:sz w:val="20"/>
          <w:szCs w:val="20"/>
        </w:rPr>
        <w:t>Agence</w:t>
      </w:r>
      <w:proofErr w:type="spellEnd"/>
      <w:r w:rsidRPr="005B1EDB">
        <w:rPr>
          <w:rFonts w:ascii="Arial" w:hAnsi="Arial" w:cs="Arial"/>
          <w:sz w:val="20"/>
          <w:szCs w:val="20"/>
        </w:rPr>
        <w:t xml:space="preserve"> </w:t>
      </w:r>
      <w:proofErr w:type="spellStart"/>
      <w:r w:rsidRPr="005B1EDB">
        <w:rPr>
          <w:rFonts w:ascii="Arial" w:hAnsi="Arial" w:cs="Arial"/>
          <w:sz w:val="20"/>
          <w:szCs w:val="20"/>
        </w:rPr>
        <w:t>Francaise</w:t>
      </w:r>
      <w:proofErr w:type="spellEnd"/>
      <w:r w:rsidRPr="005B1EDB">
        <w:rPr>
          <w:rFonts w:ascii="Arial" w:hAnsi="Arial" w:cs="Arial"/>
          <w:sz w:val="20"/>
          <w:szCs w:val="20"/>
        </w:rPr>
        <w:t xml:space="preserve"> de </w:t>
      </w:r>
      <w:proofErr w:type="spellStart"/>
      <w:r w:rsidRPr="005B1EDB">
        <w:rPr>
          <w:rFonts w:ascii="Arial" w:hAnsi="Arial" w:cs="Arial"/>
          <w:sz w:val="20"/>
          <w:szCs w:val="20"/>
        </w:rPr>
        <w:t>Développement</w:t>
      </w:r>
      <w:proofErr w:type="spellEnd"/>
      <w:r w:rsidRPr="005B1EDB">
        <w:rPr>
          <w:rFonts w:ascii="Arial" w:hAnsi="Arial" w:cs="Arial"/>
          <w:sz w:val="20"/>
          <w:szCs w:val="20"/>
        </w:rPr>
        <w:t xml:space="preserve"> (AFD), jointly, granted to the Republic of Serbia EUR 102 million loan to support enhancing the efficiency and safety of existing railway assets and improving governance and institutional capacity of the railway sector.</w:t>
      </w:r>
    </w:p>
    <w:p w14:paraId="215D76F9" w14:textId="77777777" w:rsidR="000049A7" w:rsidRPr="005B1EDB" w:rsidRDefault="000049A7" w:rsidP="00A02CE5">
      <w:pPr>
        <w:spacing w:before="120" w:after="120" w:line="252" w:lineRule="auto"/>
        <w:jc w:val="both"/>
        <w:rPr>
          <w:rFonts w:ascii="Arial" w:hAnsi="Arial" w:cs="Arial"/>
          <w:sz w:val="20"/>
          <w:szCs w:val="20"/>
        </w:rPr>
      </w:pPr>
      <w:r w:rsidRPr="005B1EDB">
        <w:rPr>
          <w:rFonts w:ascii="Arial" w:eastAsia="Times New Roman" w:hAnsi="Arial" w:cs="Arial"/>
          <w:b/>
          <w:sz w:val="20"/>
          <w:szCs w:val="20"/>
        </w:rPr>
        <w:t>The scope of work</w:t>
      </w:r>
      <w:r w:rsidRPr="005B1EDB">
        <w:rPr>
          <w:rFonts w:ascii="Arial" w:hAnsi="Arial" w:cs="Arial"/>
          <w:sz w:val="20"/>
          <w:szCs w:val="20"/>
        </w:rPr>
        <w:t xml:space="preserve"> of the Administrative Assistant/ Officer shall include, but not be limited to the following:  </w:t>
      </w:r>
    </w:p>
    <w:p w14:paraId="19A9F677"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Office supplies management, including the bank visibility material; </w:t>
      </w:r>
    </w:p>
    <w:p w14:paraId="2860FC10"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Support in preparation of overall management activities for the Project; </w:t>
      </w:r>
    </w:p>
    <w:p w14:paraId="2BB2BA92"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Support in organizing and scheduling meetings and appointments for the Project; </w:t>
      </w:r>
    </w:p>
    <w:p w14:paraId="23736EED"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Support in preparation of documents for meetings and travels for other members of the PIU; </w:t>
      </w:r>
    </w:p>
    <w:p w14:paraId="1DE373B7" w14:textId="77777777" w:rsidR="00711437" w:rsidRPr="005B1EDB" w:rsidRDefault="00711437" w:rsidP="00711437">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Draft Minutes of the Meetings; </w:t>
      </w:r>
    </w:p>
    <w:p w14:paraId="1E733FA3"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Keep up-to-date and prepare for archiving/safeguarding all documentation relevant for Project preparation and implementation; </w:t>
      </w:r>
    </w:p>
    <w:p w14:paraId="465D09E9"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Collect and prepare for verification all documents relevant for the Project, with special focus on financial documents and reports;  </w:t>
      </w:r>
    </w:p>
    <w:p w14:paraId="567FB4CA" w14:textId="77777777" w:rsidR="00711437" w:rsidRPr="005B1EDB" w:rsidRDefault="000049A7" w:rsidP="00711437">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Monitor financial transactions of Projects within the PIU;  </w:t>
      </w:r>
    </w:p>
    <w:p w14:paraId="377974C6"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Submit and reconcile expense reports with CFU; </w:t>
      </w:r>
    </w:p>
    <w:p w14:paraId="3CA40D1A"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Support Head of PIU in ensuring compliance of all activities within the PIU; </w:t>
      </w:r>
    </w:p>
    <w:p w14:paraId="7C978159"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Support in preparation of regularly scheduled reports; </w:t>
      </w:r>
    </w:p>
    <w:p w14:paraId="5B4A2A8B" w14:textId="28292354"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Produce and distribute correspondence memos, letters and forms; </w:t>
      </w:r>
    </w:p>
    <w:p w14:paraId="474EF009"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Preparing drafts of internal documents relevant for the Project implementation; </w:t>
      </w:r>
    </w:p>
    <w:p w14:paraId="3A5B656F"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Monitor PIU expenditures against approved budget; </w:t>
      </w:r>
    </w:p>
    <w:p w14:paraId="5F4F16D5"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Translation support during meetings, if and when needed; </w:t>
      </w:r>
    </w:p>
    <w:p w14:paraId="782BDC77"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Small scale translation of Project documents, if and when needed; </w:t>
      </w:r>
    </w:p>
    <w:p w14:paraId="45B5C16F" w14:textId="77777777" w:rsidR="000049A7" w:rsidRPr="005B1EDB" w:rsidRDefault="000049A7" w:rsidP="00A02CE5">
      <w:pPr>
        <w:numPr>
          <w:ilvl w:val="0"/>
          <w:numId w:val="1"/>
        </w:numPr>
        <w:spacing w:before="120" w:after="120" w:line="252" w:lineRule="auto"/>
        <w:ind w:hanging="360"/>
        <w:jc w:val="both"/>
        <w:rPr>
          <w:rFonts w:ascii="Arial" w:hAnsi="Arial" w:cs="Arial"/>
          <w:sz w:val="20"/>
          <w:szCs w:val="20"/>
        </w:rPr>
      </w:pPr>
      <w:r w:rsidRPr="005B1EDB">
        <w:rPr>
          <w:rFonts w:ascii="Arial" w:hAnsi="Arial" w:cs="Arial"/>
          <w:sz w:val="20"/>
          <w:szCs w:val="20"/>
        </w:rPr>
        <w:lastRenderedPageBreak/>
        <w:t xml:space="preserve">Perform other duties in support of Project preparation and implementation as required by the Head of PIU </w:t>
      </w:r>
    </w:p>
    <w:p w14:paraId="3E2C3FE6" w14:textId="77777777" w:rsidR="000049A7" w:rsidRPr="005B1EDB" w:rsidRDefault="000049A7" w:rsidP="00A02CE5">
      <w:pPr>
        <w:spacing w:before="120" w:after="120" w:line="251" w:lineRule="auto"/>
        <w:ind w:left="-5"/>
        <w:jc w:val="both"/>
        <w:rPr>
          <w:rFonts w:ascii="Arial" w:hAnsi="Arial" w:cs="Arial"/>
          <w:sz w:val="20"/>
          <w:szCs w:val="20"/>
        </w:rPr>
      </w:pPr>
      <w:r w:rsidRPr="005B1EDB">
        <w:rPr>
          <w:rFonts w:ascii="Arial" w:eastAsia="Times New Roman" w:hAnsi="Arial" w:cs="Arial"/>
          <w:b/>
          <w:sz w:val="20"/>
          <w:szCs w:val="20"/>
        </w:rPr>
        <w:t>Minimum qualifications requirements required</w:t>
      </w:r>
      <w:r w:rsidRPr="005B1EDB">
        <w:rPr>
          <w:rFonts w:ascii="Arial" w:hAnsi="Arial" w:cs="Arial"/>
          <w:sz w:val="20"/>
          <w:szCs w:val="20"/>
        </w:rPr>
        <w:t xml:space="preserve">:   </w:t>
      </w:r>
    </w:p>
    <w:p w14:paraId="3826FA31"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Minimum University-level Degree, advanced degree would be considered as an asset; </w:t>
      </w:r>
    </w:p>
    <w:p w14:paraId="4A58F64D"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At least 3 years of professional experience in similar position;  </w:t>
      </w:r>
    </w:p>
    <w:p w14:paraId="51EDD345"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Experience in administration, book keeping and archiving; </w:t>
      </w:r>
    </w:p>
    <w:p w14:paraId="2BCEDC1A"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Experience in cooperation, correspondence and communication; </w:t>
      </w:r>
    </w:p>
    <w:p w14:paraId="39DEA9B6"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Excellent communication and data manipulation skills; </w:t>
      </w:r>
    </w:p>
    <w:p w14:paraId="2E2183E9" w14:textId="77777777" w:rsidR="00A11D84" w:rsidRPr="005B1EDB" w:rsidRDefault="00A11D84" w:rsidP="00A11D84">
      <w:pPr>
        <w:numPr>
          <w:ilvl w:val="0"/>
          <w:numId w:val="3"/>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Excellent time management skills and ability to multi-task and prioritize work; </w:t>
      </w:r>
    </w:p>
    <w:p w14:paraId="56CE3E7C" w14:textId="77777777" w:rsidR="00A11D84" w:rsidRPr="005B1EDB" w:rsidRDefault="00A11D84" w:rsidP="00A11D84">
      <w:pPr>
        <w:numPr>
          <w:ilvl w:val="0"/>
          <w:numId w:val="3"/>
        </w:numPr>
        <w:spacing w:before="120" w:after="120" w:line="252" w:lineRule="auto"/>
        <w:ind w:hanging="360"/>
        <w:jc w:val="both"/>
        <w:rPr>
          <w:rFonts w:ascii="Arial" w:hAnsi="Arial" w:cs="Arial"/>
          <w:sz w:val="20"/>
          <w:szCs w:val="20"/>
        </w:rPr>
      </w:pPr>
      <w:r w:rsidRPr="005B1EDB">
        <w:rPr>
          <w:rFonts w:ascii="Arial" w:hAnsi="Arial" w:cs="Arial"/>
          <w:sz w:val="20"/>
          <w:szCs w:val="20"/>
        </w:rPr>
        <w:t xml:space="preserve">Attention to detail and problem solving skills; </w:t>
      </w:r>
    </w:p>
    <w:p w14:paraId="414007C5"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Knowledge of computer, office software and web-based applications use; </w:t>
      </w:r>
    </w:p>
    <w:p w14:paraId="5076D98C"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Ability to function within a team, deliver when working under pressure and within changing circumstances; </w:t>
      </w:r>
    </w:p>
    <w:p w14:paraId="7A84A68C"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Strong organizational and planning skills; </w:t>
      </w:r>
    </w:p>
    <w:p w14:paraId="4DF64F21"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Excellent knowledge of written and spoken Serbian and English; </w:t>
      </w:r>
    </w:p>
    <w:p w14:paraId="7D469201"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Prior professional experience with international, regional, or bilateral World Bank and/or other donors-funded projects would be considered an asset; </w:t>
      </w:r>
    </w:p>
    <w:p w14:paraId="175C3B95" w14:textId="77777777" w:rsidR="00A11D84" w:rsidRPr="005B1EDB" w:rsidRDefault="00A11D84" w:rsidP="00A11D84">
      <w:pPr>
        <w:numPr>
          <w:ilvl w:val="0"/>
          <w:numId w:val="3"/>
        </w:numPr>
        <w:spacing w:before="120" w:after="120" w:line="248" w:lineRule="auto"/>
        <w:ind w:hanging="360"/>
        <w:jc w:val="both"/>
        <w:rPr>
          <w:rFonts w:ascii="Arial" w:hAnsi="Arial" w:cs="Arial"/>
          <w:sz w:val="20"/>
          <w:szCs w:val="20"/>
        </w:rPr>
      </w:pPr>
      <w:r w:rsidRPr="005B1EDB">
        <w:rPr>
          <w:rFonts w:ascii="Arial" w:hAnsi="Arial" w:cs="Arial"/>
          <w:sz w:val="20"/>
          <w:szCs w:val="20"/>
        </w:rPr>
        <w:t xml:space="preserve">Prior working experience with or for public institutions will be considered as an asset. </w:t>
      </w:r>
    </w:p>
    <w:p w14:paraId="7D951AB5" w14:textId="77777777" w:rsidR="000049A7" w:rsidRPr="005B1EDB" w:rsidRDefault="000049A7" w:rsidP="00A02CE5">
      <w:pPr>
        <w:spacing w:before="120" w:after="120" w:line="252" w:lineRule="auto"/>
        <w:jc w:val="both"/>
        <w:rPr>
          <w:rFonts w:ascii="Arial" w:hAnsi="Arial" w:cs="Arial"/>
          <w:sz w:val="20"/>
          <w:szCs w:val="20"/>
        </w:rPr>
      </w:pPr>
      <w:r w:rsidRPr="005B1EDB">
        <w:rPr>
          <w:rFonts w:ascii="Arial" w:hAnsi="Arial" w:cs="Arial"/>
          <w:sz w:val="20"/>
          <w:szCs w:val="20"/>
        </w:rPr>
        <w:t xml:space="preserve">The Consultant is expected to provide full time services for the life of the project, i.e. until December 30, 2026, with a probationary period of six (6) months.  </w:t>
      </w:r>
    </w:p>
    <w:p w14:paraId="5C2E9374" w14:textId="1F4E92E0" w:rsidR="000049A7" w:rsidRPr="005B1EDB" w:rsidRDefault="00AA5B35" w:rsidP="00316FEF">
      <w:pPr>
        <w:spacing w:before="120" w:after="120"/>
        <w:jc w:val="both"/>
        <w:rPr>
          <w:rFonts w:ascii="Arial" w:hAnsi="Arial" w:cs="Arial"/>
          <w:sz w:val="20"/>
          <w:szCs w:val="20"/>
        </w:rPr>
      </w:pPr>
      <w:r w:rsidRPr="005B1EDB">
        <w:rPr>
          <w:rFonts w:ascii="Arial" w:hAnsi="Arial" w:cs="Arial"/>
          <w:sz w:val="20"/>
          <w:szCs w:val="20"/>
        </w:rPr>
        <w:t xml:space="preserve">The detailed Terms of Reference for the above referenced consulting services is posted on the website of the Ministry of Construction, Transportation and Infrastructure (MCTI) </w:t>
      </w:r>
      <w:hyperlink r:id="rId5" w:history="1">
        <w:r w:rsidRPr="005B1EDB">
          <w:rPr>
            <w:rStyle w:val="Hyperlink"/>
            <w:rFonts w:ascii="Arial" w:hAnsi="Arial" w:cs="Arial"/>
            <w:sz w:val="20"/>
            <w:szCs w:val="20"/>
          </w:rPr>
          <w:t>www.mgsi.gov.rs/en/dokuments/serbia-railway-sector-modernization-srsm-project-piu</w:t>
        </w:r>
      </w:hyperlink>
    </w:p>
    <w:p w14:paraId="01DBB32B" w14:textId="77777777" w:rsidR="000049A7" w:rsidRPr="005B1EDB" w:rsidRDefault="000049A7" w:rsidP="00A02CE5">
      <w:pPr>
        <w:spacing w:before="120" w:after="120" w:line="252" w:lineRule="auto"/>
        <w:jc w:val="both"/>
        <w:rPr>
          <w:rFonts w:ascii="Arial" w:hAnsi="Arial" w:cs="Arial"/>
          <w:sz w:val="20"/>
          <w:szCs w:val="20"/>
        </w:rPr>
      </w:pPr>
      <w:r w:rsidRPr="005B1EDB">
        <w:rPr>
          <w:rFonts w:ascii="Arial" w:hAnsi="Arial" w:cs="Arial"/>
          <w:sz w:val="20"/>
          <w:szCs w:val="20"/>
        </w:rPr>
        <w:t xml:space="preserve">The CFU of the Ministry of Finance now invites eligible individual consultants to indicate their interest in providing the above services. Interested consultants must provide Cover Letter and CV representing description of similar assignments, experience in similar conditions and availability of appropriate skills (scanned diplomas to be sent with CV). </w:t>
      </w:r>
    </w:p>
    <w:p w14:paraId="64752CEB" w14:textId="77777777" w:rsidR="000049A7" w:rsidRPr="005B1EDB" w:rsidRDefault="000049A7" w:rsidP="00A02CE5">
      <w:pPr>
        <w:spacing w:before="120" w:after="120" w:line="252" w:lineRule="auto"/>
        <w:jc w:val="both"/>
        <w:rPr>
          <w:rFonts w:ascii="Arial" w:hAnsi="Arial" w:cs="Arial"/>
          <w:sz w:val="20"/>
          <w:szCs w:val="20"/>
        </w:rPr>
      </w:pPr>
      <w:r w:rsidRPr="005B1EDB">
        <w:rPr>
          <w:rFonts w:ascii="Arial" w:hAnsi="Arial" w:cs="Arial"/>
          <w:sz w:val="20"/>
          <w:szCs w:val="20"/>
        </w:rPr>
        <w:t xml:space="preserve">The evaluation criteria for each assignment: </w:t>
      </w:r>
    </w:p>
    <w:tbl>
      <w:tblPr>
        <w:tblStyle w:val="TableGrid"/>
        <w:tblW w:w="8189" w:type="dxa"/>
        <w:tblInd w:w="0" w:type="dxa"/>
        <w:tblLook w:val="04A0" w:firstRow="1" w:lastRow="0" w:firstColumn="1" w:lastColumn="0" w:noHBand="0" w:noVBand="1"/>
      </w:tblPr>
      <w:tblGrid>
        <w:gridCol w:w="7087"/>
        <w:gridCol w:w="1102"/>
      </w:tblGrid>
      <w:tr w:rsidR="000049A7" w:rsidRPr="005B1EDB" w14:paraId="033F8AB2" w14:textId="77777777" w:rsidTr="004628A1">
        <w:trPr>
          <w:trHeight w:val="252"/>
        </w:trPr>
        <w:tc>
          <w:tcPr>
            <w:tcW w:w="7087" w:type="dxa"/>
            <w:tcBorders>
              <w:top w:val="nil"/>
              <w:left w:val="nil"/>
              <w:bottom w:val="nil"/>
              <w:right w:val="nil"/>
            </w:tcBorders>
          </w:tcPr>
          <w:p w14:paraId="7E492B55" w14:textId="77777777" w:rsidR="000049A7" w:rsidRPr="005B1EDB" w:rsidRDefault="000049A7" w:rsidP="00A02CE5">
            <w:pPr>
              <w:tabs>
                <w:tab w:val="center" w:pos="2770"/>
              </w:tabs>
              <w:spacing w:before="120" w:after="120" w:line="259" w:lineRule="auto"/>
              <w:jc w:val="both"/>
              <w:rPr>
                <w:rFonts w:ascii="Arial" w:hAnsi="Arial" w:cs="Arial"/>
                <w:sz w:val="20"/>
                <w:szCs w:val="20"/>
              </w:rPr>
            </w:pPr>
            <w:r w:rsidRPr="005B1EDB">
              <w:rPr>
                <w:rFonts w:ascii="Arial" w:hAnsi="Arial" w:cs="Arial"/>
                <w:sz w:val="20"/>
                <w:szCs w:val="20"/>
              </w:rPr>
              <w:t xml:space="preserve"> • </w:t>
            </w:r>
            <w:r w:rsidRPr="005B1EDB">
              <w:rPr>
                <w:rFonts w:ascii="Arial" w:hAnsi="Arial" w:cs="Arial"/>
                <w:sz w:val="20"/>
                <w:szCs w:val="20"/>
              </w:rPr>
              <w:tab/>
              <w:t xml:space="preserve">Specific Experience relevant to the Assignment                    </w:t>
            </w:r>
          </w:p>
        </w:tc>
        <w:tc>
          <w:tcPr>
            <w:tcW w:w="1102" w:type="dxa"/>
            <w:tcBorders>
              <w:top w:val="nil"/>
              <w:left w:val="nil"/>
              <w:bottom w:val="nil"/>
              <w:right w:val="nil"/>
            </w:tcBorders>
          </w:tcPr>
          <w:p w14:paraId="5810454D"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(40 Points) </w:t>
            </w:r>
          </w:p>
        </w:tc>
      </w:tr>
      <w:tr w:rsidR="000049A7" w:rsidRPr="005B1EDB" w14:paraId="442895E0" w14:textId="77777777" w:rsidTr="004628A1">
        <w:trPr>
          <w:trHeight w:val="252"/>
        </w:trPr>
        <w:tc>
          <w:tcPr>
            <w:tcW w:w="7087" w:type="dxa"/>
            <w:tcBorders>
              <w:top w:val="nil"/>
              <w:left w:val="nil"/>
              <w:bottom w:val="nil"/>
              <w:right w:val="nil"/>
            </w:tcBorders>
          </w:tcPr>
          <w:p w14:paraId="37B87B79" w14:textId="77777777" w:rsidR="000049A7" w:rsidRPr="005B1EDB" w:rsidRDefault="000049A7" w:rsidP="00A02CE5">
            <w:pPr>
              <w:tabs>
                <w:tab w:val="center" w:pos="3263"/>
              </w:tabs>
              <w:spacing w:before="120" w:after="120" w:line="259" w:lineRule="auto"/>
              <w:jc w:val="both"/>
              <w:rPr>
                <w:rFonts w:ascii="Arial" w:hAnsi="Arial" w:cs="Arial"/>
                <w:sz w:val="20"/>
                <w:szCs w:val="20"/>
              </w:rPr>
            </w:pPr>
            <w:r w:rsidRPr="005B1EDB">
              <w:rPr>
                <w:rFonts w:ascii="Arial" w:hAnsi="Arial" w:cs="Arial"/>
                <w:sz w:val="20"/>
                <w:szCs w:val="20"/>
              </w:rPr>
              <w:t xml:space="preserve">• </w:t>
            </w:r>
            <w:r w:rsidRPr="005B1EDB">
              <w:rPr>
                <w:rFonts w:ascii="Arial" w:hAnsi="Arial" w:cs="Arial"/>
                <w:sz w:val="20"/>
                <w:szCs w:val="20"/>
              </w:rPr>
              <w:tab/>
              <w:t xml:space="preserve">Qualifications and Competence relevant to the Assignment  </w:t>
            </w:r>
          </w:p>
        </w:tc>
        <w:tc>
          <w:tcPr>
            <w:tcW w:w="1102" w:type="dxa"/>
            <w:tcBorders>
              <w:top w:val="nil"/>
              <w:left w:val="nil"/>
              <w:bottom w:val="nil"/>
              <w:right w:val="nil"/>
            </w:tcBorders>
          </w:tcPr>
          <w:p w14:paraId="3B659C43"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(60 Points) </w:t>
            </w:r>
          </w:p>
        </w:tc>
      </w:tr>
    </w:tbl>
    <w:p w14:paraId="640A7C8D" w14:textId="77777777" w:rsidR="000049A7" w:rsidRPr="005B1EDB" w:rsidRDefault="000049A7" w:rsidP="00A02CE5">
      <w:pPr>
        <w:spacing w:before="120" w:after="120"/>
        <w:jc w:val="both"/>
        <w:rPr>
          <w:rFonts w:ascii="Arial" w:hAnsi="Arial" w:cs="Arial"/>
          <w:sz w:val="20"/>
          <w:szCs w:val="20"/>
        </w:rPr>
      </w:pPr>
      <w:r w:rsidRPr="005B1EDB">
        <w:rPr>
          <w:rFonts w:ascii="Arial" w:hAnsi="Arial" w:cs="Arial"/>
          <w:sz w:val="20"/>
          <w:szCs w:val="20"/>
        </w:rPr>
        <w:t xml:space="preserve"> The attention of interested Consultants is drawn to paragraph 3.16 and 3.17 of the </w:t>
      </w:r>
      <w:r w:rsidRPr="005B1EDB">
        <w:rPr>
          <w:rFonts w:ascii="Arial" w:eastAsia="Times New Roman" w:hAnsi="Arial" w:cs="Arial"/>
          <w:b/>
          <w:i/>
          <w:sz w:val="20"/>
          <w:szCs w:val="20"/>
        </w:rPr>
        <w:t xml:space="preserve">World Bank’s Procurement Regulations for IPF Borrowers – Procurement in Investment Project Financing Goods, World, Non-Consulting and Consulting Services, </w:t>
      </w:r>
      <w:r w:rsidRPr="005B1EDB">
        <w:rPr>
          <w:rFonts w:ascii="Arial" w:eastAsia="Times New Roman" w:hAnsi="Arial" w:cs="Arial"/>
          <w:sz w:val="20"/>
          <w:szCs w:val="20"/>
        </w:rPr>
        <w:t>July 2016, revised November 2017</w:t>
      </w:r>
      <w:r w:rsidR="004628A1" w:rsidRPr="005B1EDB">
        <w:rPr>
          <w:rFonts w:ascii="Arial" w:eastAsia="Times New Roman" w:hAnsi="Arial" w:cs="Arial"/>
          <w:sz w:val="20"/>
          <w:szCs w:val="20"/>
        </w:rPr>
        <w:t>,</w:t>
      </w:r>
      <w:r w:rsidR="004628A1" w:rsidRPr="005B1EDB">
        <w:rPr>
          <w:rFonts w:ascii="Arial" w:hAnsi="Arial" w:cs="Arial"/>
          <w:sz w:val="20"/>
          <w:szCs w:val="20"/>
        </w:rPr>
        <w:t xml:space="preserve"> </w:t>
      </w:r>
      <w:r w:rsidR="004628A1" w:rsidRPr="005B1EDB">
        <w:rPr>
          <w:rFonts w:ascii="Arial" w:eastAsia="Times New Roman" w:hAnsi="Arial" w:cs="Arial"/>
          <w:sz w:val="20"/>
          <w:szCs w:val="20"/>
        </w:rPr>
        <w:t>August 2018 and November 2020</w:t>
      </w:r>
      <w:r w:rsidRPr="005B1EDB">
        <w:rPr>
          <w:rFonts w:ascii="Arial" w:hAnsi="Arial" w:cs="Arial"/>
          <w:sz w:val="20"/>
          <w:szCs w:val="20"/>
        </w:rPr>
        <w:t xml:space="preserve"> (“the Regulations”) setting forth the World Bank’s policy on conflict of interest.   </w:t>
      </w:r>
    </w:p>
    <w:p w14:paraId="015926B0" w14:textId="77777777" w:rsidR="000049A7" w:rsidRPr="005B1EDB" w:rsidRDefault="000049A7" w:rsidP="00A02CE5">
      <w:pPr>
        <w:spacing w:before="120" w:after="120"/>
        <w:jc w:val="both"/>
        <w:rPr>
          <w:rFonts w:ascii="Arial" w:hAnsi="Arial" w:cs="Arial"/>
          <w:sz w:val="20"/>
          <w:szCs w:val="20"/>
        </w:rPr>
      </w:pPr>
      <w:r w:rsidRPr="005B1EDB">
        <w:rPr>
          <w:rFonts w:ascii="Arial" w:hAnsi="Arial" w:cs="Arial"/>
          <w:sz w:val="20"/>
          <w:szCs w:val="20"/>
        </w:rPr>
        <w:t xml:space="preserve"> A Consultant will be selected in accordance with the </w:t>
      </w:r>
      <w:r w:rsidRPr="005B1EDB">
        <w:rPr>
          <w:rFonts w:ascii="Arial" w:eastAsia="Times New Roman" w:hAnsi="Arial" w:cs="Arial"/>
          <w:i/>
          <w:sz w:val="20"/>
          <w:szCs w:val="20"/>
        </w:rPr>
        <w:t>Open Competitive Selection of Individual Consultants</w:t>
      </w:r>
      <w:r w:rsidRPr="005B1EDB">
        <w:rPr>
          <w:rFonts w:ascii="Arial" w:hAnsi="Arial" w:cs="Arial"/>
          <w:sz w:val="20"/>
          <w:szCs w:val="20"/>
        </w:rPr>
        <w:t xml:space="preserve"> as set out in the Regulations. </w:t>
      </w:r>
    </w:p>
    <w:p w14:paraId="542DCBE8" w14:textId="77777777" w:rsidR="000049A7" w:rsidRPr="005B1EDB" w:rsidRDefault="000049A7" w:rsidP="00A02CE5">
      <w:pPr>
        <w:spacing w:before="120" w:after="120"/>
        <w:jc w:val="both"/>
        <w:rPr>
          <w:rFonts w:ascii="Arial" w:hAnsi="Arial" w:cs="Arial"/>
          <w:sz w:val="20"/>
          <w:szCs w:val="20"/>
        </w:rPr>
      </w:pPr>
      <w:r w:rsidRPr="005B1EDB">
        <w:rPr>
          <w:rFonts w:ascii="Arial" w:hAnsi="Arial" w:cs="Arial"/>
          <w:sz w:val="20"/>
          <w:szCs w:val="20"/>
        </w:rPr>
        <w:t xml:space="preserve"> Interested consultants may obtain further information from the CFU at the address below from 09:00 to 15:00 hours. </w:t>
      </w:r>
    </w:p>
    <w:p w14:paraId="7BF4764B" w14:textId="02CEC608" w:rsidR="000049A7" w:rsidRPr="005B1EDB" w:rsidRDefault="000049A7" w:rsidP="00A02CE5">
      <w:pPr>
        <w:spacing w:before="120" w:after="120" w:line="252" w:lineRule="auto"/>
        <w:jc w:val="both"/>
        <w:rPr>
          <w:rFonts w:ascii="Arial" w:hAnsi="Arial" w:cs="Arial"/>
          <w:sz w:val="20"/>
          <w:szCs w:val="20"/>
        </w:rPr>
      </w:pPr>
      <w:r w:rsidRPr="005B1EDB">
        <w:rPr>
          <w:rFonts w:ascii="Arial" w:hAnsi="Arial" w:cs="Arial"/>
          <w:sz w:val="20"/>
          <w:szCs w:val="20"/>
        </w:rPr>
        <w:t xml:space="preserve">Expressions of interest </w:t>
      </w:r>
      <w:r w:rsidRPr="005B1EDB">
        <w:rPr>
          <w:rFonts w:ascii="Arial" w:eastAsia="Times New Roman" w:hAnsi="Arial" w:cs="Arial"/>
          <w:b/>
          <w:sz w:val="20"/>
          <w:szCs w:val="20"/>
        </w:rPr>
        <w:t>in English language</w:t>
      </w:r>
      <w:r w:rsidRPr="005B1EDB">
        <w:rPr>
          <w:rFonts w:ascii="Arial" w:hAnsi="Arial" w:cs="Arial"/>
          <w:sz w:val="20"/>
          <w:szCs w:val="20"/>
        </w:rPr>
        <w:t xml:space="preserve"> must be delivered to the e-mail address below by </w:t>
      </w:r>
      <w:r w:rsidR="00AA5B35" w:rsidRPr="005B1EDB">
        <w:rPr>
          <w:rFonts w:ascii="Arial" w:eastAsia="Times New Roman" w:hAnsi="Arial" w:cs="Arial"/>
          <w:b/>
          <w:sz w:val="20"/>
          <w:szCs w:val="20"/>
        </w:rPr>
        <w:t xml:space="preserve">July </w:t>
      </w:r>
      <w:r w:rsidR="002A53D3">
        <w:rPr>
          <w:rFonts w:ascii="Arial" w:eastAsia="Times New Roman" w:hAnsi="Arial" w:cs="Arial"/>
          <w:b/>
          <w:sz w:val="20"/>
          <w:szCs w:val="20"/>
        </w:rPr>
        <w:t>11</w:t>
      </w:r>
      <w:r w:rsidRPr="005B1EDB">
        <w:rPr>
          <w:rFonts w:ascii="Arial" w:eastAsia="Times New Roman" w:hAnsi="Arial" w:cs="Arial"/>
          <w:b/>
          <w:sz w:val="20"/>
          <w:szCs w:val="20"/>
        </w:rPr>
        <w:t>, 202</w:t>
      </w:r>
      <w:r w:rsidR="004628A1" w:rsidRPr="005B1EDB">
        <w:rPr>
          <w:rFonts w:ascii="Arial" w:eastAsia="Times New Roman" w:hAnsi="Arial" w:cs="Arial"/>
          <w:b/>
          <w:sz w:val="20"/>
          <w:szCs w:val="20"/>
        </w:rPr>
        <w:t>2</w:t>
      </w:r>
      <w:r w:rsidRPr="005B1EDB">
        <w:rPr>
          <w:rFonts w:ascii="Arial" w:eastAsia="Times New Roman" w:hAnsi="Arial" w:cs="Arial"/>
          <w:b/>
          <w:sz w:val="20"/>
          <w:szCs w:val="20"/>
        </w:rPr>
        <w:t>, 12:00 Noon</w:t>
      </w:r>
      <w:r w:rsidRPr="005B1EDB">
        <w:rPr>
          <w:rFonts w:ascii="Arial" w:hAnsi="Arial" w:cs="Arial"/>
          <w:sz w:val="20"/>
          <w:szCs w:val="20"/>
        </w:rPr>
        <w:t xml:space="preserve">, local time. </w:t>
      </w:r>
    </w:p>
    <w:p w14:paraId="6C6B1FF1" w14:textId="4C3E6A92" w:rsidR="000049A7" w:rsidRPr="005B1EDB" w:rsidRDefault="000049A7" w:rsidP="00A02CE5">
      <w:pPr>
        <w:spacing w:before="120" w:after="120"/>
        <w:jc w:val="both"/>
        <w:rPr>
          <w:rFonts w:ascii="Arial" w:hAnsi="Arial" w:cs="Arial"/>
          <w:sz w:val="20"/>
          <w:szCs w:val="20"/>
        </w:rPr>
      </w:pPr>
      <w:r w:rsidRPr="005B1EDB">
        <w:rPr>
          <w:rFonts w:ascii="Arial" w:hAnsi="Arial" w:cs="Arial"/>
          <w:sz w:val="20"/>
          <w:szCs w:val="20"/>
        </w:rPr>
        <w:lastRenderedPageBreak/>
        <w:t xml:space="preserve">When submitting Expressions of interest please indicate assignment and reference number for which you are applying. </w:t>
      </w:r>
    </w:p>
    <w:tbl>
      <w:tblPr>
        <w:tblStyle w:val="TableGrid"/>
        <w:tblW w:w="9002" w:type="dxa"/>
        <w:tblInd w:w="0" w:type="dxa"/>
        <w:tblCellMar>
          <w:top w:w="115" w:type="dxa"/>
          <w:left w:w="108" w:type="dxa"/>
          <w:bottom w:w="10" w:type="dxa"/>
          <w:right w:w="115" w:type="dxa"/>
        </w:tblCellMar>
        <w:tblLook w:val="04A0" w:firstRow="1" w:lastRow="0" w:firstColumn="1" w:lastColumn="0" w:noHBand="0" w:noVBand="1"/>
      </w:tblPr>
      <w:tblGrid>
        <w:gridCol w:w="1117"/>
        <w:gridCol w:w="3865"/>
        <w:gridCol w:w="4020"/>
      </w:tblGrid>
      <w:tr w:rsidR="000049A7" w:rsidRPr="005B1EDB" w14:paraId="41BBA86E" w14:textId="77777777" w:rsidTr="00AA5B35">
        <w:trPr>
          <w:trHeight w:val="444"/>
        </w:trPr>
        <w:tc>
          <w:tcPr>
            <w:tcW w:w="1117" w:type="dxa"/>
            <w:tcBorders>
              <w:top w:val="single" w:sz="4" w:space="0" w:color="000000"/>
              <w:left w:val="single" w:sz="4" w:space="0" w:color="000000"/>
              <w:bottom w:val="single" w:sz="4" w:space="0" w:color="000000"/>
              <w:right w:val="single" w:sz="4" w:space="0" w:color="000000"/>
            </w:tcBorders>
          </w:tcPr>
          <w:p w14:paraId="1B81B28E" w14:textId="485DD684" w:rsidR="000049A7" w:rsidRPr="005B1EDB" w:rsidRDefault="000049A7" w:rsidP="00AA5B35">
            <w:pPr>
              <w:spacing w:before="120" w:after="120" w:line="259" w:lineRule="auto"/>
              <w:jc w:val="center"/>
              <w:rPr>
                <w:rFonts w:ascii="Arial" w:hAnsi="Arial" w:cs="Arial"/>
                <w:sz w:val="20"/>
                <w:szCs w:val="20"/>
              </w:rPr>
            </w:pPr>
            <w:r w:rsidRPr="005B1EDB">
              <w:rPr>
                <w:rFonts w:ascii="Arial" w:eastAsia="Times New Roman" w:hAnsi="Arial" w:cs="Arial"/>
                <w:b/>
                <w:sz w:val="20"/>
                <w:szCs w:val="20"/>
              </w:rPr>
              <w:t>Contact:</w:t>
            </w:r>
          </w:p>
        </w:tc>
        <w:tc>
          <w:tcPr>
            <w:tcW w:w="3865" w:type="dxa"/>
            <w:tcBorders>
              <w:top w:val="single" w:sz="4" w:space="0" w:color="000000"/>
              <w:left w:val="single" w:sz="4" w:space="0" w:color="000000"/>
              <w:bottom w:val="single" w:sz="4" w:space="0" w:color="000000"/>
              <w:right w:val="single" w:sz="4" w:space="0" w:color="000000"/>
            </w:tcBorders>
          </w:tcPr>
          <w:p w14:paraId="59ABB2C6"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eastAsia="Times New Roman" w:hAnsi="Arial" w:cs="Arial"/>
                <w:b/>
                <w:sz w:val="20"/>
                <w:szCs w:val="20"/>
              </w:rPr>
              <w:t xml:space="preserve">E–mail: </w:t>
            </w:r>
          </w:p>
        </w:tc>
        <w:tc>
          <w:tcPr>
            <w:tcW w:w="4020" w:type="dxa"/>
            <w:tcBorders>
              <w:top w:val="single" w:sz="4" w:space="0" w:color="000000"/>
              <w:left w:val="single" w:sz="4" w:space="0" w:color="000000"/>
              <w:bottom w:val="single" w:sz="4" w:space="0" w:color="000000"/>
              <w:right w:val="single" w:sz="4" w:space="0" w:color="000000"/>
            </w:tcBorders>
          </w:tcPr>
          <w:p w14:paraId="2AF630D2"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eastAsia="Times New Roman" w:hAnsi="Arial" w:cs="Arial"/>
                <w:b/>
                <w:sz w:val="20"/>
                <w:szCs w:val="20"/>
              </w:rPr>
              <w:t xml:space="preserve">Address: </w:t>
            </w:r>
          </w:p>
        </w:tc>
      </w:tr>
      <w:tr w:rsidR="000049A7" w:rsidRPr="005B1EDB" w14:paraId="67555C69" w14:textId="77777777" w:rsidTr="00AA5B35">
        <w:trPr>
          <w:trHeight w:val="1258"/>
        </w:trPr>
        <w:tc>
          <w:tcPr>
            <w:tcW w:w="1117" w:type="dxa"/>
            <w:tcBorders>
              <w:top w:val="single" w:sz="4" w:space="0" w:color="000000"/>
              <w:left w:val="single" w:sz="4" w:space="0" w:color="000000"/>
              <w:bottom w:val="single" w:sz="4" w:space="0" w:color="000000"/>
              <w:right w:val="single" w:sz="4" w:space="0" w:color="000000"/>
            </w:tcBorders>
          </w:tcPr>
          <w:p w14:paraId="57394A05"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To:</w:t>
            </w:r>
            <w:r w:rsidRPr="005B1EDB">
              <w:rPr>
                <w:rFonts w:ascii="Arial" w:hAnsi="Arial" w:cs="Arial"/>
                <w:color w:val="555556"/>
                <w:sz w:val="20"/>
                <w:szCs w:val="20"/>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14:paraId="4BD97549"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color w:val="0000FF"/>
                <w:sz w:val="20"/>
                <w:szCs w:val="20"/>
                <w:u w:val="single" w:color="0000FF"/>
              </w:rPr>
              <w:t>zorica.petrovic@mfin.gov.rs</w:t>
            </w:r>
            <w:r w:rsidRPr="005B1EDB">
              <w:rPr>
                <w:rFonts w:ascii="Arial" w:hAnsi="Arial" w:cs="Arial"/>
                <w:sz w:val="20"/>
                <w:szCs w:val="20"/>
              </w:rPr>
              <w:t xml:space="preserve"> </w:t>
            </w:r>
          </w:p>
          <w:p w14:paraId="707558B1"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Ms. Zorica Petrović </w:t>
            </w:r>
          </w:p>
          <w:p w14:paraId="60D88312"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Procurement Specialist </w:t>
            </w:r>
          </w:p>
        </w:tc>
        <w:tc>
          <w:tcPr>
            <w:tcW w:w="4020" w:type="dxa"/>
            <w:vMerge w:val="restart"/>
            <w:tcBorders>
              <w:top w:val="single" w:sz="4" w:space="0" w:color="000000"/>
              <w:left w:val="single" w:sz="4" w:space="0" w:color="000000"/>
              <w:bottom w:val="single" w:sz="4" w:space="0" w:color="000000"/>
              <w:right w:val="single" w:sz="4" w:space="0" w:color="000000"/>
            </w:tcBorders>
          </w:tcPr>
          <w:p w14:paraId="6D2944A5"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Ministry of Finance </w:t>
            </w:r>
          </w:p>
          <w:p w14:paraId="633B587D"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Central Fiduciary Unit </w:t>
            </w:r>
          </w:p>
          <w:p w14:paraId="76BE98A3"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3-5 Sremska St </w:t>
            </w:r>
          </w:p>
          <w:p w14:paraId="08F28E45"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 xml:space="preserve">11000 Belgrade, Serbia </w:t>
            </w:r>
          </w:p>
          <w:p w14:paraId="5C4893A7" w14:textId="343080AF" w:rsidR="000049A7" w:rsidRPr="005B1EDB" w:rsidRDefault="000049A7" w:rsidP="00AA5B35">
            <w:pPr>
              <w:spacing w:before="120" w:after="120" w:line="259" w:lineRule="auto"/>
              <w:jc w:val="both"/>
              <w:rPr>
                <w:rFonts w:ascii="Arial" w:hAnsi="Arial" w:cs="Arial"/>
                <w:sz w:val="20"/>
                <w:szCs w:val="20"/>
              </w:rPr>
            </w:pPr>
            <w:r w:rsidRPr="005B1EDB">
              <w:rPr>
                <w:rFonts w:ascii="Arial" w:hAnsi="Arial" w:cs="Arial"/>
                <w:sz w:val="20"/>
                <w:szCs w:val="20"/>
              </w:rPr>
              <w:t xml:space="preserve">Tel/Fax: (+381 11) </w:t>
            </w:r>
            <w:r w:rsidR="00AA5B35" w:rsidRPr="005B1EDB">
              <w:rPr>
                <w:rFonts w:ascii="Arial" w:hAnsi="Arial" w:cs="Arial"/>
                <w:sz w:val="20"/>
                <w:szCs w:val="20"/>
              </w:rPr>
              <w:t>765 2587</w:t>
            </w:r>
            <w:r w:rsidRPr="005B1EDB">
              <w:rPr>
                <w:rFonts w:ascii="Arial" w:hAnsi="Arial" w:cs="Arial"/>
                <w:sz w:val="20"/>
                <w:szCs w:val="20"/>
              </w:rPr>
              <w:t xml:space="preserve">      </w:t>
            </w:r>
          </w:p>
        </w:tc>
      </w:tr>
      <w:tr w:rsidR="000049A7" w:rsidRPr="005B1EDB" w14:paraId="6743B5C8" w14:textId="77777777" w:rsidTr="00AA5B35">
        <w:trPr>
          <w:trHeight w:val="730"/>
        </w:trPr>
        <w:tc>
          <w:tcPr>
            <w:tcW w:w="1117" w:type="dxa"/>
            <w:tcBorders>
              <w:top w:val="single" w:sz="4" w:space="0" w:color="000000"/>
              <w:left w:val="single" w:sz="4" w:space="0" w:color="000000"/>
              <w:bottom w:val="single" w:sz="4" w:space="0" w:color="000000"/>
              <w:right w:val="single" w:sz="4" w:space="0" w:color="000000"/>
            </w:tcBorders>
          </w:tcPr>
          <w:p w14:paraId="50C713D1"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sz w:val="20"/>
                <w:szCs w:val="20"/>
              </w:rPr>
              <w:t>Cc:</w:t>
            </w:r>
            <w:r w:rsidRPr="005B1EDB">
              <w:rPr>
                <w:rFonts w:ascii="Arial" w:hAnsi="Arial" w:cs="Arial"/>
                <w:color w:val="555556"/>
                <w:sz w:val="20"/>
                <w:szCs w:val="20"/>
              </w:rPr>
              <w:t xml:space="preserve"> </w:t>
            </w:r>
          </w:p>
        </w:tc>
        <w:tc>
          <w:tcPr>
            <w:tcW w:w="3865" w:type="dxa"/>
            <w:tcBorders>
              <w:top w:val="single" w:sz="4" w:space="0" w:color="000000"/>
              <w:left w:val="single" w:sz="4" w:space="0" w:color="000000"/>
              <w:bottom w:val="single" w:sz="4" w:space="0" w:color="000000"/>
              <w:right w:val="single" w:sz="4" w:space="0" w:color="000000"/>
            </w:tcBorders>
            <w:vAlign w:val="bottom"/>
          </w:tcPr>
          <w:p w14:paraId="00501372" w14:textId="77777777" w:rsidR="000049A7" w:rsidRPr="005B1EDB" w:rsidRDefault="000049A7" w:rsidP="00A02CE5">
            <w:pPr>
              <w:spacing w:before="120" w:after="120" w:line="259" w:lineRule="auto"/>
              <w:jc w:val="both"/>
              <w:rPr>
                <w:rFonts w:ascii="Arial" w:hAnsi="Arial" w:cs="Arial"/>
                <w:sz w:val="20"/>
                <w:szCs w:val="20"/>
              </w:rPr>
            </w:pPr>
            <w:r w:rsidRPr="005B1EDB">
              <w:rPr>
                <w:rFonts w:ascii="Arial" w:hAnsi="Arial" w:cs="Arial"/>
                <w:color w:val="0000FF"/>
                <w:sz w:val="20"/>
                <w:szCs w:val="20"/>
                <w:u w:val="single" w:color="0000FF"/>
              </w:rPr>
              <w:t>ljiljana.dzuver@mfin.gov.rs</w:t>
            </w:r>
            <w:r w:rsidRPr="005B1EDB">
              <w:rPr>
                <w:rFonts w:ascii="Arial" w:hAnsi="Arial" w:cs="Arial"/>
                <w:sz w:val="20"/>
                <w:szCs w:val="20"/>
              </w:rPr>
              <w:t xml:space="preserve"> </w:t>
            </w:r>
            <w:r w:rsidRPr="005B1EDB">
              <w:rPr>
                <w:rFonts w:ascii="Arial" w:hAnsi="Arial" w:cs="Arial"/>
                <w:color w:val="0000FF"/>
                <w:sz w:val="20"/>
                <w:szCs w:val="20"/>
                <w:u w:val="single" w:color="0000FF"/>
              </w:rPr>
              <w:t>larisa.puzovic@mgsi.gov.rs</w:t>
            </w:r>
            <w:r w:rsidRPr="005B1EDB">
              <w:rPr>
                <w:rFonts w:ascii="Arial" w:hAnsi="Arial" w:cs="Arial"/>
                <w:sz w:val="20"/>
                <w:szCs w:val="20"/>
              </w:rPr>
              <w:t xml:space="preserve"> </w:t>
            </w:r>
          </w:p>
        </w:tc>
        <w:tc>
          <w:tcPr>
            <w:tcW w:w="0" w:type="auto"/>
            <w:vMerge/>
            <w:tcBorders>
              <w:top w:val="nil"/>
              <w:left w:val="single" w:sz="4" w:space="0" w:color="000000"/>
              <w:bottom w:val="single" w:sz="4" w:space="0" w:color="000000"/>
              <w:right w:val="single" w:sz="4" w:space="0" w:color="000000"/>
            </w:tcBorders>
          </w:tcPr>
          <w:p w14:paraId="1B0699B7" w14:textId="77777777" w:rsidR="000049A7" w:rsidRPr="005B1EDB" w:rsidRDefault="000049A7" w:rsidP="00A02CE5">
            <w:pPr>
              <w:spacing w:before="120" w:after="120" w:line="259" w:lineRule="auto"/>
              <w:jc w:val="both"/>
              <w:rPr>
                <w:rFonts w:ascii="Arial" w:hAnsi="Arial" w:cs="Arial"/>
                <w:sz w:val="20"/>
                <w:szCs w:val="20"/>
              </w:rPr>
            </w:pPr>
          </w:p>
        </w:tc>
      </w:tr>
    </w:tbl>
    <w:p w14:paraId="2BA199A4" w14:textId="77777777" w:rsidR="000049A7" w:rsidRPr="005B1EDB" w:rsidRDefault="000049A7" w:rsidP="00A02CE5">
      <w:pPr>
        <w:spacing w:before="120" w:after="120"/>
        <w:jc w:val="both"/>
        <w:rPr>
          <w:rFonts w:ascii="Arial" w:eastAsia="Times New Roman" w:hAnsi="Arial" w:cs="Arial"/>
          <w:b/>
          <w:sz w:val="20"/>
          <w:szCs w:val="20"/>
        </w:rPr>
      </w:pPr>
      <w:r w:rsidRPr="005B1EDB">
        <w:rPr>
          <w:rFonts w:ascii="Arial" w:eastAsia="Times New Roman" w:hAnsi="Arial" w:cs="Arial"/>
          <w:b/>
          <w:sz w:val="20"/>
          <w:szCs w:val="20"/>
        </w:rPr>
        <w:t xml:space="preserve"> </w:t>
      </w:r>
    </w:p>
    <w:p w14:paraId="65056045" w14:textId="77777777" w:rsidR="000049A7" w:rsidRDefault="000049A7" w:rsidP="00A02CE5">
      <w:pPr>
        <w:spacing w:before="120" w:after="120"/>
        <w:jc w:val="both"/>
        <w:rPr>
          <w:rFonts w:ascii="Arial" w:hAnsi="Arial" w:cs="Arial"/>
          <w:sz w:val="20"/>
          <w:szCs w:val="20"/>
        </w:rPr>
      </w:pPr>
    </w:p>
    <w:p w14:paraId="4CEE44CA" w14:textId="77777777" w:rsidR="00D81A02" w:rsidRDefault="00D81A02" w:rsidP="00A02CE5">
      <w:pPr>
        <w:spacing w:before="120" w:after="120"/>
        <w:jc w:val="both"/>
        <w:rPr>
          <w:rFonts w:ascii="Arial" w:hAnsi="Arial" w:cs="Arial"/>
          <w:sz w:val="20"/>
          <w:szCs w:val="20"/>
        </w:rPr>
      </w:pPr>
    </w:p>
    <w:p w14:paraId="6BC0A1F4" w14:textId="77777777" w:rsidR="00D81A02" w:rsidRDefault="00D81A02" w:rsidP="00A02CE5">
      <w:pPr>
        <w:spacing w:before="120" w:after="120"/>
        <w:jc w:val="both"/>
        <w:rPr>
          <w:rFonts w:ascii="Arial" w:hAnsi="Arial" w:cs="Arial"/>
          <w:sz w:val="20"/>
          <w:szCs w:val="20"/>
        </w:rPr>
      </w:pPr>
    </w:p>
    <w:p w14:paraId="469035E4" w14:textId="77777777" w:rsidR="00D81A02" w:rsidRDefault="00D81A02" w:rsidP="00A02CE5">
      <w:pPr>
        <w:spacing w:before="120" w:after="120"/>
        <w:jc w:val="both"/>
        <w:rPr>
          <w:rFonts w:ascii="Arial" w:hAnsi="Arial" w:cs="Arial"/>
          <w:sz w:val="20"/>
          <w:szCs w:val="20"/>
        </w:rPr>
      </w:pPr>
    </w:p>
    <w:p w14:paraId="5D6FF6D6" w14:textId="77777777" w:rsidR="00D81A02" w:rsidRDefault="00D81A02" w:rsidP="00A02CE5">
      <w:pPr>
        <w:spacing w:before="120" w:after="120"/>
        <w:jc w:val="both"/>
        <w:rPr>
          <w:rFonts w:ascii="Arial" w:hAnsi="Arial" w:cs="Arial"/>
          <w:sz w:val="20"/>
          <w:szCs w:val="20"/>
        </w:rPr>
      </w:pPr>
    </w:p>
    <w:p w14:paraId="3888A083" w14:textId="77777777" w:rsidR="00D81A02" w:rsidRDefault="00D81A02" w:rsidP="00A02CE5">
      <w:pPr>
        <w:spacing w:before="120" w:after="120"/>
        <w:jc w:val="both"/>
        <w:rPr>
          <w:rFonts w:ascii="Arial" w:hAnsi="Arial" w:cs="Arial"/>
          <w:sz w:val="20"/>
          <w:szCs w:val="20"/>
        </w:rPr>
      </w:pPr>
    </w:p>
    <w:p w14:paraId="68C585D0" w14:textId="77777777" w:rsidR="00D81A02" w:rsidRDefault="00D81A02" w:rsidP="00A02CE5">
      <w:pPr>
        <w:spacing w:before="120" w:after="120"/>
        <w:jc w:val="both"/>
        <w:rPr>
          <w:rFonts w:ascii="Arial" w:hAnsi="Arial" w:cs="Arial"/>
          <w:sz w:val="20"/>
          <w:szCs w:val="20"/>
        </w:rPr>
      </w:pPr>
    </w:p>
    <w:p w14:paraId="57AAD639" w14:textId="77777777" w:rsidR="00D81A02" w:rsidRDefault="00D81A02" w:rsidP="00A02CE5">
      <w:pPr>
        <w:spacing w:before="120" w:after="120"/>
        <w:jc w:val="both"/>
        <w:rPr>
          <w:rFonts w:ascii="Arial" w:hAnsi="Arial" w:cs="Arial"/>
          <w:sz w:val="20"/>
          <w:szCs w:val="20"/>
        </w:rPr>
      </w:pPr>
    </w:p>
    <w:p w14:paraId="3E24236E" w14:textId="77777777" w:rsidR="00D81A02" w:rsidRDefault="00D81A02" w:rsidP="00A02CE5">
      <w:pPr>
        <w:spacing w:before="120" w:after="120"/>
        <w:jc w:val="both"/>
        <w:rPr>
          <w:rFonts w:ascii="Arial" w:hAnsi="Arial" w:cs="Arial"/>
          <w:sz w:val="20"/>
          <w:szCs w:val="20"/>
        </w:rPr>
      </w:pPr>
    </w:p>
    <w:p w14:paraId="6143CD33" w14:textId="77777777" w:rsidR="00D81A02" w:rsidRDefault="00D81A02" w:rsidP="00A02CE5">
      <w:pPr>
        <w:spacing w:before="120" w:after="120"/>
        <w:jc w:val="both"/>
        <w:rPr>
          <w:rFonts w:ascii="Arial" w:hAnsi="Arial" w:cs="Arial"/>
          <w:sz w:val="20"/>
          <w:szCs w:val="20"/>
        </w:rPr>
      </w:pPr>
    </w:p>
    <w:p w14:paraId="5E4E065E" w14:textId="77777777" w:rsidR="00D81A02" w:rsidRDefault="00D81A02" w:rsidP="00A02CE5">
      <w:pPr>
        <w:spacing w:before="120" w:after="120"/>
        <w:jc w:val="both"/>
        <w:rPr>
          <w:rFonts w:ascii="Arial" w:hAnsi="Arial" w:cs="Arial"/>
          <w:sz w:val="20"/>
          <w:szCs w:val="20"/>
        </w:rPr>
      </w:pPr>
    </w:p>
    <w:p w14:paraId="15317883" w14:textId="77777777" w:rsidR="00D81A02" w:rsidRDefault="00D81A02" w:rsidP="00A02CE5">
      <w:pPr>
        <w:spacing w:before="120" w:after="120"/>
        <w:jc w:val="both"/>
        <w:rPr>
          <w:rFonts w:ascii="Arial" w:hAnsi="Arial" w:cs="Arial"/>
          <w:sz w:val="20"/>
          <w:szCs w:val="20"/>
        </w:rPr>
      </w:pPr>
    </w:p>
    <w:p w14:paraId="752EA796" w14:textId="77777777" w:rsidR="00D81A02" w:rsidRDefault="00D81A02" w:rsidP="00A02CE5">
      <w:pPr>
        <w:spacing w:before="120" w:after="120"/>
        <w:jc w:val="both"/>
        <w:rPr>
          <w:rFonts w:ascii="Arial" w:hAnsi="Arial" w:cs="Arial"/>
          <w:sz w:val="20"/>
          <w:szCs w:val="20"/>
        </w:rPr>
      </w:pPr>
    </w:p>
    <w:p w14:paraId="431F1CEF" w14:textId="77777777" w:rsidR="00D81A02" w:rsidRDefault="00D81A02" w:rsidP="00A02CE5">
      <w:pPr>
        <w:spacing w:before="120" w:after="120"/>
        <w:jc w:val="both"/>
        <w:rPr>
          <w:rFonts w:ascii="Arial" w:hAnsi="Arial" w:cs="Arial"/>
          <w:sz w:val="20"/>
          <w:szCs w:val="20"/>
        </w:rPr>
      </w:pPr>
    </w:p>
    <w:p w14:paraId="440F2A98" w14:textId="77777777" w:rsidR="00D81A02" w:rsidRDefault="00D81A02" w:rsidP="00A02CE5">
      <w:pPr>
        <w:spacing w:before="120" w:after="120"/>
        <w:jc w:val="both"/>
        <w:rPr>
          <w:rFonts w:ascii="Arial" w:hAnsi="Arial" w:cs="Arial"/>
          <w:sz w:val="20"/>
          <w:szCs w:val="20"/>
        </w:rPr>
      </w:pPr>
    </w:p>
    <w:p w14:paraId="388E6B19" w14:textId="77777777" w:rsidR="00D81A02" w:rsidRDefault="00D81A02" w:rsidP="00A02CE5">
      <w:pPr>
        <w:spacing w:before="120" w:after="120"/>
        <w:jc w:val="both"/>
        <w:rPr>
          <w:rFonts w:ascii="Arial" w:hAnsi="Arial" w:cs="Arial"/>
          <w:sz w:val="20"/>
          <w:szCs w:val="20"/>
        </w:rPr>
      </w:pPr>
    </w:p>
    <w:p w14:paraId="457C2E3B" w14:textId="77777777" w:rsidR="00D81A02" w:rsidRDefault="00D81A02" w:rsidP="00A02CE5">
      <w:pPr>
        <w:spacing w:before="120" w:after="120"/>
        <w:jc w:val="both"/>
        <w:rPr>
          <w:rFonts w:ascii="Arial" w:hAnsi="Arial" w:cs="Arial"/>
          <w:sz w:val="20"/>
          <w:szCs w:val="20"/>
        </w:rPr>
      </w:pPr>
    </w:p>
    <w:p w14:paraId="373C2B0B" w14:textId="77777777" w:rsidR="00D81A02" w:rsidRDefault="00D81A02" w:rsidP="00A02CE5">
      <w:pPr>
        <w:spacing w:before="120" w:after="120"/>
        <w:jc w:val="both"/>
        <w:rPr>
          <w:rFonts w:ascii="Arial" w:hAnsi="Arial" w:cs="Arial"/>
          <w:sz w:val="20"/>
          <w:szCs w:val="20"/>
        </w:rPr>
      </w:pPr>
    </w:p>
    <w:p w14:paraId="75A0E567" w14:textId="77777777" w:rsidR="00D81A02" w:rsidRDefault="00D81A02" w:rsidP="00A02CE5">
      <w:pPr>
        <w:spacing w:before="120" w:after="120"/>
        <w:jc w:val="both"/>
        <w:rPr>
          <w:rFonts w:ascii="Arial" w:hAnsi="Arial" w:cs="Arial"/>
          <w:sz w:val="20"/>
          <w:szCs w:val="20"/>
        </w:rPr>
      </w:pPr>
    </w:p>
    <w:p w14:paraId="2A60BC11" w14:textId="77777777" w:rsidR="00D81A02" w:rsidRDefault="00D81A02" w:rsidP="00A02CE5">
      <w:pPr>
        <w:spacing w:before="120" w:after="120"/>
        <w:jc w:val="both"/>
        <w:rPr>
          <w:rFonts w:ascii="Arial" w:hAnsi="Arial" w:cs="Arial"/>
          <w:sz w:val="20"/>
          <w:szCs w:val="20"/>
        </w:rPr>
      </w:pPr>
    </w:p>
    <w:p w14:paraId="2C4FC339" w14:textId="77777777" w:rsidR="00D81A02" w:rsidRDefault="00D81A02" w:rsidP="00A02CE5">
      <w:pPr>
        <w:spacing w:before="120" w:after="120"/>
        <w:jc w:val="both"/>
        <w:rPr>
          <w:rFonts w:ascii="Arial" w:hAnsi="Arial" w:cs="Arial"/>
          <w:sz w:val="20"/>
          <w:szCs w:val="20"/>
        </w:rPr>
      </w:pPr>
    </w:p>
    <w:p w14:paraId="4798AF94" w14:textId="77777777" w:rsidR="00D81A02" w:rsidRDefault="00D81A02" w:rsidP="00A02CE5">
      <w:pPr>
        <w:spacing w:before="120" w:after="120"/>
        <w:jc w:val="both"/>
        <w:rPr>
          <w:rFonts w:ascii="Arial" w:hAnsi="Arial" w:cs="Arial"/>
          <w:sz w:val="20"/>
          <w:szCs w:val="20"/>
        </w:rPr>
      </w:pPr>
    </w:p>
    <w:p w14:paraId="28E835E8" w14:textId="77777777" w:rsidR="00D81A02" w:rsidRDefault="00D81A02" w:rsidP="00A02CE5">
      <w:pPr>
        <w:spacing w:before="120" w:after="120"/>
        <w:jc w:val="both"/>
        <w:rPr>
          <w:rFonts w:ascii="Arial" w:hAnsi="Arial" w:cs="Arial"/>
          <w:sz w:val="20"/>
          <w:szCs w:val="20"/>
        </w:rPr>
      </w:pPr>
    </w:p>
    <w:p w14:paraId="2478631E" w14:textId="77777777" w:rsidR="00D81A02" w:rsidRDefault="00D81A02" w:rsidP="00A02CE5">
      <w:pPr>
        <w:spacing w:before="120" w:after="120"/>
        <w:jc w:val="both"/>
        <w:rPr>
          <w:rFonts w:ascii="Arial" w:hAnsi="Arial" w:cs="Arial"/>
          <w:sz w:val="20"/>
          <w:szCs w:val="20"/>
        </w:rPr>
      </w:pPr>
    </w:p>
    <w:p w14:paraId="61EF70AE" w14:textId="77777777" w:rsidR="00D81A02" w:rsidRDefault="00D81A02" w:rsidP="00A02CE5">
      <w:pPr>
        <w:spacing w:before="120" w:after="120"/>
        <w:jc w:val="both"/>
        <w:rPr>
          <w:rFonts w:ascii="Arial" w:hAnsi="Arial" w:cs="Arial"/>
          <w:sz w:val="20"/>
          <w:szCs w:val="20"/>
        </w:rPr>
      </w:pPr>
    </w:p>
    <w:p w14:paraId="7A4F0A8C" w14:textId="77777777" w:rsidR="00D81A02" w:rsidRDefault="00D81A02" w:rsidP="00A02CE5">
      <w:pPr>
        <w:spacing w:before="120" w:after="120"/>
        <w:jc w:val="both"/>
        <w:rPr>
          <w:rFonts w:ascii="Arial" w:hAnsi="Arial" w:cs="Arial"/>
          <w:sz w:val="20"/>
          <w:szCs w:val="20"/>
        </w:rPr>
      </w:pPr>
    </w:p>
    <w:p w14:paraId="57F25964" w14:textId="77777777" w:rsidR="00D81A02" w:rsidRDefault="00D81A02" w:rsidP="00A02CE5">
      <w:pPr>
        <w:spacing w:before="120" w:after="120"/>
        <w:jc w:val="both"/>
        <w:rPr>
          <w:rFonts w:ascii="Arial" w:hAnsi="Arial" w:cs="Arial"/>
          <w:sz w:val="20"/>
          <w:szCs w:val="20"/>
        </w:rPr>
      </w:pPr>
    </w:p>
    <w:p w14:paraId="64EF3892" w14:textId="77777777" w:rsidR="0091123D" w:rsidRPr="005950EF" w:rsidRDefault="0091123D" w:rsidP="0091123D">
      <w:pPr>
        <w:pStyle w:val="Title"/>
        <w:jc w:val="center"/>
        <w:rPr>
          <w:rFonts w:ascii="Times New Roman" w:hAnsi="Times New Roman" w:cs="Times New Roman"/>
          <w:b/>
          <w:sz w:val="28"/>
          <w:szCs w:val="28"/>
        </w:rPr>
      </w:pPr>
      <w:r>
        <w:rPr>
          <w:rFonts w:ascii="Times New Roman" w:hAnsi="Times New Roman" w:cs="Times New Roman"/>
          <w:b/>
          <w:sz w:val="28"/>
          <w:szCs w:val="28"/>
        </w:rPr>
        <w:t>Serbia Railway Sector Modernization Project</w:t>
      </w:r>
    </w:p>
    <w:p w14:paraId="485A37BE" w14:textId="77777777" w:rsidR="0091123D" w:rsidRDefault="0091123D" w:rsidP="0091123D">
      <w:pPr>
        <w:pStyle w:val="Title"/>
        <w:jc w:val="center"/>
        <w:rPr>
          <w:rFonts w:ascii="Times New Roman" w:hAnsi="Times New Roman" w:cs="Times New Roman"/>
          <w:b/>
          <w:sz w:val="28"/>
          <w:szCs w:val="28"/>
        </w:rPr>
      </w:pPr>
    </w:p>
    <w:p w14:paraId="481953C8" w14:textId="77777777" w:rsidR="0091123D" w:rsidRDefault="0091123D" w:rsidP="0091123D">
      <w:pPr>
        <w:pStyle w:val="Title"/>
        <w:jc w:val="center"/>
        <w:rPr>
          <w:rFonts w:ascii="Times New Roman" w:hAnsi="Times New Roman" w:cs="Times New Roman"/>
          <w:b/>
          <w:sz w:val="28"/>
          <w:szCs w:val="28"/>
        </w:rPr>
      </w:pPr>
      <w:r>
        <w:rPr>
          <w:rFonts w:ascii="Times New Roman" w:hAnsi="Times New Roman" w:cs="Times New Roman"/>
          <w:b/>
          <w:sz w:val="28"/>
          <w:szCs w:val="28"/>
        </w:rPr>
        <w:t>TERMS OF REFERENCE</w:t>
      </w:r>
    </w:p>
    <w:p w14:paraId="0EAFFEBE" w14:textId="77777777" w:rsidR="0091123D" w:rsidRDefault="0091123D" w:rsidP="0091123D">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for </w:t>
      </w:r>
    </w:p>
    <w:p w14:paraId="10CC85C2" w14:textId="77777777" w:rsidR="0091123D" w:rsidRPr="005C3FBA" w:rsidRDefault="0091123D" w:rsidP="0091123D">
      <w:pPr>
        <w:pStyle w:val="Title"/>
        <w:jc w:val="center"/>
        <w:rPr>
          <w:rFonts w:ascii="Times New Roman" w:hAnsi="Times New Roman" w:cs="Times New Roman"/>
          <w:b/>
          <w:sz w:val="28"/>
          <w:szCs w:val="28"/>
        </w:rPr>
      </w:pPr>
      <w:r w:rsidRPr="00974E91">
        <w:rPr>
          <w:rFonts w:ascii="Times New Roman" w:hAnsi="Times New Roman" w:cs="Times New Roman"/>
          <w:b/>
          <w:sz w:val="28"/>
          <w:szCs w:val="28"/>
        </w:rPr>
        <w:t>Administrative Assistant/Officer</w:t>
      </w:r>
    </w:p>
    <w:p w14:paraId="113428F0" w14:textId="77777777" w:rsidR="0091123D" w:rsidRPr="005C3FBA" w:rsidRDefault="0091123D" w:rsidP="0091123D">
      <w:pPr>
        <w:jc w:val="both"/>
        <w:rPr>
          <w:rFonts w:ascii="Times New Roman" w:hAnsi="Times New Roman" w:cs="Times New Roman"/>
          <w:sz w:val="24"/>
          <w:szCs w:val="24"/>
        </w:rPr>
      </w:pPr>
    </w:p>
    <w:p w14:paraId="19134147" w14:textId="77777777" w:rsidR="0091123D" w:rsidRPr="005C3FBA" w:rsidRDefault="0091123D" w:rsidP="0091123D">
      <w:pPr>
        <w:jc w:val="both"/>
        <w:rPr>
          <w:rFonts w:ascii="Times New Roman" w:hAnsi="Times New Roman" w:cs="Times New Roman"/>
          <w:sz w:val="24"/>
          <w:szCs w:val="24"/>
        </w:rPr>
      </w:pPr>
      <w:r w:rsidRPr="005C3FBA">
        <w:rPr>
          <w:rFonts w:ascii="Times New Roman" w:eastAsiaTheme="majorEastAsia" w:hAnsi="Times New Roman" w:cs="Times New Roman"/>
          <w:b/>
          <w:sz w:val="28"/>
          <w:szCs w:val="28"/>
        </w:rPr>
        <w:t>B</w:t>
      </w:r>
      <w:r>
        <w:rPr>
          <w:rFonts w:ascii="Times New Roman" w:eastAsiaTheme="majorEastAsia" w:hAnsi="Times New Roman" w:cs="Times New Roman"/>
          <w:b/>
          <w:sz w:val="28"/>
          <w:szCs w:val="28"/>
        </w:rPr>
        <w:t>ackground</w:t>
      </w:r>
    </w:p>
    <w:p w14:paraId="12BBFC37" w14:textId="77777777" w:rsidR="0091123D" w:rsidRPr="00241306" w:rsidRDefault="0091123D" w:rsidP="0091123D">
      <w:pPr>
        <w:jc w:val="both"/>
        <w:rPr>
          <w:rFonts w:ascii="Times New Roman" w:hAnsi="Times New Roman" w:cs="Times New Roman"/>
          <w:sz w:val="24"/>
          <w:szCs w:val="24"/>
        </w:rPr>
      </w:pPr>
      <w:r w:rsidRPr="00241306">
        <w:rPr>
          <w:rFonts w:ascii="Times New Roman" w:hAnsi="Times New Roman" w:cs="Times New Roman"/>
          <w:sz w:val="24"/>
          <w:szCs w:val="24"/>
        </w:rPr>
        <w:t xml:space="preserve">The International Bank for Reconstruction and Development (IBRD) launched the Multiphase Programmatic Approach (MPA) to support the Government of Serbia in continuation of institutional, </w:t>
      </w:r>
      <w:proofErr w:type="gramStart"/>
      <w:r w:rsidRPr="00241306">
        <w:rPr>
          <w:rFonts w:ascii="Times New Roman" w:hAnsi="Times New Roman" w:cs="Times New Roman"/>
          <w:sz w:val="24"/>
          <w:szCs w:val="24"/>
        </w:rPr>
        <w:t>physical</w:t>
      </w:r>
      <w:proofErr w:type="gramEnd"/>
      <w:r w:rsidRPr="00241306">
        <w:rPr>
          <w:rFonts w:ascii="Times New Roman" w:hAnsi="Times New Roman" w:cs="Times New Roman"/>
          <w:sz w:val="24"/>
          <w:szCs w:val="24"/>
        </w:rPr>
        <w:t xml:space="preserve"> and operational modernization of the railway sector in an integrated manner through providing financial support to Serbia Railway Sector Modernization Project as part of the Multiphase Programmatic Approach to be implemented in three overlapping phases over the ten-year period.</w:t>
      </w:r>
    </w:p>
    <w:p w14:paraId="50C77F07" w14:textId="77777777" w:rsidR="0091123D" w:rsidRPr="00241306" w:rsidRDefault="0091123D" w:rsidP="0091123D">
      <w:pPr>
        <w:jc w:val="both"/>
        <w:rPr>
          <w:rFonts w:ascii="Times New Roman" w:hAnsi="Times New Roman" w:cs="Times New Roman"/>
          <w:sz w:val="24"/>
          <w:szCs w:val="24"/>
        </w:rPr>
      </w:pPr>
      <w:proofErr w:type="gramStart"/>
      <w:r w:rsidRPr="00241306">
        <w:rPr>
          <w:rFonts w:ascii="Times New Roman" w:hAnsi="Times New Roman" w:cs="Times New Roman"/>
          <w:sz w:val="24"/>
          <w:szCs w:val="24"/>
        </w:rPr>
        <w:t>For the purpose of</w:t>
      </w:r>
      <w:proofErr w:type="gramEnd"/>
      <w:r w:rsidRPr="00241306">
        <w:rPr>
          <w:rFonts w:ascii="Times New Roman" w:hAnsi="Times New Roman" w:cs="Times New Roman"/>
          <w:sz w:val="24"/>
          <w:szCs w:val="24"/>
        </w:rPr>
        <w:t xml:space="preserve"> financing Serbia Railway Sector Modernization Project, Phase 1 of the MPA, IBRD and the </w:t>
      </w:r>
      <w:proofErr w:type="spellStart"/>
      <w:r w:rsidRPr="00241306">
        <w:rPr>
          <w:rFonts w:ascii="Times New Roman" w:hAnsi="Times New Roman" w:cs="Times New Roman"/>
          <w:sz w:val="24"/>
          <w:szCs w:val="24"/>
        </w:rPr>
        <w:t>Agence</w:t>
      </w:r>
      <w:proofErr w:type="spellEnd"/>
      <w:r w:rsidRPr="00241306">
        <w:rPr>
          <w:rFonts w:ascii="Times New Roman" w:hAnsi="Times New Roman" w:cs="Times New Roman"/>
          <w:sz w:val="24"/>
          <w:szCs w:val="24"/>
        </w:rPr>
        <w:t xml:space="preserve"> </w:t>
      </w:r>
      <w:proofErr w:type="spellStart"/>
      <w:r w:rsidRPr="00241306">
        <w:rPr>
          <w:rFonts w:ascii="Times New Roman" w:hAnsi="Times New Roman" w:cs="Times New Roman"/>
          <w:sz w:val="24"/>
          <w:szCs w:val="24"/>
        </w:rPr>
        <w:t>Francaise</w:t>
      </w:r>
      <w:proofErr w:type="spellEnd"/>
      <w:r w:rsidRPr="00241306">
        <w:rPr>
          <w:rFonts w:ascii="Times New Roman" w:hAnsi="Times New Roman" w:cs="Times New Roman"/>
          <w:sz w:val="24"/>
          <w:szCs w:val="24"/>
        </w:rPr>
        <w:t xml:space="preserve"> de </w:t>
      </w:r>
      <w:proofErr w:type="spellStart"/>
      <w:r w:rsidRPr="00241306">
        <w:rPr>
          <w:rFonts w:ascii="Times New Roman" w:hAnsi="Times New Roman" w:cs="Times New Roman"/>
          <w:sz w:val="24"/>
          <w:szCs w:val="24"/>
        </w:rPr>
        <w:t>Développement</w:t>
      </w:r>
      <w:proofErr w:type="spellEnd"/>
      <w:r w:rsidRPr="00241306">
        <w:rPr>
          <w:rFonts w:ascii="Times New Roman" w:hAnsi="Times New Roman" w:cs="Times New Roman"/>
          <w:sz w:val="24"/>
          <w:szCs w:val="24"/>
        </w:rPr>
        <w:t xml:space="preserve"> (AFD), jointly, granted to the Republic of Serbia EUR 102 million loan to support enhancing the efficiency and safety of existing railway assets and improving governance and institutional capacity of the railway sector.</w:t>
      </w:r>
    </w:p>
    <w:p w14:paraId="10612077" w14:textId="77777777" w:rsidR="0091123D" w:rsidRPr="00241306" w:rsidRDefault="0091123D" w:rsidP="0091123D">
      <w:pPr>
        <w:jc w:val="both"/>
        <w:rPr>
          <w:rFonts w:ascii="Times New Roman" w:hAnsi="Times New Roman" w:cs="Times New Roman"/>
          <w:sz w:val="24"/>
          <w:szCs w:val="24"/>
        </w:rPr>
      </w:pPr>
      <w:r w:rsidRPr="00241306">
        <w:rPr>
          <w:rFonts w:ascii="Times New Roman" w:hAnsi="Times New Roman" w:cs="Times New Roman"/>
          <w:sz w:val="24"/>
          <w:szCs w:val="24"/>
        </w:rPr>
        <w:t>The Project includes following components:</w:t>
      </w:r>
    </w:p>
    <w:p w14:paraId="79271E70" w14:textId="77777777" w:rsidR="0091123D" w:rsidRPr="004F4F6E" w:rsidRDefault="0091123D" w:rsidP="0091123D">
      <w:pPr>
        <w:numPr>
          <w:ilvl w:val="0"/>
          <w:numId w:val="4"/>
        </w:numPr>
        <w:spacing w:after="240" w:line="240" w:lineRule="atLeast"/>
        <w:jc w:val="both"/>
        <w:rPr>
          <w:rFonts w:ascii="Times New Roman" w:hAnsi="Times New Roman"/>
          <w:sz w:val="24"/>
          <w:szCs w:val="24"/>
        </w:rPr>
      </w:pPr>
      <w:r w:rsidRPr="004F4F6E">
        <w:rPr>
          <w:rFonts w:ascii="Times New Roman" w:hAnsi="Times New Roman"/>
          <w:sz w:val="24"/>
          <w:szCs w:val="24"/>
        </w:rPr>
        <w:t xml:space="preserve">Component 1: Infrastructure Investments and Asset Management: Sub-Component 1.1: Reliable and Safe Railway Infrastructure (track rehabilitation, level crossings, railway station “Prokop”, </w:t>
      </w:r>
      <w:proofErr w:type="spellStart"/>
      <w:r w:rsidRPr="004F4F6E">
        <w:rPr>
          <w:rFonts w:ascii="Times New Roman" w:hAnsi="Times New Roman"/>
          <w:sz w:val="24"/>
          <w:szCs w:val="24"/>
        </w:rPr>
        <w:t>Bogojevo</w:t>
      </w:r>
      <w:proofErr w:type="spellEnd"/>
      <w:r w:rsidRPr="004F4F6E">
        <w:rPr>
          <w:rFonts w:ascii="Times New Roman" w:hAnsi="Times New Roman"/>
          <w:sz w:val="24"/>
          <w:szCs w:val="24"/>
        </w:rPr>
        <w:t xml:space="preserve"> station bypass, measurement stations), Sub-Component 1.2: Technical Documentation for the Phase 2, Sub-Component 1.3: Asset Management</w:t>
      </w:r>
    </w:p>
    <w:p w14:paraId="6CC7AB24" w14:textId="77777777" w:rsidR="0091123D" w:rsidRPr="004F4F6E" w:rsidRDefault="0091123D" w:rsidP="0091123D">
      <w:pPr>
        <w:numPr>
          <w:ilvl w:val="0"/>
          <w:numId w:val="4"/>
        </w:numPr>
        <w:spacing w:after="240" w:line="240" w:lineRule="atLeast"/>
        <w:jc w:val="both"/>
        <w:rPr>
          <w:rFonts w:ascii="Times New Roman" w:hAnsi="Times New Roman"/>
          <w:sz w:val="24"/>
          <w:szCs w:val="24"/>
        </w:rPr>
      </w:pPr>
      <w:r w:rsidRPr="004F4F6E">
        <w:rPr>
          <w:rFonts w:ascii="Times New Roman" w:hAnsi="Times New Roman"/>
          <w:sz w:val="24"/>
          <w:szCs w:val="24"/>
        </w:rPr>
        <w:t>Component 2: Institutional Strengthening and Project Management: Sub-Component 2.1: Sectoral Governance, Sub-Component 2.2: Human capital, Sub-Component 2.3: Project Management and Citizen Engagement</w:t>
      </w:r>
    </w:p>
    <w:p w14:paraId="42FD790B" w14:textId="77777777" w:rsidR="0091123D" w:rsidRPr="004F4F6E" w:rsidRDefault="0091123D" w:rsidP="0091123D">
      <w:pPr>
        <w:numPr>
          <w:ilvl w:val="0"/>
          <w:numId w:val="4"/>
        </w:numPr>
        <w:spacing w:after="240" w:line="240" w:lineRule="atLeast"/>
        <w:jc w:val="both"/>
        <w:rPr>
          <w:rFonts w:ascii="Times New Roman" w:hAnsi="Times New Roman"/>
          <w:sz w:val="24"/>
          <w:szCs w:val="24"/>
        </w:rPr>
      </w:pPr>
      <w:r w:rsidRPr="004F4F6E">
        <w:rPr>
          <w:rFonts w:ascii="Times New Roman" w:hAnsi="Times New Roman"/>
          <w:sz w:val="24"/>
          <w:szCs w:val="24"/>
        </w:rPr>
        <w:t>Component 3: Railway Modernization Enablers: Sub-Component 3.1: Intelligent Railway Systems (ITS) and Safety Management System (SMS), Sub-Component 3.2: Integrated Territorial Development and Sub-Component 3.3: Modal Shift</w:t>
      </w:r>
    </w:p>
    <w:p w14:paraId="1119634E" w14:textId="77777777" w:rsidR="0091123D" w:rsidRPr="00241306" w:rsidRDefault="0091123D" w:rsidP="0091123D">
      <w:pPr>
        <w:jc w:val="both"/>
        <w:rPr>
          <w:rFonts w:ascii="Times New Roman" w:hAnsi="Times New Roman" w:cs="Times New Roman"/>
          <w:sz w:val="24"/>
          <w:szCs w:val="24"/>
        </w:rPr>
      </w:pPr>
      <w:r w:rsidRPr="00241306">
        <w:rPr>
          <w:rFonts w:ascii="Times New Roman" w:hAnsi="Times New Roman" w:cs="Times New Roman"/>
          <w:sz w:val="24"/>
          <w:szCs w:val="24"/>
        </w:rPr>
        <w:t xml:space="preserve">Project will be managed by the Ministry of Construction, </w:t>
      </w:r>
      <w:proofErr w:type="gramStart"/>
      <w:r w:rsidRPr="00241306">
        <w:rPr>
          <w:rFonts w:ascii="Times New Roman" w:hAnsi="Times New Roman" w:cs="Times New Roman"/>
          <w:sz w:val="24"/>
          <w:szCs w:val="24"/>
        </w:rPr>
        <w:t>Transport</w:t>
      </w:r>
      <w:proofErr w:type="gramEnd"/>
      <w:r w:rsidRPr="00241306">
        <w:rPr>
          <w:rFonts w:ascii="Times New Roman" w:hAnsi="Times New Roman" w:cs="Times New Roman"/>
          <w:sz w:val="24"/>
          <w:szCs w:val="24"/>
        </w:rPr>
        <w:t xml:space="preserve"> and Infrastructure (</w:t>
      </w:r>
      <w:proofErr w:type="spellStart"/>
      <w:r w:rsidRPr="00241306">
        <w:rPr>
          <w:rFonts w:ascii="Times New Roman" w:hAnsi="Times New Roman" w:cs="Times New Roman"/>
          <w:sz w:val="24"/>
          <w:szCs w:val="24"/>
        </w:rPr>
        <w:t>MoCTI</w:t>
      </w:r>
      <w:proofErr w:type="spellEnd"/>
      <w:r w:rsidRPr="00241306">
        <w:rPr>
          <w:rFonts w:ascii="Times New Roman" w:hAnsi="Times New Roman" w:cs="Times New Roman"/>
          <w:sz w:val="24"/>
          <w:szCs w:val="24"/>
        </w:rPr>
        <w:t xml:space="preserve">) through the Project Implementation Unit (PIU) supplemented by the Project Implementation Teams (PITs) in </w:t>
      </w:r>
      <w:r>
        <w:rPr>
          <w:rFonts w:ascii="Times New Roman" w:hAnsi="Times New Roman" w:cs="Times New Roman"/>
          <w:sz w:val="24"/>
          <w:szCs w:val="24"/>
        </w:rPr>
        <w:t>Railway Directorate</w:t>
      </w:r>
      <w:r w:rsidRPr="00241306">
        <w:rPr>
          <w:rFonts w:ascii="Times New Roman" w:hAnsi="Times New Roman" w:cs="Times New Roman"/>
          <w:sz w:val="24"/>
          <w:szCs w:val="24"/>
        </w:rPr>
        <w:t xml:space="preserve"> </w:t>
      </w:r>
      <w:r>
        <w:rPr>
          <w:rFonts w:ascii="Times New Roman" w:hAnsi="Times New Roman" w:cs="Times New Roman"/>
          <w:sz w:val="24"/>
          <w:szCs w:val="24"/>
        </w:rPr>
        <w:t xml:space="preserve">(RD) and in </w:t>
      </w:r>
      <w:r w:rsidRPr="00241306">
        <w:rPr>
          <w:rFonts w:ascii="Times New Roman" w:hAnsi="Times New Roman" w:cs="Times New Roman"/>
          <w:sz w:val="24"/>
          <w:szCs w:val="24"/>
        </w:rPr>
        <w:t>railway companies</w:t>
      </w:r>
      <w:r>
        <w:rPr>
          <w:rFonts w:ascii="Times New Roman" w:hAnsi="Times New Roman" w:cs="Times New Roman"/>
          <w:sz w:val="24"/>
          <w:szCs w:val="24"/>
        </w:rPr>
        <w:t xml:space="preserve">, respectively Serbian Railway Infrastructure (IZS), Serbia </w:t>
      </w:r>
      <w:proofErr w:type="spellStart"/>
      <w:r>
        <w:rPr>
          <w:rFonts w:ascii="Times New Roman" w:hAnsi="Times New Roman" w:cs="Times New Roman"/>
          <w:sz w:val="24"/>
          <w:szCs w:val="24"/>
        </w:rPr>
        <w:t>Voz</w:t>
      </w:r>
      <w:proofErr w:type="spellEnd"/>
      <w:r>
        <w:rPr>
          <w:rFonts w:ascii="Times New Roman" w:hAnsi="Times New Roman" w:cs="Times New Roman"/>
          <w:sz w:val="24"/>
          <w:szCs w:val="24"/>
        </w:rPr>
        <w:t xml:space="preserve"> (SV) and Serbia Cargo (SV)</w:t>
      </w:r>
      <w:r w:rsidRPr="00241306">
        <w:rPr>
          <w:rFonts w:ascii="Times New Roman" w:hAnsi="Times New Roman" w:cs="Times New Roman"/>
          <w:sz w:val="24"/>
          <w:szCs w:val="24"/>
        </w:rPr>
        <w:t>.</w:t>
      </w:r>
      <w:r>
        <w:rPr>
          <w:rFonts w:ascii="Times New Roman" w:hAnsi="Times New Roman" w:cs="Times New Roman"/>
          <w:sz w:val="24"/>
          <w:szCs w:val="24"/>
        </w:rPr>
        <w:t xml:space="preserve"> PITs will </w:t>
      </w:r>
      <w:r w:rsidRPr="00074D29">
        <w:rPr>
          <w:rFonts w:ascii="Times New Roman" w:hAnsi="Times New Roman" w:cs="Times New Roman"/>
          <w:sz w:val="24"/>
          <w:szCs w:val="24"/>
        </w:rPr>
        <w:t xml:space="preserve">act as subordinate implementing agencies </w:t>
      </w:r>
      <w:r>
        <w:rPr>
          <w:rFonts w:ascii="Times New Roman" w:hAnsi="Times New Roman" w:cs="Times New Roman"/>
          <w:sz w:val="24"/>
          <w:szCs w:val="24"/>
        </w:rPr>
        <w:t xml:space="preserve">and </w:t>
      </w:r>
      <w:r w:rsidRPr="00074D29">
        <w:rPr>
          <w:rFonts w:ascii="Times New Roman" w:hAnsi="Times New Roman" w:cs="Times New Roman"/>
          <w:sz w:val="24"/>
          <w:szCs w:val="24"/>
        </w:rPr>
        <w:t>provide technical support for specific Project subcomponents or activities of the MPA that pertain to their area of expertise</w:t>
      </w:r>
      <w:r>
        <w:rPr>
          <w:rFonts w:ascii="Times New Roman" w:hAnsi="Times New Roman" w:cs="Times New Roman"/>
          <w:sz w:val="24"/>
          <w:szCs w:val="24"/>
        </w:rPr>
        <w:t>. P</w:t>
      </w:r>
      <w:r w:rsidRPr="00241306">
        <w:rPr>
          <w:rFonts w:ascii="Times New Roman" w:hAnsi="Times New Roman" w:cs="Times New Roman"/>
          <w:sz w:val="24"/>
          <w:szCs w:val="24"/>
        </w:rPr>
        <w:t xml:space="preserve">rimary responsibility for Project execution </w:t>
      </w:r>
      <w:r>
        <w:rPr>
          <w:rFonts w:ascii="Times New Roman" w:hAnsi="Times New Roman" w:cs="Times New Roman"/>
          <w:sz w:val="24"/>
          <w:szCs w:val="24"/>
        </w:rPr>
        <w:t>lies on PIU which will ensure</w:t>
      </w:r>
      <w:r w:rsidRPr="00241306">
        <w:rPr>
          <w:rFonts w:ascii="Times New Roman" w:hAnsi="Times New Roman" w:cs="Times New Roman"/>
          <w:sz w:val="24"/>
          <w:szCs w:val="24"/>
        </w:rPr>
        <w:t xml:space="preserve"> that the Project development objectives are met.</w:t>
      </w:r>
    </w:p>
    <w:p w14:paraId="77CD7383" w14:textId="77777777" w:rsidR="00C3794B" w:rsidRDefault="00C3794B" w:rsidP="0091123D">
      <w:pPr>
        <w:jc w:val="both"/>
        <w:rPr>
          <w:rFonts w:ascii="Times New Roman" w:eastAsiaTheme="majorEastAsia" w:hAnsi="Times New Roman" w:cs="Times New Roman"/>
          <w:b/>
          <w:sz w:val="28"/>
          <w:szCs w:val="28"/>
        </w:rPr>
      </w:pPr>
    </w:p>
    <w:p w14:paraId="160365AE" w14:textId="6AB689B2" w:rsidR="0091123D" w:rsidRPr="005C3FBA" w:rsidRDefault="0091123D" w:rsidP="0091123D">
      <w:pPr>
        <w:jc w:val="both"/>
        <w:rPr>
          <w:rFonts w:ascii="Times New Roman" w:hAnsi="Times New Roman" w:cs="Times New Roman"/>
          <w:sz w:val="24"/>
          <w:szCs w:val="24"/>
        </w:rPr>
      </w:pPr>
      <w:r w:rsidRPr="005C3FBA">
        <w:rPr>
          <w:rFonts w:ascii="Times New Roman" w:eastAsiaTheme="majorEastAsia" w:hAnsi="Times New Roman" w:cs="Times New Roman"/>
          <w:b/>
          <w:sz w:val="28"/>
          <w:szCs w:val="28"/>
        </w:rPr>
        <w:lastRenderedPageBreak/>
        <w:t>Position in organization</w:t>
      </w:r>
      <w:r w:rsidRPr="005C3FBA">
        <w:rPr>
          <w:rFonts w:ascii="Times New Roman" w:hAnsi="Times New Roman" w:cs="Times New Roman"/>
          <w:sz w:val="24"/>
          <w:szCs w:val="24"/>
        </w:rPr>
        <w:t xml:space="preserve">            </w:t>
      </w:r>
    </w:p>
    <w:p w14:paraId="1B607C7C" w14:textId="77777777" w:rsidR="0091123D" w:rsidRDefault="0091123D" w:rsidP="0091123D">
      <w:pPr>
        <w:jc w:val="both"/>
        <w:rPr>
          <w:rFonts w:ascii="Times New Roman" w:hAnsi="Times New Roman" w:cs="Times New Roman"/>
          <w:sz w:val="24"/>
          <w:szCs w:val="24"/>
        </w:rPr>
      </w:pPr>
      <w:r w:rsidRPr="005C3FBA">
        <w:rPr>
          <w:rFonts w:ascii="Times New Roman" w:hAnsi="Times New Roman" w:cs="Times New Roman"/>
          <w:sz w:val="24"/>
          <w:szCs w:val="24"/>
        </w:rPr>
        <w:t>Immediate superior: Head of the Project Implementation Unit</w:t>
      </w:r>
    </w:p>
    <w:p w14:paraId="26226546" w14:textId="77777777" w:rsidR="000D786D" w:rsidRPr="005C3FBA" w:rsidRDefault="000D786D" w:rsidP="0091123D">
      <w:pPr>
        <w:jc w:val="both"/>
        <w:rPr>
          <w:rFonts w:ascii="Times New Roman" w:hAnsi="Times New Roman" w:cs="Times New Roman"/>
          <w:sz w:val="24"/>
          <w:szCs w:val="24"/>
        </w:rPr>
      </w:pPr>
    </w:p>
    <w:p w14:paraId="5F946455" w14:textId="77777777" w:rsidR="0091123D" w:rsidRPr="005C3FBA" w:rsidRDefault="0091123D" w:rsidP="0091123D">
      <w:pPr>
        <w:jc w:val="both"/>
        <w:rPr>
          <w:rFonts w:ascii="Times New Roman" w:hAnsi="Times New Roman" w:cs="Times New Roman"/>
          <w:sz w:val="24"/>
          <w:szCs w:val="24"/>
        </w:rPr>
      </w:pPr>
      <w:r>
        <w:rPr>
          <w:rFonts w:ascii="Times New Roman" w:eastAsiaTheme="majorEastAsia" w:hAnsi="Times New Roman" w:cs="Times New Roman"/>
          <w:b/>
          <w:sz w:val="28"/>
          <w:szCs w:val="28"/>
        </w:rPr>
        <w:t>Scope of Work</w:t>
      </w:r>
    </w:p>
    <w:p w14:paraId="5AD9EF10" w14:textId="77777777" w:rsidR="0091123D" w:rsidRPr="00974E91" w:rsidRDefault="0091123D" w:rsidP="0091123D">
      <w:pPr>
        <w:jc w:val="both"/>
        <w:rPr>
          <w:rFonts w:ascii="Times New Roman" w:hAnsi="Times New Roman" w:cs="Times New Roman"/>
          <w:sz w:val="24"/>
          <w:szCs w:val="24"/>
        </w:rPr>
      </w:pPr>
      <w:r w:rsidRPr="00974E91">
        <w:rPr>
          <w:rFonts w:ascii="Times New Roman" w:hAnsi="Times New Roman" w:cs="Times New Roman"/>
          <w:sz w:val="24"/>
          <w:szCs w:val="24"/>
        </w:rPr>
        <w:t xml:space="preserve">Generally, the Consultant will be responsible for providing administrative support to ensure efficient operation of the PIU. Supports will be provided through a variety of tasks related to organization and communication. Responsible for confidential and time sensitive material. Familiar with a variety of the field's concepts, </w:t>
      </w:r>
      <w:proofErr w:type="gramStart"/>
      <w:r w:rsidRPr="00974E91">
        <w:rPr>
          <w:rFonts w:ascii="Times New Roman" w:hAnsi="Times New Roman" w:cs="Times New Roman"/>
          <w:sz w:val="24"/>
          <w:szCs w:val="24"/>
        </w:rPr>
        <w:t>practices</w:t>
      </w:r>
      <w:proofErr w:type="gramEnd"/>
      <w:r w:rsidRPr="00974E91">
        <w:rPr>
          <w:rFonts w:ascii="Times New Roman" w:hAnsi="Times New Roman" w:cs="Times New Roman"/>
          <w:sz w:val="24"/>
          <w:szCs w:val="24"/>
        </w:rPr>
        <w:t xml:space="preserve"> and procedures.</w:t>
      </w:r>
    </w:p>
    <w:p w14:paraId="75B51F03" w14:textId="77777777" w:rsidR="0091123D" w:rsidRPr="00974E91" w:rsidRDefault="0091123D" w:rsidP="0091123D">
      <w:pPr>
        <w:jc w:val="both"/>
        <w:rPr>
          <w:rFonts w:ascii="Times New Roman" w:hAnsi="Times New Roman" w:cs="Times New Roman"/>
          <w:sz w:val="24"/>
          <w:szCs w:val="24"/>
        </w:rPr>
      </w:pPr>
      <w:r w:rsidRPr="00974E91">
        <w:rPr>
          <w:rFonts w:ascii="Times New Roman" w:hAnsi="Times New Roman" w:cs="Times New Roman"/>
          <w:sz w:val="24"/>
          <w:szCs w:val="24"/>
        </w:rPr>
        <w:t>The scope of work of the Administrative Assistant/ Officer shall include, but not be limited to the following:</w:t>
      </w:r>
    </w:p>
    <w:p w14:paraId="4073AD00"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Office supplies management, including the bank visibility </w:t>
      </w:r>
      <w:proofErr w:type="gramStart"/>
      <w:r w:rsidRPr="000049A7">
        <w:rPr>
          <w:rFonts w:ascii="Times New Roman" w:hAnsi="Times New Roman" w:cs="Times New Roman"/>
          <w:sz w:val="24"/>
          <w:szCs w:val="24"/>
        </w:rPr>
        <w:t>material;</w:t>
      </w:r>
      <w:proofErr w:type="gramEnd"/>
      <w:r w:rsidRPr="000049A7">
        <w:rPr>
          <w:rFonts w:ascii="Times New Roman" w:hAnsi="Times New Roman" w:cs="Times New Roman"/>
          <w:sz w:val="24"/>
          <w:szCs w:val="24"/>
        </w:rPr>
        <w:t xml:space="preserve"> </w:t>
      </w:r>
    </w:p>
    <w:p w14:paraId="30C0BD08"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Support in preparation of overall management activities for the </w:t>
      </w:r>
      <w:proofErr w:type="gramStart"/>
      <w:r w:rsidRPr="000049A7">
        <w:rPr>
          <w:rFonts w:ascii="Times New Roman" w:hAnsi="Times New Roman" w:cs="Times New Roman"/>
          <w:sz w:val="24"/>
          <w:szCs w:val="24"/>
        </w:rPr>
        <w:t>Project;</w:t>
      </w:r>
      <w:proofErr w:type="gramEnd"/>
      <w:r w:rsidRPr="000049A7">
        <w:rPr>
          <w:rFonts w:ascii="Times New Roman" w:hAnsi="Times New Roman" w:cs="Times New Roman"/>
          <w:sz w:val="24"/>
          <w:szCs w:val="24"/>
        </w:rPr>
        <w:t xml:space="preserve"> </w:t>
      </w:r>
    </w:p>
    <w:p w14:paraId="6D20A230"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Support in organizing and scheduling meetings and appointments for the </w:t>
      </w:r>
      <w:proofErr w:type="gramStart"/>
      <w:r w:rsidRPr="000049A7">
        <w:rPr>
          <w:rFonts w:ascii="Times New Roman" w:hAnsi="Times New Roman" w:cs="Times New Roman"/>
          <w:sz w:val="24"/>
          <w:szCs w:val="24"/>
        </w:rPr>
        <w:t>Project;</w:t>
      </w:r>
      <w:proofErr w:type="gramEnd"/>
      <w:r w:rsidRPr="000049A7">
        <w:rPr>
          <w:rFonts w:ascii="Times New Roman" w:hAnsi="Times New Roman" w:cs="Times New Roman"/>
          <w:sz w:val="24"/>
          <w:szCs w:val="24"/>
        </w:rPr>
        <w:t xml:space="preserve"> </w:t>
      </w:r>
    </w:p>
    <w:p w14:paraId="17FAF3D1"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Support in preparation of documents for meetings and travels for other members of the </w:t>
      </w:r>
      <w:proofErr w:type="gramStart"/>
      <w:r w:rsidRPr="000049A7">
        <w:rPr>
          <w:rFonts w:ascii="Times New Roman" w:hAnsi="Times New Roman" w:cs="Times New Roman"/>
          <w:sz w:val="24"/>
          <w:szCs w:val="24"/>
        </w:rPr>
        <w:t>PIU;</w:t>
      </w:r>
      <w:proofErr w:type="gramEnd"/>
      <w:r w:rsidRPr="000049A7">
        <w:rPr>
          <w:rFonts w:ascii="Times New Roman" w:hAnsi="Times New Roman" w:cs="Times New Roman"/>
          <w:sz w:val="24"/>
          <w:szCs w:val="24"/>
        </w:rPr>
        <w:t xml:space="preserve"> </w:t>
      </w:r>
    </w:p>
    <w:p w14:paraId="11684D74"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Draft Minutes of the </w:t>
      </w:r>
      <w:proofErr w:type="gramStart"/>
      <w:r w:rsidRPr="000049A7">
        <w:rPr>
          <w:rFonts w:ascii="Times New Roman" w:hAnsi="Times New Roman" w:cs="Times New Roman"/>
          <w:sz w:val="24"/>
          <w:szCs w:val="24"/>
        </w:rPr>
        <w:t>Meetings;</w:t>
      </w:r>
      <w:proofErr w:type="gramEnd"/>
      <w:r w:rsidRPr="000049A7">
        <w:rPr>
          <w:rFonts w:ascii="Times New Roman" w:hAnsi="Times New Roman" w:cs="Times New Roman"/>
          <w:sz w:val="24"/>
          <w:szCs w:val="24"/>
        </w:rPr>
        <w:t xml:space="preserve"> </w:t>
      </w:r>
    </w:p>
    <w:p w14:paraId="69701B47"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Keep up-to-date and prepare for archiving/safeguarding all documentation relevant for Project preparation and </w:t>
      </w:r>
      <w:proofErr w:type="gramStart"/>
      <w:r w:rsidRPr="000049A7">
        <w:rPr>
          <w:rFonts w:ascii="Times New Roman" w:hAnsi="Times New Roman" w:cs="Times New Roman"/>
          <w:sz w:val="24"/>
          <w:szCs w:val="24"/>
        </w:rPr>
        <w:t>implementation;</w:t>
      </w:r>
      <w:proofErr w:type="gramEnd"/>
      <w:r w:rsidRPr="000049A7">
        <w:rPr>
          <w:rFonts w:ascii="Times New Roman" w:hAnsi="Times New Roman" w:cs="Times New Roman"/>
          <w:sz w:val="24"/>
          <w:szCs w:val="24"/>
        </w:rPr>
        <w:t xml:space="preserve"> </w:t>
      </w:r>
    </w:p>
    <w:p w14:paraId="0CD35F38"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Collect and prepare for verification all documents relevant for the Project, with special focus on financial documents and </w:t>
      </w:r>
      <w:proofErr w:type="gramStart"/>
      <w:r w:rsidRPr="000049A7">
        <w:rPr>
          <w:rFonts w:ascii="Times New Roman" w:hAnsi="Times New Roman" w:cs="Times New Roman"/>
          <w:sz w:val="24"/>
          <w:szCs w:val="24"/>
        </w:rPr>
        <w:t>reports;</w:t>
      </w:r>
      <w:proofErr w:type="gramEnd"/>
      <w:r w:rsidRPr="000049A7">
        <w:rPr>
          <w:rFonts w:ascii="Times New Roman" w:hAnsi="Times New Roman" w:cs="Times New Roman"/>
          <w:sz w:val="24"/>
          <w:szCs w:val="24"/>
        </w:rPr>
        <w:t xml:space="preserve">  </w:t>
      </w:r>
    </w:p>
    <w:p w14:paraId="23F89474" w14:textId="77777777" w:rsidR="0091123D"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Monitor financial transactions of Projects within the </w:t>
      </w:r>
      <w:proofErr w:type="gramStart"/>
      <w:r w:rsidRPr="000049A7">
        <w:rPr>
          <w:rFonts w:ascii="Times New Roman" w:hAnsi="Times New Roman" w:cs="Times New Roman"/>
          <w:sz w:val="24"/>
          <w:szCs w:val="24"/>
        </w:rPr>
        <w:t>PIU;</w:t>
      </w:r>
      <w:proofErr w:type="gramEnd"/>
      <w:r w:rsidRPr="000049A7">
        <w:rPr>
          <w:rFonts w:ascii="Times New Roman" w:hAnsi="Times New Roman" w:cs="Times New Roman"/>
          <w:sz w:val="24"/>
          <w:szCs w:val="24"/>
        </w:rPr>
        <w:t xml:space="preserve">  </w:t>
      </w:r>
    </w:p>
    <w:p w14:paraId="1263E6F5"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Submit and reconcile expense reports with </w:t>
      </w:r>
      <w:proofErr w:type="gramStart"/>
      <w:r w:rsidRPr="000049A7">
        <w:rPr>
          <w:rFonts w:ascii="Times New Roman" w:hAnsi="Times New Roman" w:cs="Times New Roman"/>
          <w:sz w:val="24"/>
          <w:szCs w:val="24"/>
        </w:rPr>
        <w:t>CFU;</w:t>
      </w:r>
      <w:proofErr w:type="gramEnd"/>
      <w:r w:rsidRPr="000049A7">
        <w:rPr>
          <w:rFonts w:ascii="Times New Roman" w:hAnsi="Times New Roman" w:cs="Times New Roman"/>
          <w:sz w:val="24"/>
          <w:szCs w:val="24"/>
        </w:rPr>
        <w:t xml:space="preserve"> </w:t>
      </w:r>
    </w:p>
    <w:p w14:paraId="1D9FFD0D"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Support Head of PIU in ensuring compliance of all activities within the </w:t>
      </w:r>
      <w:proofErr w:type="gramStart"/>
      <w:r w:rsidRPr="000049A7">
        <w:rPr>
          <w:rFonts w:ascii="Times New Roman" w:hAnsi="Times New Roman" w:cs="Times New Roman"/>
          <w:sz w:val="24"/>
          <w:szCs w:val="24"/>
        </w:rPr>
        <w:t>PIU;</w:t>
      </w:r>
      <w:proofErr w:type="gramEnd"/>
      <w:r w:rsidRPr="000049A7">
        <w:rPr>
          <w:rFonts w:ascii="Times New Roman" w:hAnsi="Times New Roman" w:cs="Times New Roman"/>
          <w:sz w:val="24"/>
          <w:szCs w:val="24"/>
        </w:rPr>
        <w:t xml:space="preserve"> </w:t>
      </w:r>
    </w:p>
    <w:p w14:paraId="1DBBB078"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Support in preparation of regularly scheduled </w:t>
      </w:r>
      <w:proofErr w:type="gramStart"/>
      <w:r w:rsidRPr="000049A7">
        <w:rPr>
          <w:rFonts w:ascii="Times New Roman" w:hAnsi="Times New Roman" w:cs="Times New Roman"/>
          <w:sz w:val="24"/>
          <w:szCs w:val="24"/>
        </w:rPr>
        <w:t>reports;</w:t>
      </w:r>
      <w:proofErr w:type="gramEnd"/>
      <w:r w:rsidRPr="000049A7">
        <w:rPr>
          <w:rFonts w:ascii="Times New Roman" w:hAnsi="Times New Roman" w:cs="Times New Roman"/>
          <w:sz w:val="24"/>
          <w:szCs w:val="24"/>
        </w:rPr>
        <w:t xml:space="preserve"> </w:t>
      </w:r>
    </w:p>
    <w:p w14:paraId="446DAFC7"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Produce and distribute correspondence memos, letters and </w:t>
      </w:r>
      <w:proofErr w:type="gramStart"/>
      <w:r w:rsidRPr="000049A7">
        <w:rPr>
          <w:rFonts w:ascii="Times New Roman" w:hAnsi="Times New Roman" w:cs="Times New Roman"/>
          <w:sz w:val="24"/>
          <w:szCs w:val="24"/>
        </w:rPr>
        <w:t>forms;</w:t>
      </w:r>
      <w:proofErr w:type="gramEnd"/>
      <w:r w:rsidRPr="000049A7">
        <w:rPr>
          <w:rFonts w:ascii="Times New Roman" w:hAnsi="Times New Roman" w:cs="Times New Roman"/>
          <w:sz w:val="24"/>
          <w:szCs w:val="24"/>
        </w:rPr>
        <w:t xml:space="preserve"> </w:t>
      </w:r>
    </w:p>
    <w:p w14:paraId="3EFD4A5F"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Preparing drafts of internal documents relevant for the Project </w:t>
      </w:r>
      <w:proofErr w:type="gramStart"/>
      <w:r w:rsidRPr="000049A7">
        <w:rPr>
          <w:rFonts w:ascii="Times New Roman" w:hAnsi="Times New Roman" w:cs="Times New Roman"/>
          <w:sz w:val="24"/>
          <w:szCs w:val="24"/>
        </w:rPr>
        <w:t>implementation;</w:t>
      </w:r>
      <w:proofErr w:type="gramEnd"/>
      <w:r w:rsidRPr="000049A7">
        <w:rPr>
          <w:rFonts w:ascii="Times New Roman" w:hAnsi="Times New Roman" w:cs="Times New Roman"/>
          <w:sz w:val="24"/>
          <w:szCs w:val="24"/>
        </w:rPr>
        <w:t xml:space="preserve"> </w:t>
      </w:r>
    </w:p>
    <w:p w14:paraId="161AF9A1"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Monitor PIU expenditures against approved </w:t>
      </w:r>
      <w:proofErr w:type="gramStart"/>
      <w:r w:rsidRPr="000049A7">
        <w:rPr>
          <w:rFonts w:ascii="Times New Roman" w:hAnsi="Times New Roman" w:cs="Times New Roman"/>
          <w:sz w:val="24"/>
          <w:szCs w:val="24"/>
        </w:rPr>
        <w:t>budget;</w:t>
      </w:r>
      <w:proofErr w:type="gramEnd"/>
      <w:r w:rsidRPr="000049A7">
        <w:rPr>
          <w:rFonts w:ascii="Times New Roman" w:hAnsi="Times New Roman" w:cs="Times New Roman"/>
          <w:sz w:val="24"/>
          <w:szCs w:val="24"/>
        </w:rPr>
        <w:t xml:space="preserve"> </w:t>
      </w:r>
    </w:p>
    <w:p w14:paraId="23E7442C"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Translation support during meetings, if and when </w:t>
      </w:r>
      <w:proofErr w:type="gramStart"/>
      <w:r w:rsidRPr="000049A7">
        <w:rPr>
          <w:rFonts w:ascii="Times New Roman" w:hAnsi="Times New Roman" w:cs="Times New Roman"/>
          <w:sz w:val="24"/>
          <w:szCs w:val="24"/>
        </w:rPr>
        <w:t>needed;</w:t>
      </w:r>
      <w:proofErr w:type="gramEnd"/>
      <w:r w:rsidRPr="000049A7">
        <w:rPr>
          <w:rFonts w:ascii="Times New Roman" w:hAnsi="Times New Roman" w:cs="Times New Roman"/>
          <w:sz w:val="24"/>
          <w:szCs w:val="24"/>
        </w:rPr>
        <w:t xml:space="preserve"> </w:t>
      </w:r>
    </w:p>
    <w:p w14:paraId="7A2F05AD" w14:textId="77777777" w:rsidR="0091123D" w:rsidRPr="000049A7" w:rsidRDefault="0091123D" w:rsidP="0091123D">
      <w:pPr>
        <w:numPr>
          <w:ilvl w:val="0"/>
          <w:numId w:val="8"/>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Small scale translation of Project documents, if and when </w:t>
      </w:r>
      <w:proofErr w:type="gramStart"/>
      <w:r w:rsidRPr="000049A7">
        <w:rPr>
          <w:rFonts w:ascii="Times New Roman" w:hAnsi="Times New Roman" w:cs="Times New Roman"/>
          <w:sz w:val="24"/>
          <w:szCs w:val="24"/>
        </w:rPr>
        <w:t>needed;</w:t>
      </w:r>
      <w:proofErr w:type="gramEnd"/>
      <w:r w:rsidRPr="000049A7">
        <w:rPr>
          <w:rFonts w:ascii="Times New Roman" w:hAnsi="Times New Roman" w:cs="Times New Roman"/>
          <w:sz w:val="24"/>
          <w:szCs w:val="24"/>
        </w:rPr>
        <w:t xml:space="preserve"> </w:t>
      </w:r>
    </w:p>
    <w:p w14:paraId="78F9B8CD" w14:textId="77777777" w:rsidR="0091123D" w:rsidRPr="00D96BD9" w:rsidRDefault="0091123D" w:rsidP="0091123D">
      <w:pPr>
        <w:pStyle w:val="ListParagraph"/>
        <w:numPr>
          <w:ilvl w:val="0"/>
          <w:numId w:val="8"/>
        </w:numPr>
        <w:spacing w:after="240" w:line="240" w:lineRule="atLeast"/>
        <w:jc w:val="both"/>
        <w:rPr>
          <w:rFonts w:ascii="Times New Roman" w:hAnsi="Times New Roman" w:cs="Times New Roman"/>
          <w:sz w:val="24"/>
          <w:szCs w:val="24"/>
        </w:rPr>
      </w:pPr>
      <w:r w:rsidRPr="000049A7">
        <w:rPr>
          <w:rFonts w:ascii="Times New Roman" w:hAnsi="Times New Roman" w:cs="Times New Roman"/>
          <w:sz w:val="24"/>
          <w:szCs w:val="24"/>
        </w:rPr>
        <w:t>Perform other duties in support of Project preparation and implementation as required by the Head of PIU</w:t>
      </w:r>
    </w:p>
    <w:p w14:paraId="1F339386" w14:textId="77777777" w:rsidR="0091123D" w:rsidRDefault="0091123D" w:rsidP="0091123D">
      <w:pPr>
        <w:jc w:val="both"/>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Reporting requirements</w:t>
      </w:r>
    </w:p>
    <w:p w14:paraId="18AF49AF" w14:textId="77777777" w:rsidR="0091123D" w:rsidRPr="007214F0" w:rsidRDefault="0091123D" w:rsidP="0091123D">
      <w:pPr>
        <w:jc w:val="both"/>
        <w:rPr>
          <w:rFonts w:ascii="Times New Roman" w:hAnsi="Times New Roman" w:cs="Times New Roman"/>
          <w:sz w:val="24"/>
          <w:szCs w:val="24"/>
        </w:rPr>
      </w:pPr>
      <w:r w:rsidRPr="007214F0">
        <w:rPr>
          <w:rFonts w:ascii="Times New Roman" w:hAnsi="Times New Roman" w:cs="Times New Roman"/>
          <w:sz w:val="24"/>
          <w:szCs w:val="24"/>
        </w:rPr>
        <w:t xml:space="preserve">The Consultant will work under supervision of and report to the Head of PIU. </w:t>
      </w:r>
    </w:p>
    <w:p w14:paraId="17AA756D" w14:textId="77777777" w:rsidR="0091123D" w:rsidRDefault="0091123D" w:rsidP="0091123D">
      <w:pPr>
        <w:jc w:val="both"/>
        <w:rPr>
          <w:rFonts w:ascii="Times New Roman" w:hAnsi="Times New Roman" w:cs="Times New Roman"/>
          <w:sz w:val="24"/>
          <w:szCs w:val="24"/>
        </w:rPr>
      </w:pPr>
      <w:r w:rsidRPr="005570A0">
        <w:rPr>
          <w:rFonts w:ascii="Times New Roman" w:hAnsi="Times New Roman" w:cs="Times New Roman"/>
          <w:sz w:val="24"/>
          <w:szCs w:val="24"/>
        </w:rPr>
        <w:lastRenderedPageBreak/>
        <w:t xml:space="preserve"> </w:t>
      </w:r>
    </w:p>
    <w:p w14:paraId="01678894" w14:textId="77777777" w:rsidR="0091123D" w:rsidRPr="007D374E" w:rsidRDefault="0091123D" w:rsidP="0091123D">
      <w:pPr>
        <w:keepNext/>
        <w:jc w:val="both"/>
        <w:rPr>
          <w:rFonts w:ascii="Times New Roman" w:eastAsiaTheme="majorEastAsia" w:hAnsi="Times New Roman" w:cs="Times New Roman"/>
          <w:b/>
          <w:sz w:val="28"/>
          <w:szCs w:val="28"/>
        </w:rPr>
      </w:pPr>
      <w:r w:rsidRPr="007D374E">
        <w:rPr>
          <w:rFonts w:ascii="Times New Roman" w:eastAsiaTheme="majorEastAsia" w:hAnsi="Times New Roman" w:cs="Times New Roman"/>
          <w:b/>
          <w:sz w:val="28"/>
          <w:szCs w:val="28"/>
        </w:rPr>
        <w:t xml:space="preserve">Knowledge, experience, </w:t>
      </w:r>
      <w:proofErr w:type="gramStart"/>
      <w:r w:rsidRPr="007D374E">
        <w:rPr>
          <w:rFonts w:ascii="Times New Roman" w:eastAsiaTheme="majorEastAsia" w:hAnsi="Times New Roman" w:cs="Times New Roman"/>
          <w:b/>
          <w:sz w:val="28"/>
          <w:szCs w:val="28"/>
        </w:rPr>
        <w:t>skills</w:t>
      </w:r>
      <w:proofErr w:type="gramEnd"/>
      <w:r w:rsidRPr="007D374E">
        <w:rPr>
          <w:rFonts w:ascii="Times New Roman" w:eastAsiaTheme="majorEastAsia" w:hAnsi="Times New Roman" w:cs="Times New Roman"/>
          <w:b/>
          <w:sz w:val="28"/>
          <w:szCs w:val="28"/>
        </w:rPr>
        <w:t xml:space="preserve"> and competencies</w:t>
      </w:r>
    </w:p>
    <w:p w14:paraId="7BEF4F28"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Minimum University-level Degree, advanced degree would be considered as an </w:t>
      </w:r>
      <w:proofErr w:type="gramStart"/>
      <w:r w:rsidRPr="000049A7">
        <w:rPr>
          <w:rFonts w:ascii="Times New Roman" w:hAnsi="Times New Roman" w:cs="Times New Roman"/>
          <w:sz w:val="24"/>
          <w:szCs w:val="24"/>
        </w:rPr>
        <w:t>asset;</w:t>
      </w:r>
      <w:proofErr w:type="gramEnd"/>
      <w:r w:rsidRPr="000049A7">
        <w:rPr>
          <w:rFonts w:ascii="Times New Roman" w:hAnsi="Times New Roman" w:cs="Times New Roman"/>
          <w:sz w:val="24"/>
          <w:szCs w:val="24"/>
        </w:rPr>
        <w:t xml:space="preserve"> </w:t>
      </w:r>
    </w:p>
    <w:p w14:paraId="26BCB6FB"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At least </w:t>
      </w:r>
      <w:r>
        <w:rPr>
          <w:rFonts w:ascii="Times New Roman" w:hAnsi="Times New Roman" w:cs="Times New Roman"/>
          <w:sz w:val="24"/>
          <w:szCs w:val="24"/>
        </w:rPr>
        <w:t>3</w:t>
      </w:r>
      <w:r w:rsidRPr="000049A7">
        <w:rPr>
          <w:rFonts w:ascii="Times New Roman" w:hAnsi="Times New Roman" w:cs="Times New Roman"/>
          <w:sz w:val="24"/>
          <w:szCs w:val="24"/>
        </w:rPr>
        <w:t xml:space="preserve"> years of professional experience in similar </w:t>
      </w:r>
      <w:proofErr w:type="gramStart"/>
      <w:r w:rsidRPr="000049A7">
        <w:rPr>
          <w:rFonts w:ascii="Times New Roman" w:hAnsi="Times New Roman" w:cs="Times New Roman"/>
          <w:sz w:val="24"/>
          <w:szCs w:val="24"/>
        </w:rPr>
        <w:t>position;</w:t>
      </w:r>
      <w:proofErr w:type="gramEnd"/>
      <w:r w:rsidRPr="000049A7">
        <w:rPr>
          <w:rFonts w:ascii="Times New Roman" w:hAnsi="Times New Roman" w:cs="Times New Roman"/>
          <w:sz w:val="24"/>
          <w:szCs w:val="24"/>
        </w:rPr>
        <w:t xml:space="preserve">  </w:t>
      </w:r>
    </w:p>
    <w:p w14:paraId="30C48D88"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Experience in administration, </w:t>
      </w:r>
      <w:proofErr w:type="gramStart"/>
      <w:r w:rsidRPr="000049A7">
        <w:rPr>
          <w:rFonts w:ascii="Times New Roman" w:hAnsi="Times New Roman" w:cs="Times New Roman"/>
          <w:sz w:val="24"/>
          <w:szCs w:val="24"/>
        </w:rPr>
        <w:t>book keeping</w:t>
      </w:r>
      <w:proofErr w:type="gramEnd"/>
      <w:r w:rsidRPr="000049A7">
        <w:rPr>
          <w:rFonts w:ascii="Times New Roman" w:hAnsi="Times New Roman" w:cs="Times New Roman"/>
          <w:sz w:val="24"/>
          <w:szCs w:val="24"/>
        </w:rPr>
        <w:t xml:space="preserve"> and archiving; </w:t>
      </w:r>
    </w:p>
    <w:p w14:paraId="7F7665C8"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Experience in cooperation, correspondence and </w:t>
      </w:r>
      <w:proofErr w:type="gramStart"/>
      <w:r w:rsidRPr="000049A7">
        <w:rPr>
          <w:rFonts w:ascii="Times New Roman" w:hAnsi="Times New Roman" w:cs="Times New Roman"/>
          <w:sz w:val="24"/>
          <w:szCs w:val="24"/>
        </w:rPr>
        <w:t>communication;</w:t>
      </w:r>
      <w:proofErr w:type="gramEnd"/>
      <w:r w:rsidRPr="000049A7">
        <w:rPr>
          <w:rFonts w:ascii="Times New Roman" w:hAnsi="Times New Roman" w:cs="Times New Roman"/>
          <w:sz w:val="24"/>
          <w:szCs w:val="24"/>
        </w:rPr>
        <w:t xml:space="preserve"> </w:t>
      </w:r>
    </w:p>
    <w:p w14:paraId="7C2B9F84" w14:textId="77777777" w:rsidR="0091123D"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Excellent communication and data manipulation </w:t>
      </w:r>
      <w:proofErr w:type="gramStart"/>
      <w:r w:rsidRPr="000049A7">
        <w:rPr>
          <w:rFonts w:ascii="Times New Roman" w:hAnsi="Times New Roman" w:cs="Times New Roman"/>
          <w:sz w:val="24"/>
          <w:szCs w:val="24"/>
        </w:rPr>
        <w:t>skills;</w:t>
      </w:r>
      <w:proofErr w:type="gramEnd"/>
      <w:r w:rsidRPr="000049A7">
        <w:rPr>
          <w:rFonts w:ascii="Times New Roman" w:hAnsi="Times New Roman" w:cs="Times New Roman"/>
          <w:sz w:val="24"/>
          <w:szCs w:val="24"/>
        </w:rPr>
        <w:t xml:space="preserve"> </w:t>
      </w:r>
    </w:p>
    <w:p w14:paraId="30938084" w14:textId="77777777" w:rsidR="0091123D" w:rsidRPr="000049A7" w:rsidRDefault="0091123D" w:rsidP="0091123D">
      <w:pPr>
        <w:numPr>
          <w:ilvl w:val="0"/>
          <w:numId w:val="9"/>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Excellent time management skills and ability to multi-task and prioritize </w:t>
      </w:r>
      <w:proofErr w:type="gramStart"/>
      <w:r w:rsidRPr="000049A7">
        <w:rPr>
          <w:rFonts w:ascii="Times New Roman" w:hAnsi="Times New Roman" w:cs="Times New Roman"/>
          <w:sz w:val="24"/>
          <w:szCs w:val="24"/>
        </w:rPr>
        <w:t>work;</w:t>
      </w:r>
      <w:proofErr w:type="gramEnd"/>
      <w:r w:rsidRPr="000049A7">
        <w:rPr>
          <w:rFonts w:ascii="Times New Roman" w:hAnsi="Times New Roman" w:cs="Times New Roman"/>
          <w:sz w:val="24"/>
          <w:szCs w:val="24"/>
        </w:rPr>
        <w:t xml:space="preserve"> </w:t>
      </w:r>
    </w:p>
    <w:p w14:paraId="25B621A5" w14:textId="77777777" w:rsidR="0091123D" w:rsidRPr="000362FD" w:rsidRDefault="0091123D" w:rsidP="0091123D">
      <w:pPr>
        <w:numPr>
          <w:ilvl w:val="0"/>
          <w:numId w:val="9"/>
        </w:numPr>
        <w:spacing w:before="120" w:after="120" w:line="252"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Attention to detail and problem solving </w:t>
      </w:r>
      <w:proofErr w:type="gramStart"/>
      <w:r w:rsidRPr="000049A7">
        <w:rPr>
          <w:rFonts w:ascii="Times New Roman" w:hAnsi="Times New Roman" w:cs="Times New Roman"/>
          <w:sz w:val="24"/>
          <w:szCs w:val="24"/>
        </w:rPr>
        <w:t>skills;</w:t>
      </w:r>
      <w:proofErr w:type="gramEnd"/>
      <w:r w:rsidRPr="000049A7">
        <w:rPr>
          <w:rFonts w:ascii="Times New Roman" w:hAnsi="Times New Roman" w:cs="Times New Roman"/>
          <w:sz w:val="24"/>
          <w:szCs w:val="24"/>
        </w:rPr>
        <w:t xml:space="preserve"> </w:t>
      </w:r>
    </w:p>
    <w:p w14:paraId="57357AAD"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Knowledge of computer, office software and web-based applications </w:t>
      </w:r>
      <w:proofErr w:type="gramStart"/>
      <w:r w:rsidRPr="000049A7">
        <w:rPr>
          <w:rFonts w:ascii="Times New Roman" w:hAnsi="Times New Roman" w:cs="Times New Roman"/>
          <w:sz w:val="24"/>
          <w:szCs w:val="24"/>
        </w:rPr>
        <w:t>use;</w:t>
      </w:r>
      <w:proofErr w:type="gramEnd"/>
      <w:r w:rsidRPr="000049A7">
        <w:rPr>
          <w:rFonts w:ascii="Times New Roman" w:hAnsi="Times New Roman" w:cs="Times New Roman"/>
          <w:sz w:val="24"/>
          <w:szCs w:val="24"/>
        </w:rPr>
        <w:t xml:space="preserve"> </w:t>
      </w:r>
    </w:p>
    <w:p w14:paraId="39B0207B"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Ability to function within a team, deliver when working under pressure and within changing </w:t>
      </w:r>
      <w:proofErr w:type="gramStart"/>
      <w:r w:rsidRPr="000049A7">
        <w:rPr>
          <w:rFonts w:ascii="Times New Roman" w:hAnsi="Times New Roman" w:cs="Times New Roman"/>
          <w:sz w:val="24"/>
          <w:szCs w:val="24"/>
        </w:rPr>
        <w:t>circumstances;</w:t>
      </w:r>
      <w:proofErr w:type="gramEnd"/>
      <w:r w:rsidRPr="000049A7">
        <w:rPr>
          <w:rFonts w:ascii="Times New Roman" w:hAnsi="Times New Roman" w:cs="Times New Roman"/>
          <w:sz w:val="24"/>
          <w:szCs w:val="24"/>
        </w:rPr>
        <w:t xml:space="preserve"> </w:t>
      </w:r>
    </w:p>
    <w:p w14:paraId="34DADC29"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Strong organizational and planning </w:t>
      </w:r>
      <w:proofErr w:type="gramStart"/>
      <w:r w:rsidRPr="000049A7">
        <w:rPr>
          <w:rFonts w:ascii="Times New Roman" w:hAnsi="Times New Roman" w:cs="Times New Roman"/>
          <w:sz w:val="24"/>
          <w:szCs w:val="24"/>
        </w:rPr>
        <w:t>skills;</w:t>
      </w:r>
      <w:proofErr w:type="gramEnd"/>
      <w:r w:rsidRPr="000049A7">
        <w:rPr>
          <w:rFonts w:ascii="Times New Roman" w:hAnsi="Times New Roman" w:cs="Times New Roman"/>
          <w:sz w:val="24"/>
          <w:szCs w:val="24"/>
        </w:rPr>
        <w:t xml:space="preserve"> </w:t>
      </w:r>
    </w:p>
    <w:p w14:paraId="4B3CE3B1"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Excellent knowledge of written and spoken Serbian and </w:t>
      </w:r>
      <w:proofErr w:type="gramStart"/>
      <w:r w:rsidRPr="000049A7">
        <w:rPr>
          <w:rFonts w:ascii="Times New Roman" w:hAnsi="Times New Roman" w:cs="Times New Roman"/>
          <w:sz w:val="24"/>
          <w:szCs w:val="24"/>
        </w:rPr>
        <w:t>English;</w:t>
      </w:r>
      <w:proofErr w:type="gramEnd"/>
      <w:r w:rsidRPr="000049A7">
        <w:rPr>
          <w:rFonts w:ascii="Times New Roman" w:hAnsi="Times New Roman" w:cs="Times New Roman"/>
          <w:sz w:val="24"/>
          <w:szCs w:val="24"/>
        </w:rPr>
        <w:t xml:space="preserve"> </w:t>
      </w:r>
    </w:p>
    <w:p w14:paraId="79F7CC1F" w14:textId="77777777" w:rsidR="0091123D" w:rsidRPr="000049A7" w:rsidRDefault="0091123D" w:rsidP="0091123D">
      <w:pPr>
        <w:numPr>
          <w:ilvl w:val="0"/>
          <w:numId w:val="9"/>
        </w:numPr>
        <w:spacing w:before="120" w:after="120" w:line="248" w:lineRule="auto"/>
        <w:jc w:val="both"/>
        <w:rPr>
          <w:rFonts w:ascii="Times New Roman" w:hAnsi="Times New Roman" w:cs="Times New Roman"/>
          <w:sz w:val="24"/>
          <w:szCs w:val="24"/>
        </w:rPr>
      </w:pPr>
      <w:r w:rsidRPr="000049A7">
        <w:rPr>
          <w:rFonts w:ascii="Times New Roman" w:hAnsi="Times New Roman" w:cs="Times New Roman"/>
          <w:sz w:val="24"/>
          <w:szCs w:val="24"/>
        </w:rPr>
        <w:t xml:space="preserve">Prior professional experience with international, regional, or bilateral World Bank and/or other donors-funded projects would be considered an </w:t>
      </w:r>
      <w:proofErr w:type="gramStart"/>
      <w:r w:rsidRPr="000049A7">
        <w:rPr>
          <w:rFonts w:ascii="Times New Roman" w:hAnsi="Times New Roman" w:cs="Times New Roman"/>
          <w:sz w:val="24"/>
          <w:szCs w:val="24"/>
        </w:rPr>
        <w:t>asset;</w:t>
      </w:r>
      <w:proofErr w:type="gramEnd"/>
      <w:r w:rsidRPr="000049A7">
        <w:rPr>
          <w:rFonts w:ascii="Times New Roman" w:hAnsi="Times New Roman" w:cs="Times New Roman"/>
          <w:sz w:val="24"/>
          <w:szCs w:val="24"/>
        </w:rPr>
        <w:t xml:space="preserve"> </w:t>
      </w:r>
    </w:p>
    <w:p w14:paraId="325EC4C3" w14:textId="77777777" w:rsidR="0091123D" w:rsidRPr="00BB5132" w:rsidRDefault="0091123D" w:rsidP="0091123D">
      <w:pPr>
        <w:pStyle w:val="ListParagraph"/>
        <w:numPr>
          <w:ilvl w:val="0"/>
          <w:numId w:val="9"/>
        </w:numPr>
        <w:spacing w:after="240" w:line="240" w:lineRule="atLeast"/>
        <w:rPr>
          <w:rFonts w:ascii="Times New Roman" w:hAnsi="Times New Roman" w:cs="Times New Roman"/>
          <w:sz w:val="24"/>
          <w:szCs w:val="24"/>
        </w:rPr>
      </w:pPr>
      <w:r w:rsidRPr="000049A7">
        <w:rPr>
          <w:rFonts w:ascii="Times New Roman" w:hAnsi="Times New Roman" w:cs="Times New Roman"/>
          <w:sz w:val="24"/>
          <w:szCs w:val="24"/>
        </w:rPr>
        <w:t>Prior working experience with or for public institutions will be considered as an asset</w:t>
      </w:r>
    </w:p>
    <w:p w14:paraId="78AF3E49" w14:textId="77777777" w:rsidR="0091123D" w:rsidRDefault="0091123D" w:rsidP="0091123D">
      <w:pPr>
        <w:keepNext/>
        <w:jc w:val="both"/>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Length of the assignment</w:t>
      </w:r>
    </w:p>
    <w:p w14:paraId="75F5615D" w14:textId="77777777" w:rsidR="0091123D" w:rsidRDefault="0091123D" w:rsidP="0091123D">
      <w:pPr>
        <w:spacing w:before="240" w:line="240" w:lineRule="auto"/>
        <w:jc w:val="both"/>
        <w:rPr>
          <w:rFonts w:ascii="Times New Roman" w:eastAsiaTheme="majorEastAsia" w:hAnsi="Times New Roman" w:cs="Times New Roman"/>
          <w:sz w:val="24"/>
          <w:szCs w:val="24"/>
        </w:rPr>
      </w:pPr>
      <w:r w:rsidRPr="000049A7">
        <w:rPr>
          <w:rFonts w:ascii="Times New Roman" w:hAnsi="Times New Roman" w:cs="Times New Roman"/>
          <w:sz w:val="24"/>
          <w:szCs w:val="24"/>
        </w:rPr>
        <w:t xml:space="preserve">The Consultant is expected to provide full time services for the life of the project, </w:t>
      </w:r>
      <w:proofErr w:type="gramStart"/>
      <w:r w:rsidRPr="000049A7">
        <w:rPr>
          <w:rFonts w:ascii="Times New Roman" w:hAnsi="Times New Roman" w:cs="Times New Roman"/>
          <w:sz w:val="24"/>
          <w:szCs w:val="24"/>
        </w:rPr>
        <w:t>i.e.</w:t>
      </w:r>
      <w:proofErr w:type="gramEnd"/>
      <w:r w:rsidRPr="000049A7">
        <w:rPr>
          <w:rFonts w:ascii="Times New Roman" w:hAnsi="Times New Roman" w:cs="Times New Roman"/>
          <w:sz w:val="24"/>
          <w:szCs w:val="24"/>
        </w:rPr>
        <w:t xml:space="preserve"> until December 30, 2026, with a probat</w:t>
      </w:r>
      <w:r>
        <w:rPr>
          <w:rFonts w:ascii="Times New Roman" w:hAnsi="Times New Roman" w:cs="Times New Roman"/>
          <w:sz w:val="24"/>
          <w:szCs w:val="24"/>
        </w:rPr>
        <w:t>ionary period of six (6) months</w:t>
      </w:r>
      <w:r w:rsidRPr="00362D91">
        <w:rPr>
          <w:rFonts w:ascii="Times New Roman" w:eastAsiaTheme="majorEastAsia" w:hAnsi="Times New Roman" w:cs="Times New Roman"/>
          <w:sz w:val="24"/>
          <w:szCs w:val="24"/>
        </w:rPr>
        <w:t xml:space="preserve">. </w:t>
      </w:r>
    </w:p>
    <w:p w14:paraId="61A52DE3" w14:textId="77777777" w:rsidR="0091123D" w:rsidRDefault="0091123D" w:rsidP="0091123D">
      <w:pPr>
        <w:spacing w:before="24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The Consultant is expected to provide services for at least 8 hours each day, Monday to Friday, to a minimum period of 40 hours per week. All leave to be allowed to the Consultant is included in the staff months of service. The Consultant will have 30 days of paid vacation leave per year. The leave for national holidays is to be considered paid.</w:t>
      </w:r>
    </w:p>
    <w:p w14:paraId="18DE361C" w14:textId="77777777" w:rsidR="0091123D" w:rsidRPr="005C3FBA" w:rsidRDefault="0091123D" w:rsidP="0091123D">
      <w:pPr>
        <w:spacing w:before="240" w:line="240" w:lineRule="auto"/>
        <w:jc w:val="both"/>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Facilities</w:t>
      </w:r>
      <w:r w:rsidRPr="005C3FBA">
        <w:rPr>
          <w:rFonts w:ascii="Times New Roman" w:eastAsiaTheme="majorEastAsia" w:hAnsi="Times New Roman" w:cs="Times New Roman"/>
          <w:b/>
          <w:sz w:val="28"/>
          <w:szCs w:val="28"/>
        </w:rPr>
        <w:t xml:space="preserve"> to be provided by the Client</w:t>
      </w:r>
    </w:p>
    <w:p w14:paraId="1FCE7F14" w14:textId="77777777" w:rsidR="0091123D" w:rsidRPr="000806E6" w:rsidRDefault="0091123D" w:rsidP="0091123D">
      <w:pPr>
        <w:jc w:val="both"/>
        <w:rPr>
          <w:rFonts w:ascii="Times New Roman" w:hAnsi="Times New Roman" w:cs="Times New Roman"/>
          <w:sz w:val="24"/>
          <w:szCs w:val="24"/>
        </w:rPr>
      </w:pPr>
      <w:r w:rsidRPr="000806E6">
        <w:rPr>
          <w:rFonts w:ascii="Times New Roman" w:hAnsi="Times New Roman" w:cs="Times New Roman"/>
          <w:sz w:val="24"/>
          <w:szCs w:val="24"/>
        </w:rPr>
        <w:t>MCTI will provide the Consultant with suitable office space and office equipment (PC, telephone, internet connection, etc.) and access to office services as required.</w:t>
      </w:r>
    </w:p>
    <w:p w14:paraId="4FEDF0DD" w14:textId="77777777" w:rsidR="0091123D" w:rsidRPr="00627E00" w:rsidRDefault="0091123D" w:rsidP="0091123D">
      <w:pPr>
        <w:jc w:val="both"/>
        <w:rPr>
          <w:rFonts w:ascii="Times New Roman" w:eastAsiaTheme="majorEastAsia" w:hAnsi="Times New Roman" w:cs="Times New Roman"/>
          <w:b/>
          <w:sz w:val="28"/>
          <w:szCs w:val="28"/>
        </w:rPr>
      </w:pPr>
      <w:r w:rsidRPr="00627E00">
        <w:rPr>
          <w:rFonts w:ascii="Times New Roman" w:eastAsiaTheme="majorEastAsia" w:hAnsi="Times New Roman" w:cs="Times New Roman"/>
          <w:b/>
          <w:sz w:val="28"/>
          <w:szCs w:val="28"/>
        </w:rPr>
        <w:t xml:space="preserve">Confidentiality </w:t>
      </w:r>
    </w:p>
    <w:p w14:paraId="763E3CE0" w14:textId="77777777" w:rsidR="0091123D" w:rsidRPr="005950EF" w:rsidRDefault="0091123D" w:rsidP="0091123D">
      <w:pPr>
        <w:jc w:val="both"/>
        <w:rPr>
          <w:rFonts w:ascii="Times New Roman" w:hAnsi="Times New Roman" w:cs="Times New Roman"/>
          <w:sz w:val="24"/>
          <w:szCs w:val="24"/>
        </w:rPr>
      </w:pPr>
      <w:r w:rsidRPr="005950EF">
        <w:rPr>
          <w:rFonts w:ascii="Times New Roman" w:hAnsi="Times New Roman" w:cs="Times New Roman"/>
          <w:sz w:val="24"/>
          <w:szCs w:val="24"/>
        </w:rPr>
        <w:t>The Consultant undertakes to maintain confidentiality on all information that is not in the public domain and shall not be involved in another assignment that represents a conflict of interest to the prevailing assignment.</w:t>
      </w:r>
    </w:p>
    <w:p w14:paraId="4CB26179" w14:textId="77777777" w:rsidR="0091123D" w:rsidRPr="00627E00" w:rsidRDefault="0091123D" w:rsidP="0091123D">
      <w:pPr>
        <w:jc w:val="both"/>
        <w:rPr>
          <w:rFonts w:ascii="Times New Roman" w:eastAsiaTheme="majorEastAsia" w:hAnsi="Times New Roman" w:cs="Times New Roman"/>
          <w:b/>
          <w:sz w:val="28"/>
          <w:szCs w:val="28"/>
        </w:rPr>
      </w:pPr>
      <w:r w:rsidRPr="00627E00">
        <w:rPr>
          <w:rFonts w:ascii="Times New Roman" w:eastAsiaTheme="majorEastAsia" w:hAnsi="Times New Roman" w:cs="Times New Roman"/>
          <w:b/>
          <w:sz w:val="28"/>
          <w:szCs w:val="28"/>
        </w:rPr>
        <w:t>Selection of Consultant</w:t>
      </w:r>
    </w:p>
    <w:p w14:paraId="725241C9" w14:textId="77777777" w:rsidR="0091123D" w:rsidRPr="005950EF" w:rsidRDefault="0091123D" w:rsidP="0091123D">
      <w:pPr>
        <w:jc w:val="both"/>
        <w:rPr>
          <w:rFonts w:ascii="Times New Roman" w:hAnsi="Times New Roman" w:cs="Times New Roman"/>
          <w:sz w:val="24"/>
          <w:szCs w:val="24"/>
        </w:rPr>
      </w:pPr>
      <w:r w:rsidRPr="005950EF">
        <w:rPr>
          <w:rFonts w:ascii="Times New Roman" w:hAnsi="Times New Roman" w:cs="Times New Roman"/>
          <w:sz w:val="24"/>
          <w:szCs w:val="24"/>
        </w:rPr>
        <w:lastRenderedPageBreak/>
        <w:t>The Consultant will be se</w:t>
      </w:r>
      <w:r>
        <w:rPr>
          <w:rFonts w:ascii="Times New Roman" w:hAnsi="Times New Roman" w:cs="Times New Roman"/>
          <w:sz w:val="24"/>
          <w:szCs w:val="24"/>
        </w:rPr>
        <w:t>lected applying Open competitive</w:t>
      </w:r>
      <w:r w:rsidRPr="005950EF">
        <w:rPr>
          <w:rFonts w:ascii="Times New Roman" w:hAnsi="Times New Roman" w:cs="Times New Roman"/>
          <w:sz w:val="24"/>
          <w:szCs w:val="24"/>
        </w:rPr>
        <w:t xml:space="preserve"> method.</w:t>
      </w:r>
    </w:p>
    <w:p w14:paraId="58B2AC43" w14:textId="77777777" w:rsidR="0091123D" w:rsidRDefault="0091123D" w:rsidP="0091123D">
      <w:pPr>
        <w:jc w:val="both"/>
        <w:rPr>
          <w:rFonts w:ascii="Times New Roman" w:hAnsi="Times New Roman" w:cs="Times New Roman"/>
          <w:sz w:val="24"/>
          <w:szCs w:val="24"/>
        </w:rPr>
      </w:pPr>
      <w:r>
        <w:rPr>
          <w:rFonts w:ascii="Times New Roman" w:hAnsi="Times New Roman" w:cs="Times New Roman"/>
          <w:sz w:val="24"/>
          <w:szCs w:val="24"/>
        </w:rPr>
        <w:t xml:space="preserve">The candidates will be evaluated applying the following evaluation criteria: </w:t>
      </w:r>
    </w:p>
    <w:p w14:paraId="59876413" w14:textId="77777777" w:rsidR="0091123D" w:rsidRDefault="0091123D" w:rsidP="0091123D">
      <w:pPr>
        <w:jc w:val="both"/>
        <w:rPr>
          <w:rFonts w:ascii="Times New Roman" w:hAnsi="Times New Roman" w:cs="Times New Roman"/>
          <w:sz w:val="24"/>
          <w:szCs w:val="24"/>
        </w:rPr>
      </w:pPr>
      <w:r>
        <w:rPr>
          <w:rFonts w:ascii="Times New Roman" w:hAnsi="Times New Roman" w:cs="Times New Roman"/>
          <w:sz w:val="24"/>
          <w:szCs w:val="24"/>
        </w:rPr>
        <w:t> •             Qualifications and General experience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60 Points)</w:t>
      </w:r>
    </w:p>
    <w:p w14:paraId="3A170FA9" w14:textId="77777777" w:rsidR="0091123D" w:rsidRDefault="0091123D" w:rsidP="0091123D">
      <w:pPr>
        <w:jc w:val="both"/>
        <w:rPr>
          <w:rFonts w:ascii="Times New Roman" w:hAnsi="Times New Roman" w:cs="Times New Roman"/>
          <w:sz w:val="24"/>
          <w:szCs w:val="24"/>
        </w:rPr>
      </w:pPr>
      <w:r>
        <w:rPr>
          <w:rFonts w:ascii="Times New Roman" w:hAnsi="Times New Roman" w:cs="Times New Roman"/>
          <w:sz w:val="24"/>
          <w:szCs w:val="24"/>
        </w:rPr>
        <w:t>•             Specific Experience relevant to the Assignment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40 Points) </w:t>
      </w:r>
    </w:p>
    <w:p w14:paraId="6EEF7559" w14:textId="138033C4" w:rsidR="00A90524" w:rsidRPr="005B1EDB" w:rsidRDefault="0091123D" w:rsidP="000D786D">
      <w:pPr>
        <w:jc w:val="both"/>
        <w:rPr>
          <w:rFonts w:ascii="Arial" w:hAnsi="Arial" w:cs="Arial"/>
          <w:sz w:val="20"/>
          <w:szCs w:val="20"/>
        </w:rPr>
      </w:pPr>
      <w:r w:rsidRPr="005950EF">
        <w:rPr>
          <w:rFonts w:ascii="Times New Roman" w:hAnsi="Times New Roman" w:cs="Times New Roman"/>
          <w:sz w:val="24"/>
          <w:szCs w:val="24"/>
        </w:rPr>
        <w:t xml:space="preserve">The Consultant is </w:t>
      </w:r>
      <w:proofErr w:type="gramStart"/>
      <w:r w:rsidRPr="005950EF">
        <w:rPr>
          <w:rFonts w:ascii="Times New Roman" w:hAnsi="Times New Roman" w:cs="Times New Roman"/>
          <w:sz w:val="24"/>
          <w:szCs w:val="24"/>
        </w:rPr>
        <w:t>eligible</w:t>
      </w:r>
      <w:proofErr w:type="gramEnd"/>
      <w:r w:rsidRPr="005950EF">
        <w:rPr>
          <w:rFonts w:ascii="Times New Roman" w:hAnsi="Times New Roman" w:cs="Times New Roman"/>
          <w:sz w:val="24"/>
          <w:szCs w:val="24"/>
        </w:rPr>
        <w:t xml:space="preserve"> and his selection does not create any conflict of interest as provided in the Bank`s Procurement Regulations. </w:t>
      </w:r>
    </w:p>
    <w:sectPr w:rsidR="00A90524" w:rsidRPr="005B1EDB">
      <w:pgSz w:w="11906" w:h="16838"/>
      <w:pgMar w:top="1443" w:right="1697" w:bottom="161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D78"/>
    <w:multiLevelType w:val="hybridMultilevel"/>
    <w:tmpl w:val="E01A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B68D0"/>
    <w:multiLevelType w:val="hybridMultilevel"/>
    <w:tmpl w:val="A0F8E74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252A7941"/>
    <w:multiLevelType w:val="hybridMultilevel"/>
    <w:tmpl w:val="EE3E67A6"/>
    <w:lvl w:ilvl="0" w:tplc="9718F0E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55085"/>
    <w:multiLevelType w:val="hybridMultilevel"/>
    <w:tmpl w:val="99AABDD4"/>
    <w:lvl w:ilvl="0" w:tplc="FC9697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A0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C50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EA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2C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0DE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248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81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A1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6804D7"/>
    <w:multiLevelType w:val="hybridMultilevel"/>
    <w:tmpl w:val="DCE25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E1967"/>
    <w:multiLevelType w:val="hybridMultilevel"/>
    <w:tmpl w:val="5C7678DE"/>
    <w:lvl w:ilvl="0" w:tplc="506ED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A7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E7C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E477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046D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44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E82F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EB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9656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D54F1A"/>
    <w:multiLevelType w:val="hybridMultilevel"/>
    <w:tmpl w:val="C09840A6"/>
    <w:lvl w:ilvl="0" w:tplc="9718F0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484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A0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865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E2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CB1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2F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835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A09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9A2668"/>
    <w:multiLevelType w:val="hybridMultilevel"/>
    <w:tmpl w:val="1D12C58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5C5863AE"/>
    <w:multiLevelType w:val="hybridMultilevel"/>
    <w:tmpl w:val="8C72839A"/>
    <w:lvl w:ilvl="0" w:tplc="9718F0E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855419">
    <w:abstractNumId w:val="6"/>
  </w:num>
  <w:num w:numId="2" w16cid:durableId="1260679360">
    <w:abstractNumId w:val="5"/>
  </w:num>
  <w:num w:numId="3" w16cid:durableId="1707634493">
    <w:abstractNumId w:val="3"/>
  </w:num>
  <w:num w:numId="4" w16cid:durableId="38211621">
    <w:abstractNumId w:val="4"/>
  </w:num>
  <w:num w:numId="5" w16cid:durableId="473642479">
    <w:abstractNumId w:val="0"/>
  </w:num>
  <w:num w:numId="6" w16cid:durableId="1741364450">
    <w:abstractNumId w:val="2"/>
  </w:num>
  <w:num w:numId="7" w16cid:durableId="1950963053">
    <w:abstractNumId w:val="8"/>
  </w:num>
  <w:num w:numId="8" w16cid:durableId="1143426313">
    <w:abstractNumId w:val="1"/>
  </w:num>
  <w:num w:numId="9" w16cid:durableId="428965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A7"/>
    <w:rsid w:val="000049A7"/>
    <w:rsid w:val="000D786D"/>
    <w:rsid w:val="0011050A"/>
    <w:rsid w:val="001814CF"/>
    <w:rsid w:val="00244788"/>
    <w:rsid w:val="00264DEA"/>
    <w:rsid w:val="0029173C"/>
    <w:rsid w:val="002A53D3"/>
    <w:rsid w:val="00316FEF"/>
    <w:rsid w:val="004628A1"/>
    <w:rsid w:val="0050150B"/>
    <w:rsid w:val="005B1EDB"/>
    <w:rsid w:val="00626EC6"/>
    <w:rsid w:val="006935B5"/>
    <w:rsid w:val="00711437"/>
    <w:rsid w:val="00784A5F"/>
    <w:rsid w:val="007A5B61"/>
    <w:rsid w:val="007F51B1"/>
    <w:rsid w:val="008D2420"/>
    <w:rsid w:val="00903B49"/>
    <w:rsid w:val="0091123D"/>
    <w:rsid w:val="009D4637"/>
    <w:rsid w:val="00A02CE5"/>
    <w:rsid w:val="00A11D84"/>
    <w:rsid w:val="00A72A33"/>
    <w:rsid w:val="00A90524"/>
    <w:rsid w:val="00AA5B35"/>
    <w:rsid w:val="00BE0041"/>
    <w:rsid w:val="00C26B52"/>
    <w:rsid w:val="00C3794B"/>
    <w:rsid w:val="00C457B4"/>
    <w:rsid w:val="00C57A61"/>
    <w:rsid w:val="00C71017"/>
    <w:rsid w:val="00CB7DC4"/>
    <w:rsid w:val="00D03590"/>
    <w:rsid w:val="00D449FF"/>
    <w:rsid w:val="00D57871"/>
    <w:rsid w:val="00D81A02"/>
    <w:rsid w:val="00DB125B"/>
    <w:rsid w:val="00DD2774"/>
    <w:rsid w:val="00E66896"/>
    <w:rsid w:val="00E82007"/>
    <w:rsid w:val="00F62EBA"/>
    <w:rsid w:val="00FB1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03B"/>
  <w15:chartTrackingRefBased/>
  <w15:docId w15:val="{9B83C383-A9DA-4964-8AA7-7D8A5102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0049A7"/>
    <w:pPr>
      <w:keepNext/>
      <w:keepLines/>
      <w:spacing w:after="48"/>
      <w:ind w:left="14" w:hanging="10"/>
      <w:outlineLvl w:val="0"/>
    </w:pPr>
    <w:rPr>
      <w:rFonts w:ascii="Times New Roman" w:eastAsia="Times New Roman" w:hAnsi="Times New Roman" w:cs="Times New Roman"/>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7"/>
    <w:rPr>
      <w:rFonts w:ascii="Times New Roman" w:eastAsia="Times New Roman" w:hAnsi="Times New Roman" w:cs="Times New Roman"/>
      <w:b/>
      <w:color w:val="000000"/>
      <w:sz w:val="28"/>
      <w:lang w:eastAsia="en-GB"/>
    </w:rPr>
  </w:style>
  <w:style w:type="table" w:customStyle="1" w:styleId="TableGrid">
    <w:name w:val="TableGrid"/>
    <w:rsid w:val="000049A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A5B61"/>
    <w:pPr>
      <w:ind w:left="720"/>
      <w:contextualSpacing/>
    </w:pPr>
  </w:style>
  <w:style w:type="paragraph" w:styleId="Revision">
    <w:name w:val="Revision"/>
    <w:hidden/>
    <w:uiPriority w:val="99"/>
    <w:semiHidden/>
    <w:rsid w:val="00DD2774"/>
    <w:pPr>
      <w:spacing w:after="0" w:line="240" w:lineRule="auto"/>
    </w:pPr>
  </w:style>
  <w:style w:type="character" w:styleId="Hyperlink">
    <w:name w:val="Hyperlink"/>
    <w:basedOn w:val="DefaultParagraphFont"/>
    <w:uiPriority w:val="99"/>
    <w:unhideWhenUsed/>
    <w:rsid w:val="00AA5B35"/>
    <w:rPr>
      <w:color w:val="0563C1" w:themeColor="hyperlink"/>
      <w:u w:val="single"/>
    </w:rPr>
  </w:style>
  <w:style w:type="character" w:styleId="FollowedHyperlink">
    <w:name w:val="FollowedHyperlink"/>
    <w:basedOn w:val="DefaultParagraphFont"/>
    <w:uiPriority w:val="99"/>
    <w:semiHidden/>
    <w:unhideWhenUsed/>
    <w:rsid w:val="00AA5B35"/>
    <w:rPr>
      <w:color w:val="954F72" w:themeColor="followedHyperlink"/>
      <w:u w:val="single"/>
    </w:rPr>
  </w:style>
  <w:style w:type="paragraph" w:styleId="Title">
    <w:name w:val="Title"/>
    <w:basedOn w:val="Normal"/>
    <w:next w:val="Normal"/>
    <w:link w:val="TitleChar"/>
    <w:uiPriority w:val="10"/>
    <w:qFormat/>
    <w:rsid w:val="0091123D"/>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91123D"/>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en/dokuments/serbia-railway-sector-modernization-srsm-project-p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Larisa Puzovic</cp:lastModifiedBy>
  <cp:revision>3</cp:revision>
  <dcterms:created xsi:type="dcterms:W3CDTF">2022-06-21T12:11:00Z</dcterms:created>
  <dcterms:modified xsi:type="dcterms:W3CDTF">2022-06-21T12:12:00Z</dcterms:modified>
</cp:coreProperties>
</file>