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82BE4" w14:textId="332EE0AA" w:rsidR="00CC75B1" w:rsidRDefault="00CC75B1" w:rsidP="00CC75B1">
      <w:pPr>
        <w:suppressAutoHyphens/>
        <w:spacing w:after="60"/>
        <w:jc w:val="center"/>
        <w:rPr>
          <w:rFonts w:eastAsiaTheme="majorEastAsia" w:cs="Times New Roman"/>
          <w:b/>
          <w:bCs/>
          <w:sz w:val="28"/>
          <w:szCs w:val="40"/>
          <w:lang w:val="en-US"/>
        </w:rPr>
      </w:pPr>
      <w:r>
        <w:rPr>
          <w:rFonts w:eastAsiaTheme="majorEastAsia" w:cs="Times New Roman"/>
          <w:b/>
          <w:bCs/>
          <w:sz w:val="28"/>
          <w:szCs w:val="40"/>
          <w:lang w:val="en-US"/>
        </w:rPr>
        <w:t>R</w:t>
      </w:r>
      <w:r w:rsidRPr="00CC75B1">
        <w:rPr>
          <w:rFonts w:eastAsiaTheme="majorEastAsia" w:cs="Times New Roman"/>
          <w:b/>
          <w:bCs/>
          <w:sz w:val="28"/>
          <w:szCs w:val="40"/>
          <w:lang w:val="en-US"/>
        </w:rPr>
        <w:t xml:space="preserve">EQUEST FOR PARTICIPATION IN EARLY MARKET ENGAGEMENT </w:t>
      </w:r>
    </w:p>
    <w:p w14:paraId="12EBEDA1" w14:textId="77777777" w:rsidR="00CC75B1" w:rsidRPr="00CC75B1" w:rsidRDefault="00CC75B1" w:rsidP="00CC75B1">
      <w:pPr>
        <w:suppressAutoHyphens/>
        <w:spacing w:after="60"/>
        <w:jc w:val="center"/>
        <w:rPr>
          <w:rFonts w:eastAsiaTheme="majorEastAsia" w:cs="Times New Roman"/>
          <w:b/>
          <w:bCs/>
          <w:sz w:val="28"/>
          <w:szCs w:val="40"/>
          <w:lang w:val="en-US"/>
        </w:rPr>
      </w:pPr>
    </w:p>
    <w:p w14:paraId="0E1B10F8" w14:textId="77777777" w:rsidR="00213BDD" w:rsidRDefault="00CC75B1" w:rsidP="00CC75B1">
      <w:pPr>
        <w:suppressAutoHyphens/>
        <w:spacing w:after="60"/>
        <w:jc w:val="center"/>
        <w:rPr>
          <w:rFonts w:eastAsiaTheme="majorEastAsia" w:cs="Times New Roman"/>
          <w:b/>
          <w:bCs/>
          <w:sz w:val="28"/>
          <w:szCs w:val="40"/>
          <w:lang w:val="en-US"/>
        </w:rPr>
      </w:pPr>
      <w:r w:rsidRPr="00CC75B1">
        <w:rPr>
          <w:rFonts w:eastAsiaTheme="majorEastAsia" w:cs="Times New Roman"/>
          <w:b/>
          <w:bCs/>
          <w:sz w:val="28"/>
          <w:szCs w:val="40"/>
          <w:lang w:val="en-US"/>
        </w:rPr>
        <w:t xml:space="preserve">Procurement </w:t>
      </w:r>
    </w:p>
    <w:p w14:paraId="6828B6B2" w14:textId="284C31B1" w:rsidR="00CC75B1" w:rsidRDefault="00213BDD" w:rsidP="00CC75B1">
      <w:pPr>
        <w:suppressAutoHyphens/>
        <w:spacing w:after="60"/>
        <w:jc w:val="center"/>
        <w:rPr>
          <w:rFonts w:eastAsiaTheme="majorEastAsia" w:cs="Times New Roman"/>
          <w:b/>
          <w:bCs/>
          <w:sz w:val="28"/>
          <w:szCs w:val="40"/>
          <w:lang w:val="en-US"/>
        </w:rPr>
      </w:pPr>
      <w:r>
        <w:rPr>
          <w:rFonts w:eastAsiaTheme="majorEastAsia" w:cs="Times New Roman"/>
          <w:b/>
          <w:bCs/>
          <w:sz w:val="28"/>
          <w:szCs w:val="40"/>
          <w:lang w:val="en-US"/>
        </w:rPr>
        <w:t>of</w:t>
      </w:r>
    </w:p>
    <w:p w14:paraId="7CF5C7F1" w14:textId="380F5D45" w:rsidR="00CC75B1" w:rsidRDefault="00CC75B1" w:rsidP="00CC75B1">
      <w:pPr>
        <w:suppressAutoHyphens/>
        <w:spacing w:after="60"/>
        <w:jc w:val="center"/>
        <w:rPr>
          <w:rFonts w:eastAsiaTheme="majorEastAsia" w:cs="Times New Roman"/>
          <w:b/>
          <w:bCs/>
          <w:sz w:val="28"/>
          <w:szCs w:val="40"/>
          <w:lang w:val="en-US"/>
        </w:rPr>
      </w:pPr>
      <w:r w:rsidRPr="00CC75B1">
        <w:rPr>
          <w:rFonts w:eastAsiaTheme="majorEastAsia" w:cs="Times New Roman"/>
          <w:b/>
          <w:bCs/>
          <w:sz w:val="28"/>
          <w:szCs w:val="40"/>
          <w:lang w:val="en-US"/>
        </w:rPr>
        <w:t>Construction</w:t>
      </w:r>
      <w:r w:rsidR="00213BDD">
        <w:rPr>
          <w:rFonts w:eastAsiaTheme="majorEastAsia" w:cs="Times New Roman"/>
          <w:b/>
          <w:bCs/>
          <w:sz w:val="28"/>
          <w:szCs w:val="40"/>
          <w:lang w:val="en-US"/>
        </w:rPr>
        <w:t xml:space="preserve"> works on</w:t>
      </w:r>
      <w:r w:rsidRPr="00CC75B1">
        <w:rPr>
          <w:rFonts w:eastAsiaTheme="majorEastAsia" w:cs="Times New Roman"/>
          <w:b/>
          <w:bCs/>
          <w:sz w:val="28"/>
          <w:szCs w:val="40"/>
          <w:lang w:val="en-US"/>
        </w:rPr>
        <w:t xml:space="preserve"> a </w:t>
      </w:r>
      <w:r w:rsidR="00A4594E">
        <w:rPr>
          <w:rFonts w:eastAsiaTheme="majorEastAsia" w:cs="Times New Roman"/>
          <w:b/>
          <w:bCs/>
          <w:sz w:val="28"/>
          <w:szCs w:val="40"/>
          <w:lang w:val="en-US"/>
        </w:rPr>
        <w:t>c</w:t>
      </w:r>
      <w:r w:rsidRPr="00CC75B1">
        <w:rPr>
          <w:rFonts w:eastAsiaTheme="majorEastAsia" w:cs="Times New Roman"/>
          <w:b/>
          <w:bCs/>
          <w:sz w:val="28"/>
          <w:szCs w:val="40"/>
          <w:lang w:val="en-US"/>
        </w:rPr>
        <w:t xml:space="preserve">onnection </w:t>
      </w:r>
      <w:r w:rsidR="00A4594E">
        <w:rPr>
          <w:rFonts w:eastAsiaTheme="majorEastAsia" w:cs="Times New Roman"/>
          <w:b/>
          <w:bCs/>
          <w:sz w:val="28"/>
          <w:szCs w:val="40"/>
          <w:lang w:val="en-US"/>
        </w:rPr>
        <w:t>l</w:t>
      </w:r>
      <w:r w:rsidRPr="00CC75B1">
        <w:rPr>
          <w:rFonts w:eastAsiaTheme="majorEastAsia" w:cs="Times New Roman"/>
          <w:b/>
          <w:bCs/>
          <w:sz w:val="28"/>
          <w:szCs w:val="40"/>
          <w:lang w:val="en-US"/>
        </w:rPr>
        <w:t xml:space="preserve">ine between Subotica – </w:t>
      </w:r>
      <w:proofErr w:type="spellStart"/>
      <w:r w:rsidRPr="00CC75B1">
        <w:rPr>
          <w:rFonts w:eastAsiaTheme="majorEastAsia" w:cs="Times New Roman"/>
          <w:b/>
          <w:bCs/>
          <w:sz w:val="28"/>
          <w:szCs w:val="40"/>
          <w:lang w:val="en-US"/>
        </w:rPr>
        <w:t>Bogojevo</w:t>
      </w:r>
      <w:proofErr w:type="spellEnd"/>
      <w:r w:rsidRPr="00CC75B1">
        <w:rPr>
          <w:rFonts w:eastAsiaTheme="majorEastAsia" w:cs="Times New Roman"/>
          <w:b/>
          <w:bCs/>
          <w:sz w:val="28"/>
          <w:szCs w:val="40"/>
          <w:lang w:val="en-US"/>
        </w:rPr>
        <w:t xml:space="preserve"> – State Border</w:t>
      </w:r>
      <w:r w:rsidR="00213BDD">
        <w:rPr>
          <w:rFonts w:eastAsiaTheme="majorEastAsia" w:cs="Times New Roman"/>
          <w:b/>
          <w:bCs/>
          <w:sz w:val="28"/>
          <w:szCs w:val="40"/>
          <w:lang w:val="en-US"/>
        </w:rPr>
        <w:t xml:space="preserve"> rail line</w:t>
      </w:r>
      <w:r w:rsidRPr="00CC75B1">
        <w:rPr>
          <w:rFonts w:eastAsiaTheme="majorEastAsia" w:cs="Times New Roman"/>
          <w:b/>
          <w:bCs/>
          <w:sz w:val="28"/>
          <w:szCs w:val="40"/>
          <w:lang w:val="en-US"/>
        </w:rPr>
        <w:t xml:space="preserve"> and Novi Sad – </w:t>
      </w:r>
      <w:proofErr w:type="spellStart"/>
      <w:r w:rsidRPr="00CC75B1">
        <w:rPr>
          <w:rFonts w:eastAsiaTheme="majorEastAsia" w:cs="Times New Roman"/>
          <w:b/>
          <w:bCs/>
          <w:sz w:val="28"/>
          <w:szCs w:val="40"/>
          <w:lang w:val="en-US"/>
        </w:rPr>
        <w:t>Odžaci</w:t>
      </w:r>
      <w:proofErr w:type="spellEnd"/>
      <w:r w:rsidRPr="00CC75B1">
        <w:rPr>
          <w:rFonts w:eastAsiaTheme="majorEastAsia" w:cs="Times New Roman"/>
          <w:b/>
          <w:bCs/>
          <w:sz w:val="28"/>
          <w:szCs w:val="40"/>
          <w:lang w:val="en-US"/>
        </w:rPr>
        <w:t xml:space="preserve"> – </w:t>
      </w:r>
      <w:proofErr w:type="spellStart"/>
      <w:r w:rsidRPr="00CC75B1">
        <w:rPr>
          <w:rFonts w:eastAsiaTheme="majorEastAsia" w:cs="Times New Roman"/>
          <w:b/>
          <w:bCs/>
          <w:sz w:val="28"/>
          <w:szCs w:val="40"/>
          <w:lang w:val="en-US"/>
        </w:rPr>
        <w:t>Bogojevo</w:t>
      </w:r>
      <w:proofErr w:type="spellEnd"/>
      <w:r w:rsidR="00213BDD">
        <w:rPr>
          <w:rFonts w:eastAsiaTheme="majorEastAsia" w:cs="Times New Roman"/>
          <w:b/>
          <w:bCs/>
          <w:sz w:val="28"/>
          <w:szCs w:val="40"/>
          <w:lang w:val="en-US"/>
        </w:rPr>
        <w:t xml:space="preserve"> rail line with</w:t>
      </w:r>
      <w:r w:rsidRPr="00CC75B1">
        <w:rPr>
          <w:rFonts w:eastAsiaTheme="majorEastAsia" w:cs="Times New Roman"/>
          <w:b/>
          <w:bCs/>
          <w:sz w:val="28"/>
          <w:szCs w:val="40"/>
          <w:lang w:val="en-US"/>
        </w:rPr>
        <w:t xml:space="preserve"> </w:t>
      </w:r>
      <w:r w:rsidR="00213BDD">
        <w:rPr>
          <w:rFonts w:eastAsiaTheme="majorEastAsia" w:cs="Times New Roman"/>
          <w:b/>
          <w:bCs/>
          <w:sz w:val="28"/>
          <w:szCs w:val="40"/>
          <w:lang w:val="en-US"/>
        </w:rPr>
        <w:t>r</w:t>
      </w:r>
      <w:r w:rsidRPr="00CC75B1">
        <w:rPr>
          <w:rFonts w:eastAsiaTheme="majorEastAsia" w:cs="Times New Roman"/>
          <w:b/>
          <w:bCs/>
          <w:sz w:val="28"/>
          <w:szCs w:val="40"/>
          <w:lang w:val="en-US"/>
        </w:rPr>
        <w:t xml:space="preserve">econstruction of </w:t>
      </w:r>
      <w:proofErr w:type="spellStart"/>
      <w:r w:rsidRPr="00CC75B1">
        <w:rPr>
          <w:rFonts w:eastAsiaTheme="majorEastAsia" w:cs="Times New Roman"/>
          <w:b/>
          <w:bCs/>
          <w:sz w:val="28"/>
          <w:szCs w:val="40"/>
          <w:lang w:val="en-US"/>
        </w:rPr>
        <w:t>Bogojevo</w:t>
      </w:r>
      <w:proofErr w:type="spellEnd"/>
      <w:r w:rsidRPr="00CC75B1">
        <w:rPr>
          <w:rFonts w:eastAsiaTheme="majorEastAsia" w:cs="Times New Roman"/>
          <w:b/>
          <w:bCs/>
          <w:sz w:val="28"/>
          <w:szCs w:val="40"/>
          <w:lang w:val="en-US"/>
        </w:rPr>
        <w:t xml:space="preserve"> </w:t>
      </w:r>
      <w:r w:rsidR="00A4594E">
        <w:rPr>
          <w:rFonts w:eastAsiaTheme="majorEastAsia" w:cs="Times New Roman"/>
          <w:b/>
          <w:bCs/>
          <w:sz w:val="28"/>
          <w:szCs w:val="40"/>
          <w:lang w:val="en-US"/>
        </w:rPr>
        <w:t>r</w:t>
      </w:r>
      <w:r w:rsidRPr="00CC75B1">
        <w:rPr>
          <w:rFonts w:eastAsiaTheme="majorEastAsia" w:cs="Times New Roman"/>
          <w:b/>
          <w:bCs/>
          <w:sz w:val="28"/>
          <w:szCs w:val="40"/>
          <w:lang w:val="en-US"/>
        </w:rPr>
        <w:t xml:space="preserve">ailway </w:t>
      </w:r>
      <w:r w:rsidR="00A4594E">
        <w:rPr>
          <w:rFonts w:eastAsiaTheme="majorEastAsia" w:cs="Times New Roman"/>
          <w:b/>
          <w:bCs/>
          <w:sz w:val="28"/>
          <w:szCs w:val="40"/>
          <w:lang w:val="en-US"/>
        </w:rPr>
        <w:t>s</w:t>
      </w:r>
      <w:r w:rsidRPr="00CC75B1">
        <w:rPr>
          <w:rFonts w:eastAsiaTheme="majorEastAsia" w:cs="Times New Roman"/>
          <w:b/>
          <w:bCs/>
          <w:sz w:val="28"/>
          <w:szCs w:val="40"/>
          <w:lang w:val="en-US"/>
        </w:rPr>
        <w:t>tation</w:t>
      </w:r>
    </w:p>
    <w:p w14:paraId="34DDCEB7" w14:textId="77777777" w:rsidR="00D7004C" w:rsidRPr="00CC75B1" w:rsidRDefault="00D7004C" w:rsidP="00CC75B1">
      <w:pPr>
        <w:suppressAutoHyphens/>
        <w:spacing w:after="60"/>
        <w:jc w:val="center"/>
        <w:rPr>
          <w:rFonts w:eastAsiaTheme="majorEastAsia" w:cs="Times New Roman"/>
          <w:b/>
          <w:sz w:val="28"/>
          <w:szCs w:val="40"/>
          <w:lang w:val="en-US"/>
        </w:rPr>
      </w:pPr>
    </w:p>
    <w:p w14:paraId="40650896" w14:textId="52592284" w:rsidR="005B5FEA" w:rsidRPr="00420E7F" w:rsidRDefault="005B5FEA" w:rsidP="005B5FEA">
      <w:pPr>
        <w:suppressAutoHyphens/>
        <w:spacing w:after="60"/>
        <w:rPr>
          <w:rFonts w:cs="Times New Roman"/>
        </w:rPr>
      </w:pPr>
      <w:r w:rsidRPr="00A778A3">
        <w:rPr>
          <w:rFonts w:cs="Times New Roman"/>
          <w:b/>
          <w:bCs/>
        </w:rPr>
        <w:t>Employer:</w:t>
      </w:r>
      <w:r w:rsidRPr="00420E7F">
        <w:rPr>
          <w:rFonts w:cs="Times New Roman"/>
        </w:rPr>
        <w:t xml:space="preserve"> Ministry of Construction, Transport and Infrastructure</w:t>
      </w:r>
    </w:p>
    <w:p w14:paraId="7F0737D5" w14:textId="74D56DB9" w:rsidR="005B5FEA" w:rsidRPr="00420E7F" w:rsidRDefault="005B5FEA" w:rsidP="005B5FEA">
      <w:pPr>
        <w:spacing w:before="60" w:after="60"/>
        <w:rPr>
          <w:rFonts w:cs="Times New Roman"/>
        </w:rPr>
      </w:pPr>
      <w:r w:rsidRPr="00A778A3">
        <w:rPr>
          <w:rFonts w:cs="Times New Roman"/>
          <w:b/>
          <w:bCs/>
        </w:rPr>
        <w:t>Project:</w:t>
      </w:r>
      <w:r w:rsidRPr="00420E7F">
        <w:rPr>
          <w:rFonts w:cs="Times New Roman"/>
        </w:rPr>
        <w:t xml:space="preserve"> Serbia Railway Sector Modernization (SRSM) Project</w:t>
      </w:r>
    </w:p>
    <w:p w14:paraId="29CCFE22" w14:textId="0EC39562" w:rsidR="00622C84" w:rsidRDefault="005B5FEA" w:rsidP="003E5AC0">
      <w:pPr>
        <w:spacing w:before="60" w:after="60"/>
        <w:rPr>
          <w:rFonts w:cs="Times New Roman"/>
        </w:rPr>
      </w:pPr>
      <w:r w:rsidRPr="00A778A3">
        <w:rPr>
          <w:rFonts w:cs="Times New Roman"/>
          <w:b/>
          <w:bCs/>
        </w:rPr>
        <w:t>Contract:</w:t>
      </w:r>
      <w:r w:rsidRPr="00420E7F">
        <w:rPr>
          <w:rFonts w:cs="Times New Roman"/>
        </w:rPr>
        <w:t xml:space="preserve"> </w:t>
      </w:r>
      <w:r w:rsidR="00622C84" w:rsidRPr="00622C84">
        <w:rPr>
          <w:rFonts w:cs="Times New Roman"/>
        </w:rPr>
        <w:t>Construction work</w:t>
      </w:r>
      <w:r w:rsidR="00087A1C">
        <w:rPr>
          <w:rFonts w:cs="Times New Roman"/>
        </w:rPr>
        <w:t xml:space="preserve">s on a connection line between </w:t>
      </w:r>
      <w:r w:rsidR="00622C84" w:rsidRPr="00622C84">
        <w:rPr>
          <w:rFonts w:cs="Times New Roman"/>
        </w:rPr>
        <w:t xml:space="preserve">Subotica – </w:t>
      </w:r>
      <w:proofErr w:type="spellStart"/>
      <w:r w:rsidR="00622C84" w:rsidRPr="00622C84">
        <w:rPr>
          <w:rFonts w:cs="Times New Roman"/>
        </w:rPr>
        <w:t>Bogojevo</w:t>
      </w:r>
      <w:proofErr w:type="spellEnd"/>
      <w:r w:rsidR="00622C84" w:rsidRPr="00622C84">
        <w:rPr>
          <w:rFonts w:cs="Times New Roman"/>
        </w:rPr>
        <w:t xml:space="preserve"> – State Border rail line and Novi Sad – </w:t>
      </w:r>
      <w:proofErr w:type="spellStart"/>
      <w:r w:rsidR="00622C84" w:rsidRPr="00622C84">
        <w:rPr>
          <w:rFonts w:cs="Times New Roman"/>
        </w:rPr>
        <w:t>Odžaci</w:t>
      </w:r>
      <w:proofErr w:type="spellEnd"/>
      <w:r w:rsidR="00622C84" w:rsidRPr="00622C84">
        <w:rPr>
          <w:rFonts w:cs="Times New Roman"/>
        </w:rPr>
        <w:t xml:space="preserve"> – </w:t>
      </w:r>
      <w:proofErr w:type="spellStart"/>
      <w:r w:rsidR="00622C84" w:rsidRPr="00622C84">
        <w:rPr>
          <w:rFonts w:cs="Times New Roman"/>
        </w:rPr>
        <w:t>Bogojevo</w:t>
      </w:r>
      <w:proofErr w:type="spellEnd"/>
      <w:r w:rsidR="00622C84" w:rsidRPr="00622C84">
        <w:rPr>
          <w:rFonts w:cs="Times New Roman"/>
        </w:rPr>
        <w:t xml:space="preserve"> rail line with reconstruction of </w:t>
      </w:r>
      <w:proofErr w:type="spellStart"/>
      <w:r w:rsidR="00622C84" w:rsidRPr="00622C84">
        <w:rPr>
          <w:rFonts w:cs="Times New Roman"/>
        </w:rPr>
        <w:t>Bogojevo</w:t>
      </w:r>
      <w:proofErr w:type="spellEnd"/>
      <w:r w:rsidR="00622C84" w:rsidRPr="00622C84">
        <w:rPr>
          <w:rFonts w:cs="Times New Roman"/>
        </w:rPr>
        <w:t xml:space="preserve"> railway station</w:t>
      </w:r>
    </w:p>
    <w:p w14:paraId="68A5C4D5" w14:textId="06CCB6CD" w:rsidR="005B5FEA" w:rsidRPr="00420E7F" w:rsidRDefault="005B5FEA" w:rsidP="003E5AC0">
      <w:pPr>
        <w:spacing w:before="60" w:after="60"/>
        <w:rPr>
          <w:rFonts w:cs="Times New Roman"/>
        </w:rPr>
      </w:pPr>
      <w:r w:rsidRPr="00A778A3">
        <w:rPr>
          <w:rFonts w:cs="Times New Roman"/>
          <w:b/>
          <w:bCs/>
        </w:rPr>
        <w:t>Country:</w:t>
      </w:r>
      <w:r w:rsidRPr="00420E7F">
        <w:rPr>
          <w:rFonts w:cs="Times New Roman"/>
        </w:rPr>
        <w:t xml:space="preserve"> Republic of Serbia</w:t>
      </w:r>
    </w:p>
    <w:p w14:paraId="5C321BCB" w14:textId="22BFC60B" w:rsidR="005B5FEA" w:rsidRPr="00420E7F" w:rsidRDefault="005B5FEA" w:rsidP="005B5FEA">
      <w:pPr>
        <w:spacing w:before="60" w:after="60"/>
        <w:rPr>
          <w:rFonts w:cs="Times New Roman"/>
          <w:lang w:val="en-US"/>
        </w:rPr>
      </w:pPr>
      <w:r w:rsidRPr="00A778A3">
        <w:rPr>
          <w:rFonts w:cs="Times New Roman"/>
          <w:b/>
          <w:bCs/>
        </w:rPr>
        <w:t>Loan No.:</w:t>
      </w:r>
      <w:r w:rsidRPr="00420E7F">
        <w:rPr>
          <w:rFonts w:cs="Times New Roman"/>
        </w:rPr>
        <w:t xml:space="preserve"> 9221YF/CRS 1015 02D</w:t>
      </w:r>
    </w:p>
    <w:p w14:paraId="125F1CA2" w14:textId="271FA53A" w:rsidR="000C4010" w:rsidRPr="00C808D6" w:rsidRDefault="000C4010" w:rsidP="000C4010">
      <w:pPr>
        <w:pStyle w:val="Heading1"/>
        <w:numPr>
          <w:ilvl w:val="0"/>
          <w:numId w:val="17"/>
        </w:numPr>
        <w:rPr>
          <w:rFonts w:ascii="Times New Roman" w:hAnsi="Times New Roman" w:cs="Times New Roman"/>
          <w:color w:val="auto"/>
          <w:lang w:val="en-US"/>
        </w:rPr>
      </w:pPr>
      <w:r w:rsidRPr="00C808D6">
        <w:rPr>
          <w:rFonts w:ascii="Times New Roman" w:hAnsi="Times New Roman" w:cs="Times New Roman"/>
          <w:color w:val="auto"/>
          <w:lang w:val="en-US"/>
        </w:rPr>
        <w:t>Introduction</w:t>
      </w:r>
    </w:p>
    <w:p w14:paraId="05BFBECD" w14:textId="258F69C7" w:rsidR="00E82BCF" w:rsidRPr="00E82BCF" w:rsidRDefault="00E82BCF" w:rsidP="00E82BCF">
      <w:pPr>
        <w:rPr>
          <w:rFonts w:cs="Times New Roman"/>
        </w:rPr>
      </w:pPr>
      <w:r w:rsidRPr="00E82BCF">
        <w:rPr>
          <w:rFonts w:cs="Times New Roman"/>
        </w:rPr>
        <w:t xml:space="preserve">The Serbia Railway Sector Modernization (SRSM) Project is a long-term strategic initiative of the Government of the Republic of Serbia aimed at enhancing the operational, institutional, and technical performance of the national railway sector. It is implemented through a Multi-Phase Programmatic Approach (MPA) and financed by loans from the International Bank for Reconstruction and Development (IBRD) and the Agence Française de Développement (AFD), a structure suited to large-scale and complex reforms requiring sustained engagement over time. The </w:t>
      </w:r>
      <w:r>
        <w:rPr>
          <w:rFonts w:cs="Times New Roman"/>
        </w:rPr>
        <w:t>Project</w:t>
      </w:r>
      <w:r w:rsidRPr="00E82BCF">
        <w:rPr>
          <w:rFonts w:cs="Times New Roman"/>
        </w:rPr>
        <w:t xml:space="preserve"> is designed as a ten-year framework consisting of three interrelated phases with a total indicative value of approximately EUR 400 million, where each phase is legally independent but collectively contributes to a unified reform agenda focused on continuity, scaling of investments, and institutional strengthening.</w:t>
      </w:r>
    </w:p>
    <w:p w14:paraId="28076DE7" w14:textId="77777777" w:rsidR="00E82BCF" w:rsidRPr="00E82BCF" w:rsidRDefault="00E82BCF" w:rsidP="00E82BCF">
      <w:pPr>
        <w:rPr>
          <w:rFonts w:cs="Times New Roman"/>
        </w:rPr>
      </w:pPr>
      <w:r w:rsidRPr="00E82BCF">
        <w:rPr>
          <w:rFonts w:cs="Times New Roman"/>
        </w:rPr>
        <w:t>The overarching objective of the SRSM Project is to support the modernization of Serbia’s railway sector through targeted infrastructure investments, digital transformation, improved asset management, enhanced maintenance capabilities, increased operational efficiency, and strengthened governance structures. To date, two phases have been contracted and are under implementation. Phase 1, effective since October 2021 with a total value of EUR 102 million equally financed by IBRD and AFD, is scheduled to run until December 2026 and has primarily focused on infrastructure reconstruction, preparation of technical documentation, institutional strengthening, and the introduction of digital and analytical solutions. Phase 2, effective since April 2025 with a total value of EUR 120 million and an implementation period extending to June 2029, builds upon the achievements of Phase 1 and continues the reform trajectory.</w:t>
      </w:r>
    </w:p>
    <w:p w14:paraId="40100FEF" w14:textId="77777777" w:rsidR="00E82BCF" w:rsidRPr="00E82BCF" w:rsidRDefault="00E82BCF" w:rsidP="00E82BCF">
      <w:pPr>
        <w:rPr>
          <w:rFonts w:cs="Times New Roman"/>
        </w:rPr>
      </w:pPr>
      <w:r w:rsidRPr="00E82BCF">
        <w:rPr>
          <w:rFonts w:cs="Times New Roman"/>
        </w:rPr>
        <w:t>The Project is structured around three key components: infrastructure investments and asset management, which aim to improve the quality, safety, and management of railway assets; institutional strengthening and project management, which supports the development of policies and institutional capacity to sustain reforms; and railway modernization enablers, which focus on supporting vulnerable populations while promoting sustainable sector growth and job creation.</w:t>
      </w:r>
    </w:p>
    <w:p w14:paraId="1F3AE6B0" w14:textId="77777777" w:rsidR="00E82BCF" w:rsidRDefault="00E82BCF" w:rsidP="00606BEB">
      <w:pPr>
        <w:rPr>
          <w:rFonts w:cs="Times New Roman"/>
        </w:rPr>
      </w:pPr>
    </w:p>
    <w:p w14:paraId="39C97BD4" w14:textId="31472218" w:rsidR="00C26B38" w:rsidRDefault="00C26B38" w:rsidP="0011552D">
      <w:pPr>
        <w:rPr>
          <w:rFonts w:cs="Times New Roman"/>
        </w:rPr>
      </w:pPr>
    </w:p>
    <w:p w14:paraId="1407E599" w14:textId="2F104472" w:rsidR="00C45F62" w:rsidRDefault="002D2A8D" w:rsidP="002D2A8D">
      <w:pPr>
        <w:rPr>
          <w:rFonts w:cs="Times New Roman"/>
        </w:rPr>
      </w:pPr>
      <w:r w:rsidRPr="002D2A8D">
        <w:rPr>
          <w:rFonts w:cs="Times New Roman"/>
        </w:rPr>
        <w:lastRenderedPageBreak/>
        <w:t>Within this framework, the Ministry of Construction, Transport and Infrastructure (</w:t>
      </w:r>
      <w:proofErr w:type="spellStart"/>
      <w:r w:rsidRPr="002D2A8D">
        <w:rPr>
          <w:rFonts w:cs="Times New Roman"/>
        </w:rPr>
        <w:t>MoCTI</w:t>
      </w:r>
      <w:proofErr w:type="spellEnd"/>
      <w:r w:rsidRPr="002D2A8D">
        <w:rPr>
          <w:rFonts w:cs="Times New Roman"/>
        </w:rPr>
        <w:t xml:space="preserve">) intends to procure </w:t>
      </w:r>
      <w:r w:rsidRPr="002D2A8D">
        <w:rPr>
          <w:rFonts w:cs="Times New Roman"/>
          <w:b/>
          <w:bCs/>
        </w:rPr>
        <w:t xml:space="preserve">works for the construction of a new railway connection line between </w:t>
      </w:r>
      <w:r w:rsidR="00C45F62">
        <w:rPr>
          <w:rFonts w:cs="Times New Roman"/>
          <w:b/>
          <w:bCs/>
        </w:rPr>
        <w:t>m</w:t>
      </w:r>
      <w:r w:rsidRPr="002D2A8D">
        <w:rPr>
          <w:rFonts w:cs="Times New Roman"/>
          <w:b/>
          <w:bCs/>
        </w:rPr>
        <w:t xml:space="preserve">ain </w:t>
      </w:r>
      <w:r w:rsidR="00C45F62">
        <w:rPr>
          <w:rFonts w:cs="Times New Roman"/>
          <w:b/>
          <w:bCs/>
        </w:rPr>
        <w:t>r</w:t>
      </w:r>
      <w:r w:rsidRPr="002D2A8D">
        <w:rPr>
          <w:rFonts w:cs="Times New Roman"/>
          <w:b/>
          <w:bCs/>
        </w:rPr>
        <w:t xml:space="preserve">ailway </w:t>
      </w:r>
      <w:r w:rsidR="00C45F62">
        <w:rPr>
          <w:rFonts w:cs="Times New Roman"/>
          <w:b/>
          <w:bCs/>
        </w:rPr>
        <w:t>l</w:t>
      </w:r>
      <w:r w:rsidRPr="002D2A8D">
        <w:rPr>
          <w:rFonts w:cs="Times New Roman"/>
          <w:b/>
          <w:bCs/>
        </w:rPr>
        <w:t xml:space="preserve">ine No. 110 and </w:t>
      </w:r>
      <w:r w:rsidR="00C45F62">
        <w:rPr>
          <w:rFonts w:cs="Times New Roman"/>
          <w:b/>
          <w:bCs/>
        </w:rPr>
        <w:t>r</w:t>
      </w:r>
      <w:r w:rsidRPr="002D2A8D">
        <w:rPr>
          <w:rFonts w:cs="Times New Roman"/>
          <w:b/>
          <w:bCs/>
        </w:rPr>
        <w:t xml:space="preserve">egional </w:t>
      </w:r>
      <w:r w:rsidR="00C45F62">
        <w:rPr>
          <w:rFonts w:cs="Times New Roman"/>
          <w:b/>
          <w:bCs/>
        </w:rPr>
        <w:t>r</w:t>
      </w:r>
      <w:r w:rsidRPr="002D2A8D">
        <w:rPr>
          <w:rFonts w:cs="Times New Roman"/>
          <w:b/>
          <w:bCs/>
        </w:rPr>
        <w:t xml:space="preserve">ailway </w:t>
      </w:r>
      <w:r w:rsidR="00C45F62">
        <w:rPr>
          <w:rFonts w:cs="Times New Roman"/>
          <w:b/>
          <w:bCs/>
        </w:rPr>
        <w:t>l</w:t>
      </w:r>
      <w:r w:rsidRPr="002D2A8D">
        <w:rPr>
          <w:rFonts w:cs="Times New Roman"/>
          <w:b/>
          <w:bCs/>
        </w:rPr>
        <w:t xml:space="preserve">ine No. 207, together with the reconstruction of </w:t>
      </w:r>
      <w:proofErr w:type="spellStart"/>
      <w:r w:rsidRPr="002D2A8D">
        <w:rPr>
          <w:rFonts w:cs="Times New Roman"/>
          <w:b/>
          <w:bCs/>
        </w:rPr>
        <w:t>Bogojevo</w:t>
      </w:r>
      <w:proofErr w:type="spellEnd"/>
      <w:r w:rsidRPr="002D2A8D">
        <w:rPr>
          <w:rFonts w:cs="Times New Roman"/>
          <w:b/>
          <w:bCs/>
        </w:rPr>
        <w:t xml:space="preserve"> </w:t>
      </w:r>
      <w:r w:rsidR="00C45F62">
        <w:rPr>
          <w:rFonts w:cs="Times New Roman"/>
          <w:b/>
          <w:bCs/>
        </w:rPr>
        <w:t>r</w:t>
      </w:r>
      <w:r w:rsidRPr="002D2A8D">
        <w:rPr>
          <w:rFonts w:cs="Times New Roman"/>
          <w:b/>
          <w:bCs/>
        </w:rPr>
        <w:t xml:space="preserve">ailway </w:t>
      </w:r>
      <w:r w:rsidR="00C45F62">
        <w:rPr>
          <w:rFonts w:cs="Times New Roman"/>
          <w:b/>
          <w:bCs/>
        </w:rPr>
        <w:t>s</w:t>
      </w:r>
      <w:r w:rsidRPr="002D2A8D">
        <w:rPr>
          <w:rFonts w:cs="Times New Roman"/>
          <w:b/>
          <w:bCs/>
        </w:rPr>
        <w:t>tation</w:t>
      </w:r>
      <w:r w:rsidRPr="002D2A8D">
        <w:rPr>
          <w:rFonts w:cs="Times New Roman"/>
        </w:rPr>
        <w:t xml:space="preserve">. </w:t>
      </w:r>
    </w:p>
    <w:p w14:paraId="11376C3A" w14:textId="419F36D8" w:rsidR="002D2A8D" w:rsidRDefault="002D2A8D" w:rsidP="002D2A8D">
      <w:pPr>
        <w:rPr>
          <w:rFonts w:cs="Times New Roman"/>
        </w:rPr>
      </w:pPr>
      <w:r w:rsidRPr="002D2A8D">
        <w:rPr>
          <w:rFonts w:cs="Times New Roman"/>
        </w:rPr>
        <w:t>This investment is strategically important for improving network connectivity, operational flexibility, and freight and passenger flows in the north-western part of the Republic of Serbia, including cross-border connectivity toward Croatia.</w:t>
      </w:r>
    </w:p>
    <w:p w14:paraId="711365A0" w14:textId="520ED14F" w:rsidR="00376939" w:rsidRPr="00F85D36" w:rsidRDefault="00376939" w:rsidP="00376939">
      <w:pPr>
        <w:pStyle w:val="ListParagraph"/>
        <w:numPr>
          <w:ilvl w:val="0"/>
          <w:numId w:val="17"/>
        </w:numPr>
        <w:rPr>
          <w:rFonts w:cs="Times New Roman"/>
        </w:rPr>
      </w:pPr>
      <w:r w:rsidRPr="00376939">
        <w:rPr>
          <w:rFonts w:eastAsiaTheme="majorEastAsia" w:cs="Times New Roman"/>
          <w:b/>
          <w:sz w:val="28"/>
          <w:szCs w:val="40"/>
          <w:lang w:val="en-US"/>
        </w:rPr>
        <w:t xml:space="preserve">Purpose </w:t>
      </w:r>
      <w:r w:rsidR="004F6783">
        <w:rPr>
          <w:rFonts w:eastAsiaTheme="majorEastAsia" w:cs="Times New Roman"/>
          <w:b/>
          <w:sz w:val="28"/>
          <w:szCs w:val="40"/>
          <w:lang w:val="en-US"/>
        </w:rPr>
        <w:t xml:space="preserve">and Scope </w:t>
      </w:r>
      <w:r w:rsidRPr="00376939">
        <w:rPr>
          <w:rFonts w:eastAsiaTheme="majorEastAsia" w:cs="Times New Roman"/>
          <w:b/>
          <w:sz w:val="28"/>
          <w:szCs w:val="40"/>
          <w:lang w:val="en-US"/>
        </w:rPr>
        <w:t>of the Early Market Engagement</w:t>
      </w:r>
    </w:p>
    <w:p w14:paraId="0437A93F" w14:textId="77777777" w:rsidR="00F85D36" w:rsidRPr="000414E1" w:rsidRDefault="00F85D36" w:rsidP="00F85D36">
      <w:pPr>
        <w:rPr>
          <w:rFonts w:cs="Times New Roman"/>
          <w:lang w:val="en-US"/>
        </w:rPr>
      </w:pPr>
      <w:r w:rsidRPr="000414E1">
        <w:rPr>
          <w:rFonts w:cs="Times New Roman"/>
          <w:lang w:val="en-US"/>
        </w:rPr>
        <w:t>This Early Market Engagement (EME) is conducted in accordance with the World Bank Procurement Regulations for IPF Borrowers and aims to engage proactively with the construction market prior to launching the formal procurement process.</w:t>
      </w:r>
    </w:p>
    <w:p w14:paraId="6664847D" w14:textId="77777777" w:rsidR="00F85D36" w:rsidRPr="00F85D36" w:rsidRDefault="00F85D36" w:rsidP="00F85D36">
      <w:pPr>
        <w:rPr>
          <w:rFonts w:cs="Times New Roman"/>
          <w:lang w:val="en-US"/>
        </w:rPr>
      </w:pPr>
      <w:r w:rsidRPr="00F85D36">
        <w:rPr>
          <w:rFonts w:cs="Times New Roman"/>
          <w:lang w:val="en-US"/>
        </w:rPr>
        <w:t>The objectives of the EME are twofold:</w:t>
      </w:r>
    </w:p>
    <w:p w14:paraId="713A67D0" w14:textId="63CC17AA" w:rsidR="00F85D36" w:rsidRDefault="00F85D36" w:rsidP="00F85D36">
      <w:pPr>
        <w:numPr>
          <w:ilvl w:val="0"/>
          <w:numId w:val="35"/>
        </w:numPr>
        <w:rPr>
          <w:rFonts w:cs="Times New Roman"/>
          <w:lang w:val="en-US"/>
        </w:rPr>
      </w:pPr>
      <w:r w:rsidRPr="00F85D36">
        <w:rPr>
          <w:rFonts w:cs="Times New Roman"/>
          <w:b/>
          <w:bCs/>
          <w:lang w:val="en-US"/>
        </w:rPr>
        <w:t xml:space="preserve">Market </w:t>
      </w:r>
      <w:r w:rsidR="00B906D9" w:rsidRPr="00F85D36">
        <w:rPr>
          <w:rFonts w:cs="Times New Roman"/>
          <w:b/>
          <w:bCs/>
          <w:lang w:val="en-US"/>
        </w:rPr>
        <w:t>information and preparedness</w:t>
      </w:r>
    </w:p>
    <w:p w14:paraId="55B5F6CF" w14:textId="03E47609" w:rsidR="00375204" w:rsidRDefault="00F85D36" w:rsidP="00F85D36">
      <w:pPr>
        <w:rPr>
          <w:rFonts w:cs="Times New Roman"/>
          <w:lang w:val="en-US"/>
        </w:rPr>
      </w:pPr>
      <w:r w:rsidRPr="00F85D36">
        <w:rPr>
          <w:rFonts w:cs="Times New Roman"/>
          <w:lang w:val="en-US"/>
        </w:rPr>
        <w:t>The EME serves to</w:t>
      </w:r>
      <w:r w:rsidR="002A0E46">
        <w:rPr>
          <w:rFonts w:cs="Times New Roman"/>
          <w:lang w:val="en-US"/>
        </w:rPr>
        <w:t xml:space="preserve"> inform potential </w:t>
      </w:r>
      <w:r w:rsidR="00C1567A">
        <w:rPr>
          <w:rFonts w:cs="Times New Roman"/>
          <w:lang w:val="en-US"/>
        </w:rPr>
        <w:t>contractors</w:t>
      </w:r>
      <w:r w:rsidRPr="00F85D36">
        <w:rPr>
          <w:rFonts w:cs="Times New Roman"/>
          <w:lang w:val="en-US"/>
        </w:rPr>
        <w:t xml:space="preserve"> and industry stakeholders at an early stage about the</w:t>
      </w:r>
      <w:r w:rsidR="00375204">
        <w:rPr>
          <w:rFonts w:cs="Times New Roman"/>
          <w:lang w:val="en-US"/>
        </w:rPr>
        <w:t xml:space="preserve"> project and</w:t>
      </w:r>
      <w:r w:rsidRPr="00F85D36">
        <w:rPr>
          <w:rFonts w:cs="Times New Roman"/>
          <w:lang w:val="en-US"/>
        </w:rPr>
        <w:t xml:space="preserve"> planned procurement</w:t>
      </w:r>
      <w:r w:rsidR="00375204">
        <w:rPr>
          <w:rFonts w:cs="Times New Roman"/>
          <w:lang w:val="en-US"/>
        </w:rPr>
        <w:t xml:space="preserve"> process</w:t>
      </w:r>
      <w:r w:rsidRPr="00F85D36">
        <w:rPr>
          <w:rFonts w:cs="Times New Roman"/>
          <w:lang w:val="en-US"/>
        </w:rPr>
        <w:t xml:space="preserve">, </w:t>
      </w:r>
      <w:r w:rsidR="00375204">
        <w:rPr>
          <w:rFonts w:cs="Times New Roman"/>
          <w:lang w:val="en-US"/>
        </w:rPr>
        <w:t>including their main features such as</w:t>
      </w:r>
      <w:r w:rsidRPr="00F85D36">
        <w:rPr>
          <w:rFonts w:cs="Times New Roman"/>
          <w:lang w:val="en-US"/>
        </w:rPr>
        <w:t xml:space="preserve"> scope, anticipated contract structure, and implementation requirements. This allows interested firms to assess their interest, plan internal resources, explore potential partnerships, and prepare strategically for future participation.</w:t>
      </w:r>
      <w:r w:rsidR="00375204">
        <w:rPr>
          <w:rFonts w:cs="Times New Roman"/>
          <w:lang w:val="en-US"/>
        </w:rPr>
        <w:t xml:space="preserve"> </w:t>
      </w:r>
    </w:p>
    <w:p w14:paraId="393BAEDD" w14:textId="03057447" w:rsidR="00F85D36" w:rsidRPr="00F85D36" w:rsidRDefault="00375204" w:rsidP="00F85D36">
      <w:pPr>
        <w:rPr>
          <w:rFonts w:cs="Times New Roman"/>
          <w:lang w:val="en-US"/>
        </w:rPr>
      </w:pPr>
      <w:r>
        <w:rPr>
          <w:rFonts w:cs="Times New Roman"/>
          <w:lang w:val="en-US"/>
        </w:rPr>
        <w:t xml:space="preserve">The </w:t>
      </w:r>
      <w:r w:rsidR="002A0E46">
        <w:rPr>
          <w:rFonts w:cs="Times New Roman"/>
          <w:lang w:val="en-US"/>
        </w:rPr>
        <w:t>EME</w:t>
      </w:r>
      <w:r>
        <w:rPr>
          <w:rFonts w:cs="Times New Roman"/>
          <w:lang w:val="en-US"/>
        </w:rPr>
        <w:t xml:space="preserve"> serves also to provide the Employer with understanding of the size, composition, key dynamics and capabilities of the target market.</w:t>
      </w:r>
    </w:p>
    <w:p w14:paraId="6DB17909" w14:textId="1D635D88" w:rsidR="00F85D36" w:rsidRDefault="00F85D36" w:rsidP="00F85D36">
      <w:pPr>
        <w:numPr>
          <w:ilvl w:val="0"/>
          <w:numId w:val="35"/>
        </w:numPr>
        <w:rPr>
          <w:rFonts w:cs="Times New Roman"/>
          <w:lang w:val="en-US"/>
        </w:rPr>
      </w:pPr>
      <w:r w:rsidRPr="00F85D36">
        <w:rPr>
          <w:rFonts w:cs="Times New Roman"/>
          <w:b/>
          <w:bCs/>
          <w:lang w:val="en-US"/>
        </w:rPr>
        <w:t xml:space="preserve">Market </w:t>
      </w:r>
      <w:r w:rsidR="007E5615" w:rsidRPr="00F85D36">
        <w:rPr>
          <w:rFonts w:cs="Times New Roman"/>
          <w:b/>
          <w:bCs/>
          <w:lang w:val="en-US"/>
        </w:rPr>
        <w:t>feedback and validation</w:t>
      </w:r>
    </w:p>
    <w:p w14:paraId="41B02D00" w14:textId="621F8155" w:rsidR="00F85D36" w:rsidRPr="007E5615" w:rsidRDefault="00F85D36" w:rsidP="00F85D36">
      <w:pPr>
        <w:rPr>
          <w:rFonts w:cs="Times New Roman"/>
          <w:lang w:val="en-US"/>
        </w:rPr>
      </w:pPr>
      <w:r w:rsidRPr="00F85D36">
        <w:rPr>
          <w:rFonts w:cs="Times New Roman"/>
          <w:lang w:val="en-US"/>
        </w:rPr>
        <w:t xml:space="preserve">The </w:t>
      </w:r>
      <w:r w:rsidRPr="007E5615">
        <w:rPr>
          <w:rFonts w:cs="Times New Roman"/>
          <w:lang w:val="en-US"/>
        </w:rPr>
        <w:t xml:space="preserve">EME enables </w:t>
      </w:r>
      <w:proofErr w:type="spellStart"/>
      <w:r w:rsidRPr="007E5615">
        <w:rPr>
          <w:rFonts w:cs="Times New Roman"/>
          <w:lang w:val="en-US"/>
        </w:rPr>
        <w:t>MoCTI</w:t>
      </w:r>
      <w:proofErr w:type="spellEnd"/>
      <w:r w:rsidRPr="007E5615">
        <w:rPr>
          <w:rFonts w:cs="Times New Roman"/>
          <w:lang w:val="en-US"/>
        </w:rPr>
        <w:t xml:space="preserve"> to obtain structured feedback from the market on key elements of the proposed procurement approach, including:</w:t>
      </w:r>
    </w:p>
    <w:p w14:paraId="04E6465D" w14:textId="78B94189" w:rsidR="007E5615" w:rsidRPr="007E5615" w:rsidRDefault="00F85D36" w:rsidP="007E5615">
      <w:pPr>
        <w:numPr>
          <w:ilvl w:val="1"/>
          <w:numId w:val="35"/>
        </w:numPr>
        <w:rPr>
          <w:rFonts w:cs="Times New Roman"/>
          <w:lang w:val="en-US"/>
        </w:rPr>
      </w:pPr>
      <w:r w:rsidRPr="007E5615">
        <w:rPr>
          <w:rFonts w:cs="Times New Roman"/>
          <w:lang w:val="en-US"/>
        </w:rPr>
        <w:t>Qualification and experience requirements;</w:t>
      </w:r>
    </w:p>
    <w:p w14:paraId="158E6F30" w14:textId="761422CC" w:rsidR="00F85D36" w:rsidRPr="007E5615" w:rsidRDefault="00F85D36" w:rsidP="00F85D36">
      <w:pPr>
        <w:numPr>
          <w:ilvl w:val="1"/>
          <w:numId w:val="35"/>
        </w:numPr>
        <w:rPr>
          <w:rFonts w:cs="Times New Roman"/>
          <w:lang w:val="en-US"/>
        </w:rPr>
      </w:pPr>
      <w:r w:rsidRPr="007E5615">
        <w:rPr>
          <w:rFonts w:cs="Times New Roman"/>
          <w:lang w:val="en-US"/>
        </w:rPr>
        <w:t>Evaluation methodology;</w:t>
      </w:r>
    </w:p>
    <w:p w14:paraId="78513BD7" w14:textId="0595726E" w:rsidR="004F6783" w:rsidRPr="007E5615" w:rsidRDefault="004F6783" w:rsidP="004F6783">
      <w:pPr>
        <w:rPr>
          <w:rFonts w:cs="Times New Roman"/>
          <w:lang w:val="en-US"/>
        </w:rPr>
      </w:pPr>
      <w:r w:rsidRPr="007E5615">
        <w:rPr>
          <w:rFonts w:cs="Times New Roman"/>
          <w:lang w:val="en-US"/>
        </w:rPr>
        <w:t>The EME is not a prequalification, bidding, or selection process, and participation in the EME does not provide any advantage or disadvantage in any subsequent procurement procedure.</w:t>
      </w:r>
    </w:p>
    <w:p w14:paraId="5F71A6EE" w14:textId="77777777" w:rsidR="004F6783" w:rsidRPr="007E5615" w:rsidRDefault="004F6783" w:rsidP="004F6783">
      <w:pPr>
        <w:rPr>
          <w:rFonts w:cs="Times New Roman"/>
          <w:lang w:val="en-US"/>
        </w:rPr>
      </w:pPr>
      <w:r w:rsidRPr="007E5615">
        <w:rPr>
          <w:rFonts w:cs="Times New Roman"/>
          <w:lang w:val="en-US"/>
        </w:rPr>
        <w:t>The focus of this EME is to:</w:t>
      </w:r>
    </w:p>
    <w:p w14:paraId="41BEE2AE" w14:textId="46B63048" w:rsidR="00375204" w:rsidRDefault="00375204" w:rsidP="004F6783">
      <w:pPr>
        <w:numPr>
          <w:ilvl w:val="0"/>
          <w:numId w:val="36"/>
        </w:numPr>
        <w:rPr>
          <w:rFonts w:cs="Times New Roman"/>
          <w:lang w:val="en-US"/>
        </w:rPr>
      </w:pPr>
      <w:r>
        <w:rPr>
          <w:rFonts w:cs="Times New Roman"/>
          <w:lang w:val="en-US"/>
        </w:rPr>
        <w:t>Check the availability and capacity of the market to respond to the project needs;</w:t>
      </w:r>
    </w:p>
    <w:p w14:paraId="261DF42B" w14:textId="4F1C40A1" w:rsidR="004F6783" w:rsidRPr="007E5615" w:rsidRDefault="00375204" w:rsidP="004F6783">
      <w:pPr>
        <w:numPr>
          <w:ilvl w:val="0"/>
          <w:numId w:val="36"/>
        </w:numPr>
        <w:rPr>
          <w:rFonts w:cs="Times New Roman"/>
          <w:lang w:val="en-US"/>
        </w:rPr>
      </w:pPr>
      <w:r>
        <w:rPr>
          <w:rFonts w:cs="Times New Roman"/>
          <w:lang w:val="en-US"/>
        </w:rPr>
        <w:t>Receive the feedback on</w:t>
      </w:r>
      <w:r w:rsidR="004F6783" w:rsidRPr="007E5615">
        <w:rPr>
          <w:rFonts w:cs="Times New Roman"/>
          <w:lang w:val="en-US"/>
        </w:rPr>
        <w:t xml:space="preserve"> the appropriateness and proportionality of qualification criteria;</w:t>
      </w:r>
    </w:p>
    <w:p w14:paraId="662CEB30" w14:textId="013724E8" w:rsidR="004F6783" w:rsidRPr="007E5615" w:rsidRDefault="004F6783" w:rsidP="004F6783">
      <w:pPr>
        <w:numPr>
          <w:ilvl w:val="0"/>
          <w:numId w:val="36"/>
        </w:numPr>
        <w:rPr>
          <w:rFonts w:cs="Times New Roman"/>
          <w:lang w:val="en-US"/>
        </w:rPr>
      </w:pPr>
      <w:r w:rsidRPr="007E5615">
        <w:rPr>
          <w:rFonts w:cs="Times New Roman"/>
          <w:lang w:val="en-US"/>
        </w:rPr>
        <w:t xml:space="preserve">Test whether the procurement </w:t>
      </w:r>
      <w:r w:rsidR="00375204">
        <w:rPr>
          <w:rFonts w:cs="Times New Roman"/>
          <w:lang w:val="en-US"/>
        </w:rPr>
        <w:t xml:space="preserve">strategy and corresponding procurement approach have been defined in a </w:t>
      </w:r>
      <w:r w:rsidR="00375204" w:rsidRPr="007E5615">
        <w:rPr>
          <w:rFonts w:cs="Times New Roman"/>
          <w:lang w:val="en-US"/>
        </w:rPr>
        <w:t xml:space="preserve"> </w:t>
      </w:r>
      <w:r w:rsidRPr="007E5615">
        <w:rPr>
          <w:rFonts w:cs="Times New Roman"/>
          <w:lang w:val="en-US"/>
        </w:rPr>
        <w:t xml:space="preserve">competitive, realistic, and implementable </w:t>
      </w:r>
      <w:r w:rsidR="00375204">
        <w:rPr>
          <w:rFonts w:cs="Times New Roman"/>
          <w:lang w:val="en-US"/>
        </w:rPr>
        <w:t xml:space="preserve">manner </w:t>
      </w:r>
      <w:r w:rsidRPr="007E5615">
        <w:rPr>
          <w:rFonts w:cs="Times New Roman"/>
          <w:lang w:val="en-US"/>
        </w:rPr>
        <w:t>under prevailing market conditions;</w:t>
      </w:r>
    </w:p>
    <w:p w14:paraId="64477AE9" w14:textId="28C1D049" w:rsidR="004F6783" w:rsidRPr="007E5615" w:rsidRDefault="004F6783" w:rsidP="004F6783">
      <w:pPr>
        <w:numPr>
          <w:ilvl w:val="0"/>
          <w:numId w:val="36"/>
        </w:numPr>
        <w:rPr>
          <w:rFonts w:cs="Times New Roman"/>
          <w:lang w:val="en-US"/>
        </w:rPr>
      </w:pPr>
      <w:r w:rsidRPr="007E5615">
        <w:rPr>
          <w:rFonts w:cs="Times New Roman"/>
          <w:lang w:val="en-US"/>
        </w:rPr>
        <w:t xml:space="preserve">Identify potential risks, constraints, or opportunities that may affect </w:t>
      </w:r>
      <w:r w:rsidR="00375204">
        <w:rPr>
          <w:rFonts w:cs="Times New Roman"/>
          <w:lang w:val="en-US"/>
        </w:rPr>
        <w:t xml:space="preserve">the success of the procurement process and/or </w:t>
      </w:r>
      <w:r w:rsidRPr="007E5615">
        <w:rPr>
          <w:rFonts w:cs="Times New Roman"/>
          <w:lang w:val="en-US"/>
        </w:rPr>
        <w:t>project delivery;</w:t>
      </w:r>
    </w:p>
    <w:p w14:paraId="25431AC2" w14:textId="77777777" w:rsidR="004F6783" w:rsidRPr="007E5615" w:rsidRDefault="004F6783" w:rsidP="004F6783">
      <w:pPr>
        <w:numPr>
          <w:ilvl w:val="0"/>
          <w:numId w:val="36"/>
        </w:numPr>
        <w:rPr>
          <w:rFonts w:cs="Times New Roman"/>
          <w:lang w:val="en-US"/>
        </w:rPr>
      </w:pPr>
      <w:r w:rsidRPr="007E5615">
        <w:rPr>
          <w:rFonts w:cs="Times New Roman"/>
          <w:lang w:val="en-US"/>
        </w:rPr>
        <w:t>Support the design of a fair, transparent, and competitive tendering process that delivers value for money.</w:t>
      </w:r>
    </w:p>
    <w:p w14:paraId="6C78AE29" w14:textId="2CB4FD01" w:rsidR="004F6783" w:rsidRPr="007E5615" w:rsidRDefault="004F6783" w:rsidP="00376939">
      <w:pPr>
        <w:rPr>
          <w:rFonts w:cs="Times New Roman"/>
          <w:lang w:val="en-US"/>
        </w:rPr>
      </w:pPr>
      <w:r w:rsidRPr="007E5615">
        <w:rPr>
          <w:rFonts w:cs="Times New Roman"/>
          <w:lang w:val="en-US"/>
        </w:rPr>
        <w:lastRenderedPageBreak/>
        <w:t xml:space="preserve">The outcomes of the EME will be used solely to refine the procurement strategy and </w:t>
      </w:r>
      <w:r w:rsidR="00B02CCB">
        <w:rPr>
          <w:rFonts w:cs="Times New Roman"/>
          <w:lang w:val="en-US"/>
        </w:rPr>
        <w:t>procurement</w:t>
      </w:r>
      <w:r w:rsidR="00B02CCB" w:rsidRPr="007E5615">
        <w:rPr>
          <w:rFonts w:cs="Times New Roman"/>
          <w:lang w:val="en-US"/>
        </w:rPr>
        <w:t xml:space="preserve"> </w:t>
      </w:r>
      <w:r w:rsidRPr="007E5615">
        <w:rPr>
          <w:rFonts w:cs="Times New Roman"/>
          <w:lang w:val="en-US"/>
        </w:rPr>
        <w:t>documents prior to launching the formal tender, in line with World Bank requirements on transparency, equal treatment, and integrity.</w:t>
      </w:r>
    </w:p>
    <w:p w14:paraId="36A6D7BA" w14:textId="0ECDC1D7" w:rsidR="00F81679" w:rsidRDefault="00F81679" w:rsidP="00376939">
      <w:pPr>
        <w:pStyle w:val="Heading1"/>
        <w:numPr>
          <w:ilvl w:val="0"/>
          <w:numId w:val="17"/>
        </w:numPr>
        <w:rPr>
          <w:rFonts w:ascii="Times New Roman" w:hAnsi="Times New Roman" w:cs="Times New Roman"/>
          <w:color w:val="auto"/>
          <w:lang w:val="en-US"/>
        </w:rPr>
      </w:pPr>
      <w:r w:rsidRPr="00420E7F">
        <w:rPr>
          <w:rFonts w:ascii="Times New Roman" w:hAnsi="Times New Roman" w:cs="Times New Roman"/>
          <w:color w:val="auto"/>
          <w:lang w:val="en-US"/>
        </w:rPr>
        <w:t xml:space="preserve">Specific Project Details </w:t>
      </w:r>
    </w:p>
    <w:p w14:paraId="42AEB13B" w14:textId="4964AB7C" w:rsidR="00DD7B68" w:rsidRDefault="00DD7B68" w:rsidP="00DD7B68">
      <w:pPr>
        <w:rPr>
          <w:lang w:val="en-US"/>
        </w:rPr>
      </w:pPr>
      <w:proofErr w:type="spellStart"/>
      <w:r w:rsidRPr="00DE5D70">
        <w:rPr>
          <w:lang w:val="en-US"/>
        </w:rPr>
        <w:t>Bogojevo</w:t>
      </w:r>
      <w:proofErr w:type="spellEnd"/>
      <w:r w:rsidRPr="00DE5D70">
        <w:rPr>
          <w:lang w:val="en-US"/>
        </w:rPr>
        <w:t xml:space="preserve"> </w:t>
      </w:r>
      <w:r w:rsidR="00622C84">
        <w:rPr>
          <w:lang w:val="en-US"/>
        </w:rPr>
        <w:t>r</w:t>
      </w:r>
      <w:r w:rsidRPr="00DE5D70">
        <w:rPr>
          <w:lang w:val="en-US"/>
        </w:rPr>
        <w:t xml:space="preserve">ailway </w:t>
      </w:r>
      <w:r w:rsidR="00622C84">
        <w:rPr>
          <w:lang w:val="en-US"/>
        </w:rPr>
        <w:t>s</w:t>
      </w:r>
      <w:r w:rsidRPr="00DE5D70">
        <w:rPr>
          <w:lang w:val="en-US"/>
        </w:rPr>
        <w:t xml:space="preserve">tation is a strategically important junction within the Serbian railway network, providing connections between Novi Sad on one axis and </w:t>
      </w:r>
      <w:proofErr w:type="spellStart"/>
      <w:r w:rsidRPr="00DE5D70">
        <w:rPr>
          <w:lang w:val="en-US"/>
        </w:rPr>
        <w:t>Sombor</w:t>
      </w:r>
      <w:proofErr w:type="spellEnd"/>
      <w:r w:rsidRPr="00DE5D70">
        <w:rPr>
          <w:lang w:val="en-US"/>
        </w:rPr>
        <w:t xml:space="preserve"> and Subotica on the other. Under the current track layout and operational concept, trains arriving from one direction are required to enter </w:t>
      </w:r>
      <w:proofErr w:type="spellStart"/>
      <w:r w:rsidRPr="00DE5D70">
        <w:rPr>
          <w:lang w:val="en-US"/>
        </w:rPr>
        <w:t>Bogojevo</w:t>
      </w:r>
      <w:proofErr w:type="spellEnd"/>
      <w:r w:rsidRPr="00DE5D70">
        <w:rPr>
          <w:lang w:val="en-US"/>
        </w:rPr>
        <w:t xml:space="preserve"> </w:t>
      </w:r>
      <w:r w:rsidR="007C02FC" w:rsidRPr="00DE5D70">
        <w:rPr>
          <w:lang w:val="en-US"/>
        </w:rPr>
        <w:t>s</w:t>
      </w:r>
      <w:r w:rsidRPr="00DE5D70">
        <w:rPr>
          <w:lang w:val="en-US"/>
        </w:rPr>
        <w:t>tation and perform shunting operations in order to reverse direction before continuing toward their final destination</w:t>
      </w:r>
      <w:r w:rsidR="00953438">
        <w:rPr>
          <w:lang w:val="en-US"/>
        </w:rPr>
        <w:t xml:space="preserve"> (Figure 1)</w:t>
      </w:r>
      <w:r w:rsidRPr="00DE5D70">
        <w:rPr>
          <w:lang w:val="en-US"/>
        </w:rPr>
        <w:t>.</w:t>
      </w:r>
    </w:p>
    <w:p w14:paraId="42C769BF" w14:textId="4721DC24" w:rsidR="00953438" w:rsidRDefault="00D4455E" w:rsidP="00D4455E">
      <w:pPr>
        <w:jc w:val="center"/>
        <w:rPr>
          <w:lang w:val="en-US"/>
        </w:rPr>
      </w:pPr>
      <w:r>
        <w:rPr>
          <w:noProof/>
          <w:lang w:val="en-US"/>
        </w:rPr>
        <w:drawing>
          <wp:inline distT="0" distB="0" distL="0" distR="0" wp14:anchorId="7AEFC0A3" wp14:editId="550B6BCF">
            <wp:extent cx="4022090" cy="2918923"/>
            <wp:effectExtent l="0" t="0" r="0" b="0"/>
            <wp:docPr id="18506216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4250" cy="2920490"/>
                    </a:xfrm>
                    <a:prstGeom prst="rect">
                      <a:avLst/>
                    </a:prstGeom>
                    <a:noFill/>
                  </pic:spPr>
                </pic:pic>
              </a:graphicData>
            </a:graphic>
          </wp:inline>
        </w:drawing>
      </w:r>
    </w:p>
    <w:p w14:paraId="27085A98" w14:textId="001FF7CA" w:rsidR="00D4455E" w:rsidRPr="0011552D" w:rsidRDefault="00A15908" w:rsidP="0011552D">
      <w:pPr>
        <w:jc w:val="center"/>
        <w:rPr>
          <w:i/>
          <w:iCs/>
          <w:sz w:val="22"/>
          <w:szCs w:val="20"/>
          <w:lang w:val="en-US"/>
        </w:rPr>
      </w:pPr>
      <w:r w:rsidRPr="00A15908">
        <w:rPr>
          <w:i/>
          <w:iCs/>
          <w:sz w:val="22"/>
          <w:szCs w:val="20"/>
          <w:lang w:val="en-US"/>
        </w:rPr>
        <w:t xml:space="preserve">Figure </w:t>
      </w:r>
      <w:r>
        <w:rPr>
          <w:i/>
          <w:iCs/>
          <w:sz w:val="22"/>
          <w:szCs w:val="20"/>
          <w:lang w:val="en-US"/>
        </w:rPr>
        <w:t>1</w:t>
      </w:r>
      <w:r w:rsidRPr="00A15908">
        <w:rPr>
          <w:i/>
          <w:iCs/>
          <w:sz w:val="22"/>
          <w:szCs w:val="20"/>
          <w:lang w:val="en-US"/>
        </w:rPr>
        <w:t xml:space="preserve"> - </w:t>
      </w:r>
      <w:proofErr w:type="spellStart"/>
      <w:r w:rsidRPr="00A15908">
        <w:rPr>
          <w:i/>
          <w:iCs/>
          <w:sz w:val="22"/>
          <w:szCs w:val="20"/>
          <w:lang w:val="en-US"/>
        </w:rPr>
        <w:t>Bogojevo</w:t>
      </w:r>
      <w:proofErr w:type="spellEnd"/>
      <w:r w:rsidRPr="00A15908">
        <w:rPr>
          <w:i/>
          <w:iCs/>
          <w:sz w:val="22"/>
          <w:szCs w:val="20"/>
          <w:lang w:val="en-US"/>
        </w:rPr>
        <w:t xml:space="preserve"> rail junction</w:t>
      </w:r>
    </w:p>
    <w:p w14:paraId="09FE3C4B" w14:textId="77777777" w:rsidR="00953438" w:rsidRPr="00DE5D70" w:rsidRDefault="00953438" w:rsidP="00DD7B68">
      <w:pPr>
        <w:rPr>
          <w:lang w:val="en-US"/>
        </w:rPr>
      </w:pPr>
    </w:p>
    <w:p w14:paraId="42D1FA74" w14:textId="2506B5DB" w:rsidR="00DD7B68" w:rsidRPr="00DE5D70" w:rsidRDefault="00DD7B68" w:rsidP="00DD7B68">
      <w:pPr>
        <w:rPr>
          <w:lang w:val="en-US"/>
        </w:rPr>
      </w:pPr>
      <w:r w:rsidRPr="00DE5D70">
        <w:rPr>
          <w:lang w:val="en-US"/>
        </w:rPr>
        <w:t xml:space="preserve">This operational constraint results in significant dwell times, increased complexity of train operations, and reduced network efficiency. In particular, the existing junction configuration does not allow for direct train movements between </w:t>
      </w:r>
      <w:proofErr w:type="spellStart"/>
      <w:r w:rsidRPr="00DE5D70">
        <w:rPr>
          <w:lang w:val="en-US"/>
        </w:rPr>
        <w:t>Pančevo</w:t>
      </w:r>
      <w:proofErr w:type="spellEnd"/>
      <w:r w:rsidRPr="00DE5D70">
        <w:rPr>
          <w:lang w:val="en-US"/>
        </w:rPr>
        <w:t xml:space="preserve">, Novi Sad, and Subotica. As a consequence, trains must enter </w:t>
      </w:r>
      <w:proofErr w:type="spellStart"/>
      <w:r w:rsidRPr="00DE5D70">
        <w:rPr>
          <w:lang w:val="en-US"/>
        </w:rPr>
        <w:t>Bogojevo</w:t>
      </w:r>
      <w:proofErr w:type="spellEnd"/>
      <w:r w:rsidRPr="00DE5D70">
        <w:rPr>
          <w:lang w:val="en-US"/>
        </w:rPr>
        <w:t xml:space="preserve"> </w:t>
      </w:r>
      <w:r w:rsidR="007C02FC" w:rsidRPr="00DE5D70">
        <w:rPr>
          <w:lang w:val="en-US"/>
        </w:rPr>
        <w:t>s</w:t>
      </w:r>
      <w:r w:rsidRPr="00DE5D70">
        <w:rPr>
          <w:lang w:val="en-US"/>
        </w:rPr>
        <w:t>tation for direction changes, which leads to longer travel times and requires additional engagement of operational staff from both Serbian Railways Infrastructure (IZS) and freight railway undertakings. These inefficiencies directly translate into higher operating and transportation costs, particularly for freight traffic.</w:t>
      </w:r>
    </w:p>
    <w:p w14:paraId="0C81FBB3" w14:textId="71AEC6A4" w:rsidR="00DD7B68" w:rsidRPr="00DE5D70" w:rsidRDefault="00DD7B68" w:rsidP="00DD7B68">
      <w:pPr>
        <w:rPr>
          <w:lang w:val="en-US"/>
        </w:rPr>
      </w:pPr>
      <w:r w:rsidRPr="00DE5D70">
        <w:rPr>
          <w:lang w:val="en-US"/>
        </w:rPr>
        <w:t xml:space="preserve">To address these constraints and streamline railway operations, the </w:t>
      </w:r>
      <w:proofErr w:type="spellStart"/>
      <w:r w:rsidRPr="00DE5D70">
        <w:rPr>
          <w:lang w:val="en-US"/>
        </w:rPr>
        <w:t>MoCTI</w:t>
      </w:r>
      <w:proofErr w:type="spellEnd"/>
      <w:r w:rsidRPr="00DE5D70">
        <w:rPr>
          <w:lang w:val="en-US"/>
        </w:rPr>
        <w:t xml:space="preserve"> plans to construct a new </w:t>
      </w:r>
      <w:r w:rsidR="006B1246">
        <w:rPr>
          <w:lang w:val="en-US"/>
        </w:rPr>
        <w:t xml:space="preserve">1.41km </w:t>
      </w:r>
      <w:r w:rsidRPr="00DE5D70">
        <w:rPr>
          <w:lang w:val="en-US"/>
        </w:rPr>
        <w:t xml:space="preserve">railway connection line (bypass) that will enable direct train movements without entering </w:t>
      </w:r>
      <w:proofErr w:type="spellStart"/>
      <w:r w:rsidRPr="00DE5D70">
        <w:rPr>
          <w:lang w:val="en-US"/>
        </w:rPr>
        <w:t>Bogojevo</w:t>
      </w:r>
      <w:proofErr w:type="spellEnd"/>
      <w:r w:rsidRPr="00DE5D70">
        <w:rPr>
          <w:lang w:val="en-US"/>
        </w:rPr>
        <w:t xml:space="preserve"> </w:t>
      </w:r>
      <w:r w:rsidR="00DE5D70" w:rsidRPr="00DE5D70">
        <w:rPr>
          <w:lang w:val="en-US"/>
        </w:rPr>
        <w:t>s</w:t>
      </w:r>
      <w:r w:rsidRPr="00DE5D70">
        <w:rPr>
          <w:lang w:val="en-US"/>
        </w:rPr>
        <w:t xml:space="preserve">tation. The proposed solution consists of forming a triangular junction layout by connecting the existing railway lines Subotica – </w:t>
      </w:r>
      <w:proofErr w:type="spellStart"/>
      <w:r w:rsidRPr="00DE5D70">
        <w:rPr>
          <w:lang w:val="en-US"/>
        </w:rPr>
        <w:t>Bogojevo</w:t>
      </w:r>
      <w:proofErr w:type="spellEnd"/>
      <w:r w:rsidRPr="00DE5D70">
        <w:rPr>
          <w:lang w:val="en-US"/>
        </w:rPr>
        <w:t xml:space="preserve"> – State Border (</w:t>
      </w:r>
      <w:proofErr w:type="spellStart"/>
      <w:r w:rsidRPr="00DE5D70">
        <w:rPr>
          <w:lang w:val="en-US"/>
        </w:rPr>
        <w:t>Erdut</w:t>
      </w:r>
      <w:proofErr w:type="spellEnd"/>
      <w:r w:rsidRPr="00DE5D70">
        <w:rPr>
          <w:lang w:val="en-US"/>
        </w:rPr>
        <w:t xml:space="preserve">) and Novi Sad – </w:t>
      </w:r>
      <w:proofErr w:type="spellStart"/>
      <w:r w:rsidRPr="00DE5D70">
        <w:rPr>
          <w:lang w:val="en-US"/>
        </w:rPr>
        <w:t>Odžaci</w:t>
      </w:r>
      <w:proofErr w:type="spellEnd"/>
      <w:r w:rsidRPr="00DE5D70">
        <w:rPr>
          <w:lang w:val="en-US"/>
        </w:rPr>
        <w:t xml:space="preserve"> – </w:t>
      </w:r>
      <w:proofErr w:type="spellStart"/>
      <w:r w:rsidRPr="00DE5D70">
        <w:rPr>
          <w:lang w:val="en-US"/>
        </w:rPr>
        <w:t>Bogojevo</w:t>
      </w:r>
      <w:proofErr w:type="spellEnd"/>
      <w:r w:rsidRPr="00DE5D70">
        <w:rPr>
          <w:lang w:val="en-US"/>
        </w:rPr>
        <w:t>.</w:t>
      </w:r>
    </w:p>
    <w:p w14:paraId="71A1C769" w14:textId="2E7B0D69" w:rsidR="00DD7B68" w:rsidRPr="00DE5D70" w:rsidRDefault="00DD7B68" w:rsidP="00DD7B68">
      <w:pPr>
        <w:rPr>
          <w:lang w:val="en-US"/>
        </w:rPr>
      </w:pPr>
      <w:r w:rsidRPr="00DE5D70">
        <w:rPr>
          <w:lang w:val="en-US"/>
        </w:rPr>
        <w:t xml:space="preserve">The new connection line is estimated to be approximately 1.4 km in length and will allow through-running trains between Novi Sad and Subotica to bypass the station entirely, thereby significantly reducing travel times, simplifying operations, and improving overall </w:t>
      </w:r>
      <w:r w:rsidR="00DE5D70" w:rsidRPr="00DE5D70">
        <w:rPr>
          <w:lang w:val="en-US"/>
        </w:rPr>
        <w:t>rail line</w:t>
      </w:r>
      <w:r w:rsidRPr="00DE5D70">
        <w:rPr>
          <w:lang w:val="en-US"/>
        </w:rPr>
        <w:t xml:space="preserve"> performance.</w:t>
      </w:r>
    </w:p>
    <w:p w14:paraId="7B927223" w14:textId="3B5F1CF0" w:rsidR="002065C9" w:rsidRPr="00DE5D70" w:rsidRDefault="002065C9" w:rsidP="002065C9">
      <w:pPr>
        <w:rPr>
          <w:lang w:val="en-US"/>
        </w:rPr>
      </w:pPr>
      <w:r w:rsidRPr="00DE5D70">
        <w:rPr>
          <w:lang w:val="en-US"/>
        </w:rPr>
        <w:lastRenderedPageBreak/>
        <w:t xml:space="preserve">Within Phase 1 of the SRSM Project, a Feasibility Study and Preliminary Design for the </w:t>
      </w:r>
      <w:proofErr w:type="spellStart"/>
      <w:r w:rsidRPr="00DE5D70">
        <w:rPr>
          <w:lang w:val="en-US"/>
        </w:rPr>
        <w:t>Bogojevo</w:t>
      </w:r>
      <w:proofErr w:type="spellEnd"/>
      <w:r w:rsidRPr="00DE5D70">
        <w:rPr>
          <w:lang w:val="en-US"/>
        </w:rPr>
        <w:t xml:space="preserve"> junction improvement have already been prepared. Based on these studies, the project comprises the following scope of works:</w:t>
      </w:r>
    </w:p>
    <w:p w14:paraId="3C319F67" w14:textId="77777777" w:rsidR="002065C9" w:rsidRPr="00DE5D70" w:rsidRDefault="002065C9" w:rsidP="002065C9">
      <w:pPr>
        <w:numPr>
          <w:ilvl w:val="0"/>
          <w:numId w:val="37"/>
        </w:numPr>
        <w:rPr>
          <w:lang w:val="en-US"/>
        </w:rPr>
      </w:pPr>
      <w:r w:rsidRPr="00DE5D70">
        <w:rPr>
          <w:lang w:val="en-US"/>
        </w:rPr>
        <w:t xml:space="preserve">Construction of a new 1.41 km single-track railway line (the so-called “triangle line”) to bypass </w:t>
      </w:r>
      <w:proofErr w:type="spellStart"/>
      <w:r w:rsidRPr="00DE5D70">
        <w:rPr>
          <w:lang w:val="en-US"/>
        </w:rPr>
        <w:t>Bogojevo</w:t>
      </w:r>
      <w:proofErr w:type="spellEnd"/>
      <w:r w:rsidRPr="00DE5D70">
        <w:rPr>
          <w:lang w:val="en-US"/>
        </w:rPr>
        <w:t xml:space="preserve"> Station and connect the existing railway lines;</w:t>
      </w:r>
    </w:p>
    <w:p w14:paraId="56BD0177" w14:textId="77777777" w:rsidR="002065C9" w:rsidRPr="00DE5D70" w:rsidRDefault="002065C9" w:rsidP="002065C9">
      <w:pPr>
        <w:numPr>
          <w:ilvl w:val="0"/>
          <w:numId w:val="37"/>
        </w:numPr>
        <w:rPr>
          <w:lang w:val="en-US"/>
        </w:rPr>
      </w:pPr>
      <w:r w:rsidRPr="00DE5D70">
        <w:rPr>
          <w:lang w:val="en-US"/>
        </w:rPr>
        <w:t xml:space="preserve">Reconstruction of approximately 1.65 km of the existing Subotica – </w:t>
      </w:r>
      <w:proofErr w:type="spellStart"/>
      <w:r w:rsidRPr="00DE5D70">
        <w:rPr>
          <w:lang w:val="en-US"/>
        </w:rPr>
        <w:t>Bogojevo</w:t>
      </w:r>
      <w:proofErr w:type="spellEnd"/>
      <w:r w:rsidRPr="00DE5D70">
        <w:rPr>
          <w:lang w:val="en-US"/>
        </w:rPr>
        <w:t xml:space="preserve"> railway line;</w:t>
      </w:r>
    </w:p>
    <w:p w14:paraId="2BEE2446" w14:textId="77777777" w:rsidR="002065C9" w:rsidRPr="00DE5D70" w:rsidRDefault="002065C9" w:rsidP="002065C9">
      <w:pPr>
        <w:numPr>
          <w:ilvl w:val="0"/>
          <w:numId w:val="37"/>
        </w:numPr>
        <w:rPr>
          <w:lang w:val="en-US"/>
        </w:rPr>
      </w:pPr>
      <w:r w:rsidRPr="00DE5D70">
        <w:rPr>
          <w:lang w:val="en-US"/>
        </w:rPr>
        <w:t xml:space="preserve">Reconstruction of approximately 1.45 km of the existing Novi Sad – </w:t>
      </w:r>
      <w:proofErr w:type="spellStart"/>
      <w:r w:rsidRPr="00DE5D70">
        <w:rPr>
          <w:lang w:val="en-US"/>
        </w:rPr>
        <w:t>Bogojevo</w:t>
      </w:r>
      <w:proofErr w:type="spellEnd"/>
      <w:r w:rsidRPr="00DE5D70">
        <w:rPr>
          <w:lang w:val="en-US"/>
        </w:rPr>
        <w:t xml:space="preserve"> railway line;</w:t>
      </w:r>
    </w:p>
    <w:p w14:paraId="69F25670" w14:textId="7276BABE" w:rsidR="002065C9" w:rsidRPr="00DE5D70" w:rsidRDefault="002065C9" w:rsidP="002065C9">
      <w:pPr>
        <w:numPr>
          <w:ilvl w:val="0"/>
          <w:numId w:val="37"/>
        </w:numPr>
        <w:rPr>
          <w:lang w:val="en-US"/>
        </w:rPr>
      </w:pPr>
      <w:r w:rsidRPr="00DE5D70">
        <w:rPr>
          <w:lang w:val="en-US"/>
        </w:rPr>
        <w:t xml:space="preserve">Reconstruction of seven station tracks within </w:t>
      </w:r>
      <w:proofErr w:type="spellStart"/>
      <w:r w:rsidRPr="00DE5D70">
        <w:rPr>
          <w:lang w:val="en-US"/>
        </w:rPr>
        <w:t>Bogojevo</w:t>
      </w:r>
      <w:proofErr w:type="spellEnd"/>
      <w:r w:rsidRPr="00DE5D70">
        <w:rPr>
          <w:lang w:val="en-US"/>
        </w:rPr>
        <w:t xml:space="preserve"> </w:t>
      </w:r>
      <w:r w:rsidR="00DE5D70" w:rsidRPr="00DE5D70">
        <w:rPr>
          <w:lang w:val="en-US"/>
        </w:rPr>
        <w:t>s</w:t>
      </w:r>
      <w:r w:rsidRPr="00DE5D70">
        <w:rPr>
          <w:lang w:val="en-US"/>
        </w:rPr>
        <w:t>tation;</w:t>
      </w:r>
    </w:p>
    <w:p w14:paraId="10EAEBB2" w14:textId="77777777" w:rsidR="002065C9" w:rsidRPr="00DE5D70" w:rsidRDefault="002065C9" w:rsidP="002065C9">
      <w:pPr>
        <w:numPr>
          <w:ilvl w:val="0"/>
          <w:numId w:val="37"/>
        </w:numPr>
        <w:rPr>
          <w:lang w:val="en-US"/>
        </w:rPr>
      </w:pPr>
      <w:r w:rsidRPr="00DE5D70">
        <w:rPr>
          <w:lang w:val="en-US"/>
        </w:rPr>
        <w:t>Reconstruction of two existing level crossings and construction of one new level crossing, including adaptation of agricultural access roads in the crossing areas;</w:t>
      </w:r>
    </w:p>
    <w:p w14:paraId="1F60B973" w14:textId="77777777" w:rsidR="002065C9" w:rsidRPr="00DE5D70" w:rsidRDefault="002065C9" w:rsidP="002065C9">
      <w:pPr>
        <w:numPr>
          <w:ilvl w:val="0"/>
          <w:numId w:val="37"/>
        </w:numPr>
        <w:rPr>
          <w:lang w:val="en-US"/>
        </w:rPr>
      </w:pPr>
      <w:r w:rsidRPr="00DE5D70">
        <w:rPr>
          <w:lang w:val="en-US"/>
        </w:rPr>
        <w:t>Adaptation of two rooms within the existing station building;</w:t>
      </w:r>
    </w:p>
    <w:p w14:paraId="5CB72394" w14:textId="3B8F7A73" w:rsidR="002065C9" w:rsidRPr="00DE5D70" w:rsidRDefault="002065C9" w:rsidP="002065C9">
      <w:pPr>
        <w:numPr>
          <w:ilvl w:val="0"/>
          <w:numId w:val="37"/>
        </w:numPr>
        <w:rPr>
          <w:lang w:val="en-US"/>
        </w:rPr>
      </w:pPr>
      <w:r w:rsidRPr="00DE5D70">
        <w:rPr>
          <w:lang w:val="en-US"/>
        </w:rPr>
        <w:t xml:space="preserve">Installation of </w:t>
      </w:r>
      <w:r w:rsidR="0084396C" w:rsidRPr="00DE5D70">
        <w:rPr>
          <w:lang w:val="en-US"/>
        </w:rPr>
        <w:t>signaling</w:t>
      </w:r>
      <w:r w:rsidRPr="00DE5D70">
        <w:rPr>
          <w:lang w:val="en-US"/>
        </w:rPr>
        <w:t xml:space="preserve"> and safety systems;</w:t>
      </w:r>
    </w:p>
    <w:p w14:paraId="78DCC472" w14:textId="77777777" w:rsidR="002065C9" w:rsidRPr="00DE5D70" w:rsidRDefault="002065C9" w:rsidP="002065C9">
      <w:pPr>
        <w:numPr>
          <w:ilvl w:val="0"/>
          <w:numId w:val="37"/>
        </w:numPr>
        <w:rPr>
          <w:lang w:val="en-US"/>
        </w:rPr>
      </w:pPr>
      <w:r w:rsidRPr="00DE5D70">
        <w:rPr>
          <w:lang w:val="en-US"/>
        </w:rPr>
        <w:t>Installation of telecommunication systems;</w:t>
      </w:r>
    </w:p>
    <w:p w14:paraId="486947E5" w14:textId="77777777" w:rsidR="002065C9" w:rsidRPr="00DE5D70" w:rsidRDefault="002065C9" w:rsidP="002065C9">
      <w:pPr>
        <w:numPr>
          <w:ilvl w:val="0"/>
          <w:numId w:val="37"/>
        </w:numPr>
        <w:rPr>
          <w:lang w:val="en-US"/>
        </w:rPr>
      </w:pPr>
      <w:r w:rsidRPr="00DE5D70">
        <w:rPr>
          <w:lang w:val="en-US"/>
        </w:rPr>
        <w:t>Construction and reconstruction of six culverts, together with protection and reconstruction of the existing canal and drainage network.</w:t>
      </w:r>
    </w:p>
    <w:p w14:paraId="7691FCA2" w14:textId="1AD58FDD" w:rsidR="007B59B3" w:rsidRPr="00DE5D70" w:rsidRDefault="007B59B3" w:rsidP="007B59B3">
      <w:pPr>
        <w:rPr>
          <w:lang w:val="en-US"/>
        </w:rPr>
      </w:pPr>
      <w:r w:rsidRPr="00DE5D70">
        <w:rPr>
          <w:lang w:val="en-US"/>
        </w:rPr>
        <w:t xml:space="preserve">For the execution of this project, </w:t>
      </w:r>
      <w:proofErr w:type="spellStart"/>
      <w:r w:rsidRPr="00DE5D70">
        <w:rPr>
          <w:lang w:val="en-US"/>
        </w:rPr>
        <w:t>MoCTI</w:t>
      </w:r>
      <w:proofErr w:type="spellEnd"/>
      <w:r w:rsidRPr="00DE5D70">
        <w:rPr>
          <w:lang w:val="en-US"/>
        </w:rPr>
        <w:t xml:space="preserve"> plans to launch a works contract procurement </w:t>
      </w:r>
      <w:r w:rsidR="005B6C31">
        <w:rPr>
          <w:lang w:val="en-US"/>
        </w:rPr>
        <w:t xml:space="preserve">using Design and Build </w:t>
      </w:r>
      <w:r w:rsidR="00B72370">
        <w:rPr>
          <w:lang w:val="en-US"/>
        </w:rPr>
        <w:t xml:space="preserve">approach which incorporates contract conditions </w:t>
      </w:r>
      <w:r w:rsidR="00B72370" w:rsidRPr="0011552D">
        <w:rPr>
          <w:lang w:val="en-US"/>
        </w:rPr>
        <w:t xml:space="preserve">from </w:t>
      </w:r>
      <w:r w:rsidRPr="0011552D">
        <w:rPr>
          <w:lang w:val="en-US"/>
        </w:rPr>
        <w:t>Yellow Fidic Book</w:t>
      </w:r>
      <w:r w:rsidR="005B6C31" w:rsidRPr="0011552D">
        <w:rPr>
          <w:lang w:val="en-US"/>
        </w:rPr>
        <w:t xml:space="preserve">, </w:t>
      </w:r>
      <w:r w:rsidR="005B6C31" w:rsidRPr="0011552D">
        <w:t xml:space="preserve">Second edition 2017. The contractor will be </w:t>
      </w:r>
      <w:r w:rsidRPr="0011552D">
        <w:rPr>
          <w:lang w:val="en-US"/>
        </w:rPr>
        <w:t xml:space="preserve">e responsible </w:t>
      </w:r>
      <w:r w:rsidR="005B6C31" w:rsidRPr="0011552D">
        <w:rPr>
          <w:lang w:val="en-US"/>
        </w:rPr>
        <w:t>both</w:t>
      </w:r>
      <w:r w:rsidRPr="0011552D">
        <w:rPr>
          <w:lang w:val="en-US"/>
        </w:rPr>
        <w:t xml:space="preserve"> for the construction works, </w:t>
      </w:r>
      <w:r w:rsidR="005B6C31" w:rsidRPr="0011552D">
        <w:rPr>
          <w:lang w:val="en-US"/>
        </w:rPr>
        <w:t xml:space="preserve">and </w:t>
      </w:r>
      <w:r w:rsidRPr="0011552D">
        <w:rPr>
          <w:lang w:val="en-US"/>
        </w:rPr>
        <w:t>for</w:t>
      </w:r>
      <w:r w:rsidRPr="00DE5D70">
        <w:rPr>
          <w:lang w:val="en-US"/>
        </w:rPr>
        <w:t xml:space="preserve"> the preparation of the Building Permit Design documentation.</w:t>
      </w:r>
    </w:p>
    <w:p w14:paraId="5995C005" w14:textId="77777777" w:rsidR="007B59B3" w:rsidRPr="00DE5D70" w:rsidRDefault="007B59B3" w:rsidP="007B59B3">
      <w:pPr>
        <w:rPr>
          <w:lang w:val="en-US"/>
        </w:rPr>
      </w:pPr>
      <w:r w:rsidRPr="00DE5D70">
        <w:rPr>
          <w:lang w:val="en-US"/>
        </w:rPr>
        <w:t>The Contractor will be required to prepare all necessary design documentation in full compliance with the Law on Planning and Construction of the Republic of Serbia (Official Gazette of RS No. 72/2009, 81/2009, 64/2010, 24/2011, 121/2012, 42/2013, 50/2013, 98/2013, 132/2014, 145/2014, 83/2018, 31/2019, 37/2019, 9/2020, 52/2021, and 62/2023), as well as the Rulebook on the Content, Manner and Procedure of Preparation and Control of Technical Documentation According to the Class and Purpose of the Facility (Official Gazette of RS No. 96/2023).</w:t>
      </w:r>
    </w:p>
    <w:p w14:paraId="60F472AE" w14:textId="77777777" w:rsidR="007B59B3" w:rsidRPr="00DE5D70" w:rsidRDefault="007B59B3" w:rsidP="007B59B3">
      <w:pPr>
        <w:rPr>
          <w:lang w:val="en-US"/>
        </w:rPr>
      </w:pPr>
      <w:r w:rsidRPr="00DE5D70">
        <w:rPr>
          <w:lang w:val="en-US"/>
        </w:rPr>
        <w:t xml:space="preserve">The Building Permit Design will serve as the basis for obtaining the construction permit from the competent authority within </w:t>
      </w:r>
      <w:proofErr w:type="spellStart"/>
      <w:r w:rsidRPr="00DE5D70">
        <w:rPr>
          <w:lang w:val="en-US"/>
        </w:rPr>
        <w:t>MoCTI</w:t>
      </w:r>
      <w:proofErr w:type="spellEnd"/>
      <w:r w:rsidRPr="00DE5D70">
        <w:rPr>
          <w:lang w:val="en-US"/>
        </w:rPr>
        <w:t>.</w:t>
      </w:r>
    </w:p>
    <w:p w14:paraId="034506B9" w14:textId="31EC3617" w:rsidR="007B59B3" w:rsidRPr="00DE5D70" w:rsidRDefault="007B59B3" w:rsidP="00DD7B68">
      <w:pPr>
        <w:rPr>
          <w:lang w:val="en-US"/>
        </w:rPr>
      </w:pPr>
      <w:r w:rsidRPr="00DE5D70">
        <w:rPr>
          <w:lang w:val="en-US"/>
        </w:rPr>
        <w:t>In line with this procurement approach, appropriate qualification and technical criteria have been developed and are included in the EME questionnaire, with the objective of validating their proportionality, clarity, and alignment with market capabilities prior to launching the formal tender procedure.</w:t>
      </w:r>
    </w:p>
    <w:p w14:paraId="79A9A040" w14:textId="0D4ECA63" w:rsidR="00D93B62" w:rsidRPr="00C808D6" w:rsidRDefault="001A6116" w:rsidP="00376939">
      <w:pPr>
        <w:pStyle w:val="Heading1"/>
        <w:numPr>
          <w:ilvl w:val="0"/>
          <w:numId w:val="17"/>
        </w:numPr>
        <w:rPr>
          <w:rFonts w:ascii="Times New Roman" w:hAnsi="Times New Roman" w:cs="Times New Roman"/>
          <w:color w:val="auto"/>
          <w:lang w:val="en-US"/>
        </w:rPr>
      </w:pPr>
      <w:r w:rsidRPr="00C808D6">
        <w:rPr>
          <w:rFonts w:ascii="Times New Roman" w:hAnsi="Times New Roman" w:cs="Times New Roman"/>
          <w:color w:val="auto"/>
          <w:lang w:val="en-US"/>
        </w:rPr>
        <w:t>EME</w:t>
      </w:r>
      <w:r w:rsidR="00A17B55" w:rsidRPr="00C808D6">
        <w:rPr>
          <w:rFonts w:ascii="Times New Roman" w:hAnsi="Times New Roman" w:cs="Times New Roman"/>
          <w:color w:val="auto"/>
          <w:lang w:val="en-US"/>
        </w:rPr>
        <w:t xml:space="preserve"> questionnaire</w:t>
      </w:r>
      <w:r w:rsidRPr="00C808D6">
        <w:rPr>
          <w:rFonts w:ascii="Times New Roman" w:hAnsi="Times New Roman" w:cs="Times New Roman"/>
          <w:color w:val="auto"/>
          <w:lang w:val="en-US"/>
        </w:rPr>
        <w:t xml:space="preserve"> and event</w:t>
      </w:r>
    </w:p>
    <w:p w14:paraId="50376173" w14:textId="4D504D2D" w:rsidR="00397531" w:rsidRPr="00397531" w:rsidRDefault="00D93B62" w:rsidP="00397531">
      <w:pPr>
        <w:rPr>
          <w:rFonts w:cs="Times New Roman"/>
        </w:rPr>
      </w:pPr>
      <w:r w:rsidRPr="00420E7F">
        <w:rPr>
          <w:rFonts w:cs="Times New Roman"/>
        </w:rPr>
        <w:t xml:space="preserve">We kindly </w:t>
      </w:r>
      <w:r w:rsidR="00262A16">
        <w:rPr>
          <w:rFonts w:cs="Times New Roman"/>
        </w:rPr>
        <w:t>inform</w:t>
      </w:r>
      <w:r w:rsidRPr="00420E7F">
        <w:rPr>
          <w:rFonts w:cs="Times New Roman"/>
        </w:rPr>
        <w:t xml:space="preserve"> </w:t>
      </w:r>
      <w:r w:rsidR="00125B1A">
        <w:rPr>
          <w:rFonts w:cs="Times New Roman"/>
        </w:rPr>
        <w:t>i</w:t>
      </w:r>
      <w:r w:rsidR="00280A98">
        <w:rPr>
          <w:rFonts w:cs="Times New Roman"/>
        </w:rPr>
        <w:t>nterested</w:t>
      </w:r>
      <w:r w:rsidR="00125B1A" w:rsidRPr="00420E7F">
        <w:rPr>
          <w:rFonts w:cs="Times New Roman"/>
        </w:rPr>
        <w:t xml:space="preserve"> </w:t>
      </w:r>
      <w:r w:rsidR="006009F7">
        <w:rPr>
          <w:rFonts w:cs="Times New Roman"/>
        </w:rPr>
        <w:t>companies</w:t>
      </w:r>
      <w:r w:rsidR="00280A98">
        <w:rPr>
          <w:rFonts w:cs="Times New Roman"/>
        </w:rPr>
        <w:t xml:space="preserve"> that, in addition to completing the attached questionnaire, an online EME event will be organised to provide the market with an opportunity to learn more about the Project and foreseen procurement process. During the virtual session, the key aspects of the </w:t>
      </w:r>
      <w:r w:rsidR="00397531">
        <w:rPr>
          <w:rFonts w:cs="Times New Roman"/>
        </w:rPr>
        <w:t xml:space="preserve">project, </w:t>
      </w:r>
      <w:r w:rsidR="00397531" w:rsidRPr="00397531">
        <w:rPr>
          <w:rFonts w:cs="Times New Roman"/>
        </w:rPr>
        <w:t>outline the proposed procurement approach, and invite participants to share their views, raise questions, and provide feedback on the proposed design and qualification criteria.</w:t>
      </w:r>
    </w:p>
    <w:p w14:paraId="7B75AF5B" w14:textId="4825BE9C" w:rsidR="00D93B62" w:rsidRPr="00420E7F" w:rsidRDefault="00397531" w:rsidP="00D93B62">
      <w:pPr>
        <w:rPr>
          <w:rFonts w:cs="Times New Roman"/>
        </w:rPr>
      </w:pPr>
      <w:r w:rsidRPr="00397531">
        <w:rPr>
          <w:rFonts w:cs="Times New Roman"/>
        </w:rPr>
        <w:t>In this context, potential companies are invited</w:t>
      </w:r>
      <w:r w:rsidR="006009F7" w:rsidRPr="00420E7F">
        <w:rPr>
          <w:rFonts w:cs="Times New Roman"/>
        </w:rPr>
        <w:t xml:space="preserve"> </w:t>
      </w:r>
      <w:r w:rsidR="00D93B62" w:rsidRPr="00420E7F">
        <w:rPr>
          <w:rFonts w:cs="Times New Roman"/>
        </w:rPr>
        <w:t>to provide input on the proposed qualification criteria and related requirements to help us validate that they are proportionate, realistic, and supportive of a competitive and high-quality bidding process.</w:t>
      </w:r>
      <w:r w:rsidR="001C435F" w:rsidRPr="00420E7F">
        <w:rPr>
          <w:rFonts w:cs="Times New Roman"/>
        </w:rPr>
        <w:t xml:space="preserve"> The </w:t>
      </w:r>
      <w:proofErr w:type="spellStart"/>
      <w:r w:rsidR="001C435F" w:rsidRPr="00420E7F">
        <w:rPr>
          <w:rFonts w:cs="Times New Roman"/>
        </w:rPr>
        <w:t>MoCTI</w:t>
      </w:r>
      <w:proofErr w:type="spellEnd"/>
      <w:r w:rsidR="001C435F" w:rsidRPr="00420E7F">
        <w:rPr>
          <w:rFonts w:cs="Times New Roman"/>
        </w:rPr>
        <w:t xml:space="preserve"> guarantees that all information </w:t>
      </w:r>
      <w:r w:rsidR="001C435F" w:rsidRPr="00420E7F">
        <w:rPr>
          <w:rFonts w:cs="Times New Roman"/>
        </w:rPr>
        <w:lastRenderedPageBreak/>
        <w:t>provided at this stage will be handled with high confidentiality in accordance with WB Procurement Regulations and will not be treated as binding</w:t>
      </w:r>
      <w:r w:rsidR="00FE7E88">
        <w:rPr>
          <w:rFonts w:cs="Times New Roman"/>
        </w:rPr>
        <w:t xml:space="preserve"> </w:t>
      </w:r>
      <w:r w:rsidR="00985EB2" w:rsidRPr="00985EB2">
        <w:rPr>
          <w:rFonts w:cs="Times New Roman"/>
        </w:rPr>
        <w:t>for bidders in any future procurement process</w:t>
      </w:r>
      <w:r w:rsidR="001C435F" w:rsidRPr="00420E7F">
        <w:rPr>
          <w:rFonts w:cs="Times New Roman"/>
        </w:rPr>
        <w:t xml:space="preserve">. Therefore, the </w:t>
      </w:r>
      <w:proofErr w:type="spellStart"/>
      <w:r w:rsidR="001C435F" w:rsidRPr="00420E7F">
        <w:rPr>
          <w:rFonts w:cs="Times New Roman"/>
        </w:rPr>
        <w:t>MoCTI</w:t>
      </w:r>
      <w:proofErr w:type="spellEnd"/>
      <w:r w:rsidR="001C435F" w:rsidRPr="00420E7F">
        <w:rPr>
          <w:rFonts w:cs="Times New Roman"/>
        </w:rPr>
        <w:t xml:space="preserve"> hereby invite interested recipients to respond on the attached Questionnaire.</w:t>
      </w:r>
    </w:p>
    <w:p w14:paraId="4866B417" w14:textId="2FB04FC7" w:rsidR="001C435F" w:rsidRPr="00420E7F" w:rsidRDefault="001C435F" w:rsidP="001C435F">
      <w:pPr>
        <w:rPr>
          <w:rFonts w:cs="Times New Roman"/>
        </w:rPr>
      </w:pPr>
      <w:r w:rsidRPr="00420E7F">
        <w:rPr>
          <w:rFonts w:cs="Times New Roman"/>
        </w:rPr>
        <w:t>The participation in this inquiry is voluntary and will not have any consequences for later participation. Moreover, please note that no feedback to your answers will be given. If your company is generally not interested in participating</w:t>
      </w:r>
      <w:r w:rsidR="00FE7E88">
        <w:rPr>
          <w:rFonts w:cs="Times New Roman"/>
        </w:rPr>
        <w:t xml:space="preserve"> in the EME event</w:t>
      </w:r>
      <w:r w:rsidRPr="00420E7F">
        <w:rPr>
          <w:rFonts w:cs="Times New Roman"/>
        </w:rPr>
        <w:t xml:space="preserve">, we would appreciate a short notice.  </w:t>
      </w:r>
    </w:p>
    <w:p w14:paraId="222790FF" w14:textId="7ED66E80" w:rsidR="001C435F" w:rsidRPr="00420E7F" w:rsidRDefault="001C435F" w:rsidP="001C435F">
      <w:pPr>
        <w:rPr>
          <w:rFonts w:cs="Times New Roman"/>
        </w:rPr>
      </w:pPr>
      <w:r w:rsidRPr="00420E7F">
        <w:rPr>
          <w:rFonts w:cs="Times New Roman"/>
        </w:rPr>
        <w:t xml:space="preserve">In case of general interest, we kindly request to </w:t>
      </w:r>
      <w:r w:rsidR="00FB43E5" w:rsidRPr="00420E7F">
        <w:rPr>
          <w:rFonts w:cs="Times New Roman"/>
        </w:rPr>
        <w:t>fill</w:t>
      </w:r>
      <w:r w:rsidR="001A6116" w:rsidRPr="00420E7F">
        <w:rPr>
          <w:rFonts w:cs="Times New Roman"/>
        </w:rPr>
        <w:t>-</w:t>
      </w:r>
      <w:r w:rsidR="00FB43E5" w:rsidRPr="00420E7F">
        <w:rPr>
          <w:rFonts w:cs="Times New Roman"/>
        </w:rPr>
        <w:t>out</w:t>
      </w:r>
      <w:r w:rsidRPr="00420E7F">
        <w:rPr>
          <w:rFonts w:cs="Times New Roman"/>
        </w:rPr>
        <w:t xml:space="preserve"> attached Questionnaire.</w:t>
      </w:r>
    </w:p>
    <w:p w14:paraId="7AEA0007" w14:textId="6A588BA3" w:rsidR="00E16F4D" w:rsidRPr="00420E7F" w:rsidRDefault="00E16F4D" w:rsidP="00D93B62">
      <w:pPr>
        <w:rPr>
          <w:rFonts w:cs="Times New Roman"/>
        </w:rPr>
      </w:pPr>
      <w:r w:rsidRPr="00420E7F">
        <w:rPr>
          <w:rFonts w:cs="Times New Roman"/>
        </w:rPr>
        <w:t xml:space="preserve">All received responses will be reviewed carefully, and the feedback will be </w:t>
      </w:r>
      <w:proofErr w:type="spellStart"/>
      <w:r w:rsidRPr="00420E7F">
        <w:rPr>
          <w:rFonts w:cs="Times New Roman"/>
        </w:rPr>
        <w:t>analyzed</w:t>
      </w:r>
      <w:proofErr w:type="spellEnd"/>
      <w:r w:rsidRPr="00420E7F">
        <w:rPr>
          <w:rFonts w:cs="Times New Roman"/>
        </w:rPr>
        <w:t xml:space="preserve"> collectively to determine whether any adjustments are needed to the tender documentation before finalization.</w:t>
      </w:r>
    </w:p>
    <w:p w14:paraId="412A932B" w14:textId="457E4782" w:rsidR="00FB43E5" w:rsidRPr="00420E7F" w:rsidRDefault="00FB43E5" w:rsidP="00FB43E5">
      <w:pPr>
        <w:rPr>
          <w:rFonts w:cs="Times New Roman"/>
        </w:rPr>
      </w:pPr>
      <w:r w:rsidRPr="00420E7F">
        <w:rPr>
          <w:rFonts w:cs="Times New Roman"/>
        </w:rPr>
        <w:t xml:space="preserve">As part of EME, interested </w:t>
      </w:r>
      <w:r w:rsidR="00C76723">
        <w:rPr>
          <w:rFonts w:cs="Times New Roman"/>
        </w:rPr>
        <w:t>companies</w:t>
      </w:r>
      <w:r w:rsidR="00C76723" w:rsidRPr="00420E7F">
        <w:rPr>
          <w:rFonts w:cs="Times New Roman"/>
        </w:rPr>
        <w:t xml:space="preserve"> </w:t>
      </w:r>
      <w:r w:rsidRPr="00420E7F">
        <w:rPr>
          <w:rFonts w:cs="Times New Roman"/>
        </w:rPr>
        <w:t xml:space="preserve">are required to register for the </w:t>
      </w:r>
      <w:r w:rsidR="00BD4FC6">
        <w:rPr>
          <w:rFonts w:cs="Times New Roman"/>
        </w:rPr>
        <w:t>event</w:t>
      </w:r>
      <w:r w:rsidRPr="00420E7F">
        <w:rPr>
          <w:rFonts w:cs="Times New Roman"/>
        </w:rPr>
        <w:t xml:space="preserve"> and submit filled out questionnaire (please see below) through email to: </w:t>
      </w:r>
    </w:p>
    <w:p w14:paraId="056D39A5" w14:textId="1CF367D4" w:rsidR="005926E5" w:rsidRPr="00420E7F" w:rsidRDefault="0036164D" w:rsidP="000B18EF">
      <w:pPr>
        <w:spacing w:after="0"/>
        <w:jc w:val="left"/>
        <w:rPr>
          <w:rFonts w:cs="Times New Roman"/>
        </w:rPr>
      </w:pPr>
      <w:hyperlink r:id="rId9" w:history="1">
        <w:r w:rsidR="00BD4FC6" w:rsidRPr="00035C0E">
          <w:rPr>
            <w:rStyle w:val="Hyperlink"/>
            <w:rFonts w:cs="Times New Roman"/>
          </w:rPr>
          <w:t>larisa.puzovic@mgsi.gov.rs</w:t>
        </w:r>
      </w:hyperlink>
      <w:r w:rsidR="00FB43E5" w:rsidRPr="00420E7F">
        <w:rPr>
          <w:rFonts w:cs="Times New Roman"/>
        </w:rPr>
        <w:t>;</w:t>
      </w:r>
      <w:r w:rsidR="000B18EF" w:rsidRPr="00420E7F">
        <w:rPr>
          <w:rFonts w:cs="Times New Roman"/>
        </w:rPr>
        <w:t xml:space="preserve"> </w:t>
      </w:r>
      <w:hyperlink r:id="rId10" w:history="1">
        <w:r w:rsidR="005926E5" w:rsidRPr="00420E7F">
          <w:rPr>
            <w:rStyle w:val="Hyperlink"/>
            <w:rFonts w:cs="Times New Roman"/>
          </w:rPr>
          <w:t>miroslav.prokic@mgsi.gov.rs</w:t>
        </w:r>
      </w:hyperlink>
      <w:r w:rsidR="005926E5" w:rsidRPr="00420E7F">
        <w:rPr>
          <w:rFonts w:cs="Times New Roman"/>
        </w:rPr>
        <w:t xml:space="preserve">; </w:t>
      </w:r>
      <w:hyperlink r:id="rId11" w:history="1">
        <w:r w:rsidR="00F72941" w:rsidRPr="00AF3368">
          <w:rPr>
            <w:rStyle w:val="Hyperlink"/>
            <w:rFonts w:cs="Times New Roman"/>
          </w:rPr>
          <w:t>tanja.tosic@mgsi.gov.rs</w:t>
        </w:r>
      </w:hyperlink>
      <w:r w:rsidR="00FB43E5" w:rsidRPr="00420E7F">
        <w:rPr>
          <w:rFonts w:cs="Times New Roman"/>
        </w:rPr>
        <w:t>;</w:t>
      </w:r>
      <w:r w:rsidR="005926E5" w:rsidRPr="00420E7F">
        <w:rPr>
          <w:rFonts w:cs="Times New Roman"/>
        </w:rPr>
        <w:t xml:space="preserve"> </w:t>
      </w:r>
    </w:p>
    <w:p w14:paraId="11ECEBC1" w14:textId="68F12033" w:rsidR="00FB43E5" w:rsidRPr="00420E7F" w:rsidRDefault="00FB43E5" w:rsidP="000B18EF">
      <w:pPr>
        <w:spacing w:after="0"/>
        <w:jc w:val="left"/>
        <w:rPr>
          <w:rFonts w:cs="Times New Roman"/>
        </w:rPr>
      </w:pPr>
      <w:r w:rsidRPr="00420E7F">
        <w:rPr>
          <w:rFonts w:cs="Times New Roman"/>
        </w:rPr>
        <w:t xml:space="preserve"> </w:t>
      </w:r>
    </w:p>
    <w:p w14:paraId="74EA44B4" w14:textId="31247C2E" w:rsidR="00FB43E5" w:rsidRPr="00282E7B" w:rsidRDefault="00FB43E5" w:rsidP="00FB43E5">
      <w:pPr>
        <w:rPr>
          <w:rFonts w:cs="Times New Roman"/>
        </w:rPr>
      </w:pPr>
      <w:r w:rsidRPr="00282E7B">
        <w:rPr>
          <w:rFonts w:cs="Times New Roman"/>
        </w:rPr>
        <w:t xml:space="preserve">latest by </w:t>
      </w:r>
      <w:r w:rsidR="00282E7B" w:rsidRPr="00282E7B">
        <w:rPr>
          <w:rFonts w:cs="Times New Roman"/>
        </w:rPr>
        <w:t>April 27</w:t>
      </w:r>
      <w:r w:rsidRPr="00282E7B">
        <w:rPr>
          <w:rFonts w:cs="Times New Roman"/>
        </w:rPr>
        <w:t>, 202</w:t>
      </w:r>
      <w:r w:rsidR="00AA47FD" w:rsidRPr="00282E7B">
        <w:rPr>
          <w:rFonts w:cs="Times New Roman"/>
        </w:rPr>
        <w:t>6</w:t>
      </w:r>
      <w:r w:rsidRPr="00282E7B">
        <w:rPr>
          <w:rFonts w:cs="Times New Roman"/>
        </w:rPr>
        <w:t>. Please note that responses to the questions will be s</w:t>
      </w:r>
      <w:r w:rsidR="00BD4FC6" w:rsidRPr="00282E7B">
        <w:rPr>
          <w:rFonts w:cs="Times New Roman"/>
        </w:rPr>
        <w:t>hared only internally with the Project I</w:t>
      </w:r>
      <w:r w:rsidRPr="00282E7B">
        <w:rPr>
          <w:rFonts w:cs="Times New Roman"/>
        </w:rPr>
        <w:t xml:space="preserve">mplementation </w:t>
      </w:r>
      <w:r w:rsidR="00BD4FC6" w:rsidRPr="00282E7B">
        <w:rPr>
          <w:rFonts w:cs="Times New Roman"/>
        </w:rPr>
        <w:t>U</w:t>
      </w:r>
      <w:r w:rsidR="001A6116" w:rsidRPr="00282E7B">
        <w:rPr>
          <w:rFonts w:cs="Times New Roman"/>
        </w:rPr>
        <w:t>nit</w:t>
      </w:r>
      <w:r w:rsidRPr="00282E7B">
        <w:rPr>
          <w:rFonts w:cs="Times New Roman"/>
        </w:rPr>
        <w:t xml:space="preserve"> and will not be made public or available to your competitor companies.  </w:t>
      </w:r>
    </w:p>
    <w:p w14:paraId="65535096" w14:textId="37C3C8F8" w:rsidR="00FD5362" w:rsidRPr="00282E7B" w:rsidRDefault="00074277" w:rsidP="00FD5362">
      <w:pPr>
        <w:rPr>
          <w:rFonts w:cs="Times New Roman"/>
        </w:rPr>
      </w:pPr>
      <w:r w:rsidRPr="00282E7B">
        <w:rPr>
          <w:rFonts w:cs="Times New Roman"/>
        </w:rPr>
        <w:t xml:space="preserve">On </w:t>
      </w:r>
      <w:r w:rsidR="00282E7B" w:rsidRPr="002662AF">
        <w:rPr>
          <w:rFonts w:cs="Times New Roman"/>
          <w:b/>
        </w:rPr>
        <w:t>April 29</w:t>
      </w:r>
      <w:r w:rsidRPr="002662AF">
        <w:rPr>
          <w:rFonts w:cs="Times New Roman"/>
          <w:b/>
        </w:rPr>
        <w:t>, 202</w:t>
      </w:r>
      <w:r w:rsidR="00AA47FD" w:rsidRPr="002662AF">
        <w:rPr>
          <w:rFonts w:cs="Times New Roman"/>
          <w:b/>
        </w:rPr>
        <w:t>6</w:t>
      </w:r>
      <w:r w:rsidRPr="002662AF">
        <w:rPr>
          <w:rFonts w:cs="Times New Roman"/>
          <w:b/>
        </w:rPr>
        <w:t xml:space="preserve"> at 1</w:t>
      </w:r>
      <w:r w:rsidR="00282E7B" w:rsidRPr="002662AF">
        <w:rPr>
          <w:rFonts w:cs="Times New Roman"/>
          <w:b/>
        </w:rPr>
        <w:t>3</w:t>
      </w:r>
      <w:r w:rsidRPr="002662AF">
        <w:rPr>
          <w:rFonts w:cs="Times New Roman"/>
          <w:b/>
        </w:rPr>
        <w:t xml:space="preserve">:00 </w:t>
      </w:r>
      <w:r w:rsidR="00BD4FC6" w:rsidRPr="002662AF">
        <w:rPr>
          <w:rFonts w:cs="Times New Roman"/>
          <w:b/>
        </w:rPr>
        <w:t xml:space="preserve">hours </w:t>
      </w:r>
      <w:r w:rsidRPr="002662AF">
        <w:rPr>
          <w:rFonts w:cs="Times New Roman"/>
          <w:b/>
        </w:rPr>
        <w:t>Belgrade time</w:t>
      </w:r>
      <w:r w:rsidRPr="00282E7B">
        <w:rPr>
          <w:rFonts w:cs="Times New Roman"/>
        </w:rPr>
        <w:t xml:space="preserve">, Project Implementation Unit will arrange virtual </w:t>
      </w:r>
      <w:r w:rsidR="001A6116" w:rsidRPr="00282E7B">
        <w:rPr>
          <w:rFonts w:cs="Times New Roman"/>
        </w:rPr>
        <w:t>EME</w:t>
      </w:r>
      <w:r w:rsidR="001C435F" w:rsidRPr="00282E7B">
        <w:rPr>
          <w:rFonts w:cs="Times New Roman"/>
        </w:rPr>
        <w:t xml:space="preserve"> </w:t>
      </w:r>
      <w:r w:rsidR="00BD4FC6" w:rsidRPr="00282E7B">
        <w:rPr>
          <w:rFonts w:cs="Times New Roman"/>
        </w:rPr>
        <w:t>event</w:t>
      </w:r>
      <w:r w:rsidR="001C435F" w:rsidRPr="00282E7B">
        <w:rPr>
          <w:rFonts w:cs="Times New Roman"/>
        </w:rPr>
        <w:t>, during which m</w:t>
      </w:r>
      <w:r w:rsidR="001A6116" w:rsidRPr="00282E7B">
        <w:rPr>
          <w:rFonts w:cs="Times New Roman"/>
        </w:rPr>
        <w:t>ore deep discussions about the p</w:t>
      </w:r>
      <w:r w:rsidR="001C435F" w:rsidRPr="00282E7B">
        <w:rPr>
          <w:rFonts w:cs="Times New Roman"/>
        </w:rPr>
        <w:t xml:space="preserve">roject will take place. </w:t>
      </w:r>
      <w:r w:rsidR="00AF283E" w:rsidRPr="00282E7B">
        <w:rPr>
          <w:rFonts w:cs="Times New Roman"/>
        </w:rPr>
        <w:t xml:space="preserve">During the session, </w:t>
      </w:r>
      <w:r w:rsidR="00632B7D" w:rsidRPr="00282E7B">
        <w:rPr>
          <w:rFonts w:cs="Times New Roman"/>
        </w:rPr>
        <w:t xml:space="preserve">the </w:t>
      </w:r>
      <w:r w:rsidR="00AF283E" w:rsidRPr="00282E7B">
        <w:rPr>
          <w:rFonts w:cs="Times New Roman"/>
        </w:rPr>
        <w:t xml:space="preserve">participants will have the opportunity to </w:t>
      </w:r>
      <w:r w:rsidR="00632B7D" w:rsidRPr="00282E7B">
        <w:rPr>
          <w:rFonts w:cs="Times New Roman"/>
        </w:rPr>
        <w:t xml:space="preserve">provide its feedback </w:t>
      </w:r>
      <w:r w:rsidR="00AF283E" w:rsidRPr="00282E7B">
        <w:rPr>
          <w:rFonts w:cs="Times New Roman"/>
        </w:rPr>
        <w:t>and share their experience and recommendations regarding the project design, evaluation criteria, and other relevant aspects.</w:t>
      </w:r>
      <w:r w:rsidR="00262A16" w:rsidRPr="00282E7B">
        <w:rPr>
          <w:rFonts w:cs="Times New Roman"/>
        </w:rPr>
        <w:t xml:space="preserve"> </w:t>
      </w:r>
      <w:r w:rsidR="00FD5362" w:rsidRPr="00282E7B">
        <w:rPr>
          <w:rFonts w:cs="Times New Roman"/>
        </w:rPr>
        <w:t>The link for the EME meeting is:</w:t>
      </w:r>
    </w:p>
    <w:p w14:paraId="44E5A908" w14:textId="4D74EB1B" w:rsidR="00420E7F" w:rsidRDefault="002662AF" w:rsidP="001C435F">
      <w:pPr>
        <w:rPr>
          <w:rFonts w:cs="Times New Roman"/>
          <w:i/>
          <w:iCs/>
        </w:rPr>
      </w:pPr>
      <w:hyperlink r:id="rId12" w:history="1">
        <w:r w:rsidRPr="00352BCF">
          <w:rPr>
            <w:rStyle w:val="Hyperlink"/>
            <w:rFonts w:cs="Times New Roman"/>
            <w:i/>
            <w:iCs/>
          </w:rPr>
          <w:t>https://saigeprojectrs.webex.com/saigeprojectrs/j.php?MTID=mcd1f254c13664ad70e13a6e29cd90a91</w:t>
        </w:r>
      </w:hyperlink>
    </w:p>
    <w:p w14:paraId="384C8929" w14:textId="77777777" w:rsidR="002662AF" w:rsidRDefault="002662AF" w:rsidP="001C435F">
      <w:bookmarkStart w:id="0" w:name="_GoBack"/>
      <w:bookmarkEnd w:id="0"/>
    </w:p>
    <w:p w14:paraId="57E53598" w14:textId="77777777" w:rsidR="00420E7F" w:rsidRDefault="00420E7F" w:rsidP="001C435F"/>
    <w:p w14:paraId="0A3A05E1" w14:textId="77777777" w:rsidR="00420E7F" w:rsidRDefault="00420E7F" w:rsidP="001C435F"/>
    <w:p w14:paraId="775D9849" w14:textId="77777777" w:rsidR="00420E7F" w:rsidRDefault="00420E7F" w:rsidP="001C435F"/>
    <w:p w14:paraId="3B4E8606" w14:textId="77777777" w:rsidR="00420E7F" w:rsidRDefault="00420E7F" w:rsidP="001C435F"/>
    <w:p w14:paraId="79D74D61" w14:textId="77777777" w:rsidR="00420E7F" w:rsidRDefault="00420E7F" w:rsidP="001C435F"/>
    <w:p w14:paraId="245CE6AB" w14:textId="77777777" w:rsidR="0011552D" w:rsidRDefault="0011552D" w:rsidP="001C435F"/>
    <w:p w14:paraId="697EA9F2" w14:textId="77777777" w:rsidR="0011552D" w:rsidRDefault="0011552D" w:rsidP="001C435F"/>
    <w:p w14:paraId="35AF0A77" w14:textId="77777777" w:rsidR="0011552D" w:rsidRDefault="0011552D" w:rsidP="001C435F"/>
    <w:p w14:paraId="598FD641" w14:textId="77777777" w:rsidR="0011552D" w:rsidRDefault="0011552D" w:rsidP="001C435F"/>
    <w:p w14:paraId="7AAFA90A" w14:textId="77777777" w:rsidR="0011552D" w:rsidRDefault="0011552D" w:rsidP="001C435F"/>
    <w:p w14:paraId="3237E944" w14:textId="77777777" w:rsidR="0011552D" w:rsidRDefault="0011552D" w:rsidP="001C435F"/>
    <w:p w14:paraId="662FC3F9" w14:textId="77777777" w:rsidR="0011552D" w:rsidRDefault="0011552D" w:rsidP="001C435F"/>
    <w:p w14:paraId="7EEA7F58" w14:textId="77777777" w:rsidR="008A5177" w:rsidRDefault="008A5177">
      <w:pPr>
        <w:spacing w:line="259" w:lineRule="auto"/>
        <w:jc w:val="left"/>
        <w:rPr>
          <w:rFonts w:eastAsiaTheme="majorEastAsia" w:cstheme="majorBidi"/>
          <w:b/>
          <w:bCs/>
          <w:color w:val="000000" w:themeColor="text1"/>
          <w:spacing w:val="-10"/>
          <w:kern w:val="0"/>
          <w:sz w:val="40"/>
          <w:szCs w:val="40"/>
          <w:lang w:val="en-US"/>
          <w14:ligatures w14:val="none"/>
        </w:rPr>
      </w:pPr>
      <w:r>
        <w:rPr>
          <w:rFonts w:eastAsiaTheme="majorEastAsia" w:cstheme="majorBidi"/>
          <w:b/>
          <w:bCs/>
          <w:color w:val="000000" w:themeColor="text1"/>
          <w:spacing w:val="-10"/>
          <w:kern w:val="0"/>
          <w:sz w:val="40"/>
          <w:szCs w:val="40"/>
          <w:lang w:val="en-US"/>
          <w14:ligatures w14:val="none"/>
        </w:rPr>
        <w:br w:type="page"/>
      </w:r>
    </w:p>
    <w:p w14:paraId="6EDF2329" w14:textId="7A1125F7" w:rsidR="00B2105A" w:rsidRPr="00B2105A" w:rsidRDefault="00B2105A" w:rsidP="007B59B3">
      <w:pPr>
        <w:spacing w:line="259" w:lineRule="auto"/>
        <w:jc w:val="left"/>
        <w:rPr>
          <w:rFonts w:eastAsiaTheme="majorEastAsia" w:cstheme="majorBidi"/>
          <w:b/>
          <w:bCs/>
          <w:color w:val="000000" w:themeColor="text1"/>
          <w:spacing w:val="-10"/>
          <w:kern w:val="0"/>
          <w:sz w:val="40"/>
          <w:szCs w:val="40"/>
          <w:lang w:val="en-US"/>
          <w14:ligatures w14:val="none"/>
        </w:rPr>
      </w:pPr>
      <w:r w:rsidRPr="00B2105A">
        <w:rPr>
          <w:rFonts w:eastAsiaTheme="majorEastAsia" w:cstheme="majorBidi"/>
          <w:b/>
          <w:bCs/>
          <w:color w:val="000000" w:themeColor="text1"/>
          <w:spacing w:val="-10"/>
          <w:kern w:val="0"/>
          <w:sz w:val="40"/>
          <w:szCs w:val="40"/>
          <w:lang w:val="en-US"/>
          <w14:ligatures w14:val="none"/>
        </w:rPr>
        <w:lastRenderedPageBreak/>
        <w:t>EME Questionnaire</w:t>
      </w:r>
    </w:p>
    <w:p w14:paraId="0154BBCF" w14:textId="40ADD3FA" w:rsidR="00B2105A" w:rsidRPr="00B2105A" w:rsidRDefault="00B2105A" w:rsidP="00B2105A">
      <w:pPr>
        <w:spacing w:after="0"/>
        <w:rPr>
          <w:rFonts w:eastAsia="Times New Roman" w:cs="Times New Roman"/>
          <w:color w:val="000000" w:themeColor="text1"/>
          <w:kern w:val="0"/>
          <w:szCs w:val="24"/>
          <w:lang w:val="en-US"/>
          <w14:ligatures w14:val="none"/>
        </w:rPr>
      </w:pPr>
      <w:r w:rsidRPr="00B2105A">
        <w:rPr>
          <w:rFonts w:eastAsia="Times New Roman" w:cs="Times New Roman"/>
          <w:b/>
          <w:bCs/>
          <w:color w:val="000000" w:themeColor="text1"/>
          <w:kern w:val="0"/>
          <w:szCs w:val="24"/>
          <w:lang w:val="en-US"/>
          <w14:ligatures w14:val="none"/>
        </w:rPr>
        <w:t>Please note that responses to the questions will be s</w:t>
      </w:r>
      <w:r w:rsidR="008A5177">
        <w:rPr>
          <w:rFonts w:eastAsia="Times New Roman" w:cs="Times New Roman"/>
          <w:b/>
          <w:bCs/>
          <w:color w:val="000000" w:themeColor="text1"/>
          <w:kern w:val="0"/>
          <w:szCs w:val="24"/>
          <w:lang w:val="en-US"/>
          <w14:ligatures w14:val="none"/>
        </w:rPr>
        <w:t>hared only internally with the Project I</w:t>
      </w:r>
      <w:r w:rsidRPr="00B2105A">
        <w:rPr>
          <w:rFonts w:eastAsia="Times New Roman" w:cs="Times New Roman"/>
          <w:b/>
          <w:bCs/>
          <w:color w:val="000000" w:themeColor="text1"/>
          <w:kern w:val="0"/>
          <w:szCs w:val="24"/>
          <w:lang w:val="en-US"/>
          <w14:ligatures w14:val="none"/>
        </w:rPr>
        <w:t xml:space="preserve">mplementation </w:t>
      </w:r>
      <w:r w:rsidR="008A5177">
        <w:rPr>
          <w:rFonts w:eastAsia="Times New Roman" w:cs="Times New Roman"/>
          <w:b/>
          <w:bCs/>
          <w:color w:val="000000" w:themeColor="text1"/>
          <w:kern w:val="0"/>
          <w:szCs w:val="24"/>
          <w:lang w:val="en-US"/>
          <w14:ligatures w14:val="none"/>
        </w:rPr>
        <w:t>U</w:t>
      </w:r>
      <w:r>
        <w:rPr>
          <w:rFonts w:eastAsia="Times New Roman" w:cs="Times New Roman"/>
          <w:b/>
          <w:bCs/>
          <w:color w:val="000000" w:themeColor="text1"/>
          <w:kern w:val="0"/>
          <w:szCs w:val="24"/>
          <w:lang w:val="en-US"/>
          <w14:ligatures w14:val="none"/>
        </w:rPr>
        <w:t>nit</w:t>
      </w:r>
      <w:r w:rsidRPr="00B2105A">
        <w:rPr>
          <w:rFonts w:eastAsia="Times New Roman" w:cs="Times New Roman"/>
          <w:b/>
          <w:bCs/>
          <w:color w:val="000000" w:themeColor="text1"/>
          <w:kern w:val="0"/>
          <w:szCs w:val="24"/>
          <w:lang w:val="en-US"/>
          <w14:ligatures w14:val="none"/>
        </w:rPr>
        <w:t xml:space="preserve"> and will not be made public or available to your competitor companies.</w:t>
      </w:r>
      <w:r w:rsidRPr="00B2105A">
        <w:rPr>
          <w:rFonts w:eastAsia="Times New Roman" w:cs="Times New Roman"/>
          <w:color w:val="000000" w:themeColor="text1"/>
          <w:kern w:val="0"/>
          <w:szCs w:val="24"/>
          <w:lang w:val="en-US"/>
          <w14:ligatures w14:val="none"/>
        </w:rPr>
        <w:t xml:space="preserve">  </w:t>
      </w:r>
    </w:p>
    <w:p w14:paraId="2AB5947F" w14:textId="77777777" w:rsidR="00B2105A" w:rsidRPr="00B2105A" w:rsidRDefault="00B2105A" w:rsidP="00B2105A">
      <w:pPr>
        <w:spacing w:after="0"/>
        <w:rPr>
          <w:rFonts w:eastAsia="Times New Roman" w:cs="Times New Roman"/>
          <w:kern w:val="0"/>
          <w:szCs w:val="24"/>
          <w:lang w:val="en-US"/>
          <w14:ligatures w14:val="none"/>
        </w:rPr>
      </w:pPr>
    </w:p>
    <w:tbl>
      <w:tblPr>
        <w:tblStyle w:val="TableGrid"/>
        <w:tblW w:w="9535" w:type="dxa"/>
        <w:tblLook w:val="04A0" w:firstRow="1" w:lastRow="0" w:firstColumn="1" w:lastColumn="0" w:noHBand="0" w:noVBand="1"/>
      </w:tblPr>
      <w:tblGrid>
        <w:gridCol w:w="5485"/>
        <w:gridCol w:w="4050"/>
      </w:tblGrid>
      <w:tr w:rsidR="00B2105A" w:rsidRPr="00B2105A" w14:paraId="1BB8B239" w14:textId="77777777" w:rsidTr="682B2B33">
        <w:tc>
          <w:tcPr>
            <w:tcW w:w="5485" w:type="dxa"/>
          </w:tcPr>
          <w:p w14:paraId="130E8AA2" w14:textId="77777777" w:rsidR="00B2105A" w:rsidRPr="00B2105A" w:rsidRDefault="00B2105A" w:rsidP="00B2105A">
            <w:pPr>
              <w:rPr>
                <w:rFonts w:eastAsia="Times New Roman" w:cs="Times New Roman"/>
                <w:b/>
                <w:bCs/>
                <w:kern w:val="0"/>
                <w:szCs w:val="24"/>
                <w:lang w:val="en-US"/>
                <w14:ligatures w14:val="none"/>
              </w:rPr>
            </w:pPr>
            <w:r w:rsidRPr="00B2105A">
              <w:rPr>
                <w:rFonts w:eastAsia="Times New Roman" w:cs="Times New Roman"/>
                <w:b/>
                <w:bCs/>
                <w:kern w:val="0"/>
                <w:szCs w:val="24"/>
                <w:lang w:val="en-US"/>
                <w14:ligatures w14:val="none"/>
              </w:rPr>
              <w:t>Question</w:t>
            </w:r>
          </w:p>
        </w:tc>
        <w:tc>
          <w:tcPr>
            <w:tcW w:w="4050" w:type="dxa"/>
          </w:tcPr>
          <w:p w14:paraId="2FE91433" w14:textId="77777777" w:rsidR="00B2105A" w:rsidRPr="00B2105A" w:rsidRDefault="00B2105A" w:rsidP="00B2105A">
            <w:pPr>
              <w:rPr>
                <w:rFonts w:eastAsia="Times New Roman" w:cs="Times New Roman"/>
                <w:b/>
                <w:bCs/>
                <w:kern w:val="0"/>
                <w:szCs w:val="24"/>
                <w:lang w:val="en-US"/>
                <w14:ligatures w14:val="none"/>
              </w:rPr>
            </w:pPr>
            <w:r w:rsidRPr="00B2105A">
              <w:rPr>
                <w:rFonts w:eastAsia="Times New Roman" w:cs="Times New Roman"/>
                <w:b/>
                <w:bCs/>
                <w:kern w:val="0"/>
                <w:szCs w:val="24"/>
                <w:lang w:val="en-US"/>
                <w14:ligatures w14:val="none"/>
              </w:rPr>
              <w:t xml:space="preserve">Answer </w:t>
            </w:r>
          </w:p>
        </w:tc>
      </w:tr>
      <w:tr w:rsidR="00420E7F" w:rsidRPr="00B2105A" w14:paraId="327EFF28" w14:textId="77777777" w:rsidTr="00212773">
        <w:tc>
          <w:tcPr>
            <w:tcW w:w="9535" w:type="dxa"/>
            <w:gridSpan w:val="2"/>
            <w:shd w:val="clear" w:color="auto" w:fill="F2F2F2" w:themeFill="background1" w:themeFillShade="F2"/>
          </w:tcPr>
          <w:p w14:paraId="7BD19646" w14:textId="6D586AB3" w:rsidR="00420E7F" w:rsidRPr="00B2105A" w:rsidRDefault="00420E7F" w:rsidP="00B2105A">
            <w:pPr>
              <w:rPr>
                <w:rFonts w:eastAsia="Times New Roman" w:cs="Times New Roman"/>
                <w:b/>
                <w:bCs/>
                <w:kern w:val="0"/>
                <w:szCs w:val="24"/>
                <w:lang w:val="en-US"/>
                <w14:ligatures w14:val="none"/>
              </w:rPr>
            </w:pPr>
            <w:r>
              <w:rPr>
                <w:rFonts w:eastAsia="Times New Roman" w:cs="Times New Roman"/>
                <w:b/>
                <w:bCs/>
                <w:kern w:val="0"/>
                <w:szCs w:val="24"/>
                <w:lang w:val="en-US"/>
                <w14:ligatures w14:val="none"/>
              </w:rPr>
              <w:t>General information</w:t>
            </w:r>
          </w:p>
        </w:tc>
      </w:tr>
      <w:tr w:rsidR="00B2105A" w:rsidRPr="00B2105A" w14:paraId="4D5EF3BD" w14:textId="77777777" w:rsidTr="00133BD8">
        <w:trPr>
          <w:trHeight w:val="473"/>
        </w:trPr>
        <w:tc>
          <w:tcPr>
            <w:tcW w:w="5485" w:type="dxa"/>
            <w:vAlign w:val="center"/>
          </w:tcPr>
          <w:p w14:paraId="1799EDB1" w14:textId="77777777" w:rsidR="00B2105A" w:rsidRPr="00C808D6" w:rsidRDefault="00B2105A" w:rsidP="00B2105A">
            <w:pPr>
              <w:rPr>
                <w:rFonts w:eastAsia="Times New Roman" w:cs="Times New Roman"/>
                <w:kern w:val="0"/>
                <w:szCs w:val="24"/>
                <w:lang w:val="en-US"/>
                <w14:ligatures w14:val="none"/>
              </w:rPr>
            </w:pPr>
            <w:r w:rsidRPr="00C808D6">
              <w:rPr>
                <w:rFonts w:eastAsia="Times New Roman" w:cs="Times New Roman"/>
                <w:kern w:val="0"/>
                <w:szCs w:val="24"/>
                <w:lang w:val="en-US"/>
                <w14:ligatures w14:val="none"/>
              </w:rPr>
              <w:t xml:space="preserve">What is your company’s official name? </w:t>
            </w:r>
          </w:p>
        </w:tc>
        <w:tc>
          <w:tcPr>
            <w:tcW w:w="4050" w:type="dxa"/>
          </w:tcPr>
          <w:p w14:paraId="07406B3F" w14:textId="77777777" w:rsidR="00B2105A" w:rsidRPr="00B2105A" w:rsidRDefault="00B2105A" w:rsidP="00B2105A">
            <w:pPr>
              <w:rPr>
                <w:rFonts w:eastAsia="Times New Roman" w:cs="Times New Roman"/>
                <w:kern w:val="0"/>
                <w:szCs w:val="24"/>
                <w:lang w:val="en-US"/>
                <w14:ligatures w14:val="none"/>
              </w:rPr>
            </w:pPr>
          </w:p>
        </w:tc>
      </w:tr>
      <w:tr w:rsidR="00B2105A" w:rsidRPr="00B2105A" w14:paraId="45A73234" w14:textId="77777777" w:rsidTr="00133BD8">
        <w:trPr>
          <w:trHeight w:val="422"/>
        </w:trPr>
        <w:tc>
          <w:tcPr>
            <w:tcW w:w="5485" w:type="dxa"/>
            <w:vAlign w:val="center"/>
          </w:tcPr>
          <w:p w14:paraId="4EB9836C" w14:textId="77777777" w:rsidR="00B2105A" w:rsidRPr="00C808D6" w:rsidRDefault="00B2105A" w:rsidP="00B2105A">
            <w:pPr>
              <w:rPr>
                <w:rFonts w:eastAsia="Times New Roman" w:cs="Times New Roman"/>
                <w:kern w:val="0"/>
                <w:szCs w:val="24"/>
                <w:lang w:val="en-US"/>
                <w14:ligatures w14:val="none"/>
              </w:rPr>
            </w:pPr>
            <w:r w:rsidRPr="00C808D6">
              <w:rPr>
                <w:rFonts w:eastAsia="Times New Roman" w:cs="Times New Roman"/>
                <w:kern w:val="0"/>
                <w:szCs w:val="24"/>
                <w:lang w:val="en-US"/>
                <w14:ligatures w14:val="none"/>
              </w:rPr>
              <w:t xml:space="preserve">What is your company’s official address? </w:t>
            </w:r>
          </w:p>
        </w:tc>
        <w:tc>
          <w:tcPr>
            <w:tcW w:w="4050" w:type="dxa"/>
          </w:tcPr>
          <w:p w14:paraId="3DF39BA7" w14:textId="77777777" w:rsidR="00B2105A" w:rsidRPr="00B2105A" w:rsidRDefault="00B2105A" w:rsidP="00B2105A">
            <w:pPr>
              <w:rPr>
                <w:rFonts w:eastAsia="Times New Roman" w:cs="Times New Roman"/>
                <w:kern w:val="0"/>
                <w:szCs w:val="24"/>
                <w:lang w:val="en-US"/>
                <w14:ligatures w14:val="none"/>
              </w:rPr>
            </w:pPr>
          </w:p>
        </w:tc>
      </w:tr>
      <w:tr w:rsidR="00B2105A" w:rsidRPr="00B2105A" w14:paraId="06700071" w14:textId="77777777" w:rsidTr="00133BD8">
        <w:trPr>
          <w:trHeight w:val="698"/>
        </w:trPr>
        <w:tc>
          <w:tcPr>
            <w:tcW w:w="5485" w:type="dxa"/>
          </w:tcPr>
          <w:p w14:paraId="3A3DDB3E" w14:textId="11D86AB2" w:rsidR="00B2105A" w:rsidRPr="00C808D6" w:rsidRDefault="00B2105A" w:rsidP="00B2105A">
            <w:pPr>
              <w:rPr>
                <w:rFonts w:eastAsia="Times New Roman" w:cs="Times New Roman"/>
                <w:kern w:val="0"/>
                <w:szCs w:val="24"/>
                <w:lang w:val="en-US"/>
                <w14:ligatures w14:val="none"/>
              </w:rPr>
            </w:pPr>
            <w:r w:rsidRPr="00C808D6">
              <w:rPr>
                <w:rFonts w:eastAsia="Times New Roman" w:cs="Times New Roman"/>
                <w:kern w:val="0"/>
                <w:szCs w:val="24"/>
                <w:lang w:val="en-US"/>
                <w14:ligatures w14:val="none"/>
              </w:rPr>
              <w:t xml:space="preserve">In which countries </w:t>
            </w:r>
            <w:r w:rsidR="00133BD8" w:rsidRPr="00C808D6">
              <w:rPr>
                <w:rFonts w:eastAsia="Times New Roman" w:cs="Times New Roman"/>
                <w:kern w:val="0"/>
                <w:szCs w:val="24"/>
                <w:lang w:val="en-US"/>
                <w14:ligatures w14:val="none"/>
              </w:rPr>
              <w:t>do</w:t>
            </w:r>
            <w:r w:rsidR="00E12FFB">
              <w:rPr>
                <w:rFonts w:eastAsia="Times New Roman" w:cs="Times New Roman"/>
                <w:kern w:val="0"/>
                <w:szCs w:val="24"/>
                <w:lang w:val="en-US"/>
                <w14:ligatures w14:val="none"/>
              </w:rPr>
              <w:t>es</w:t>
            </w:r>
            <w:r w:rsidRPr="00C808D6">
              <w:rPr>
                <w:rFonts w:eastAsia="Times New Roman" w:cs="Times New Roman"/>
                <w:kern w:val="0"/>
                <w:szCs w:val="24"/>
                <w:lang w:val="en-US"/>
                <w14:ligatures w14:val="none"/>
              </w:rPr>
              <w:t xml:space="preserve"> your company operate and/or has branches? </w:t>
            </w:r>
          </w:p>
        </w:tc>
        <w:tc>
          <w:tcPr>
            <w:tcW w:w="4050" w:type="dxa"/>
          </w:tcPr>
          <w:p w14:paraId="7210B801" w14:textId="77777777" w:rsidR="00B2105A" w:rsidRPr="00B2105A" w:rsidRDefault="00B2105A" w:rsidP="00B2105A">
            <w:pPr>
              <w:rPr>
                <w:rFonts w:eastAsia="Times New Roman" w:cs="Times New Roman"/>
                <w:kern w:val="0"/>
                <w:szCs w:val="24"/>
                <w:lang w:val="en-US"/>
                <w14:ligatures w14:val="none"/>
              </w:rPr>
            </w:pPr>
          </w:p>
        </w:tc>
      </w:tr>
      <w:tr w:rsidR="00B2105A" w:rsidRPr="00B2105A" w14:paraId="65355180" w14:textId="77777777" w:rsidTr="00CB46C8">
        <w:trPr>
          <w:trHeight w:val="629"/>
        </w:trPr>
        <w:tc>
          <w:tcPr>
            <w:tcW w:w="5485" w:type="dxa"/>
          </w:tcPr>
          <w:p w14:paraId="11CDAF1E" w14:textId="14011A13" w:rsidR="00046292" w:rsidRPr="00CB46C8" w:rsidRDefault="00B2105A" w:rsidP="00CB46C8">
            <w:pPr>
              <w:rPr>
                <w:rFonts w:eastAsia="Times New Roman" w:cs="Times New Roman"/>
                <w:kern w:val="0"/>
                <w:szCs w:val="24"/>
                <w:lang w:val="en-US"/>
                <w14:ligatures w14:val="none"/>
              </w:rPr>
            </w:pPr>
            <w:r w:rsidRPr="00C808D6">
              <w:rPr>
                <w:rFonts w:eastAsia="Times New Roman" w:cs="Times New Roman"/>
                <w:kern w:val="0"/>
                <w:szCs w:val="24"/>
                <w:lang w:val="en-US"/>
                <w14:ligatures w14:val="none"/>
              </w:rPr>
              <w:t xml:space="preserve">What is the profile of your company and how many years </w:t>
            </w:r>
            <w:r w:rsidR="00037899" w:rsidRPr="00C808D6">
              <w:rPr>
                <w:rFonts w:eastAsia="Times New Roman" w:cs="Times New Roman"/>
                <w:kern w:val="0"/>
                <w:szCs w:val="24"/>
                <w:lang w:val="en-US"/>
                <w14:ligatures w14:val="none"/>
              </w:rPr>
              <w:t>has</w:t>
            </w:r>
            <w:r w:rsidRPr="00C808D6">
              <w:rPr>
                <w:rFonts w:eastAsia="Times New Roman" w:cs="Times New Roman"/>
                <w:kern w:val="0"/>
                <w:szCs w:val="24"/>
                <w:lang w:val="en-US"/>
                <w14:ligatures w14:val="none"/>
              </w:rPr>
              <w:t xml:space="preserve"> your company in this profile business?</w:t>
            </w:r>
          </w:p>
        </w:tc>
        <w:tc>
          <w:tcPr>
            <w:tcW w:w="4050" w:type="dxa"/>
          </w:tcPr>
          <w:p w14:paraId="1AC3D0FE" w14:textId="77777777" w:rsidR="00B2105A" w:rsidRPr="00B2105A" w:rsidRDefault="00B2105A" w:rsidP="00B2105A">
            <w:pPr>
              <w:rPr>
                <w:rFonts w:eastAsia="Times New Roman" w:cs="Times New Roman"/>
                <w:kern w:val="0"/>
                <w:szCs w:val="24"/>
                <w:lang w:val="en-US"/>
                <w14:ligatures w14:val="none"/>
              </w:rPr>
            </w:pPr>
          </w:p>
        </w:tc>
      </w:tr>
      <w:tr w:rsidR="008A5177" w:rsidRPr="00B2105A" w14:paraId="4A0E9B31" w14:textId="77777777" w:rsidTr="00CB46C8">
        <w:trPr>
          <w:trHeight w:val="710"/>
        </w:trPr>
        <w:tc>
          <w:tcPr>
            <w:tcW w:w="5485" w:type="dxa"/>
          </w:tcPr>
          <w:p w14:paraId="6FCF100F" w14:textId="5A952897" w:rsidR="008A5177" w:rsidRPr="00CB46C8" w:rsidRDefault="00CB46C8" w:rsidP="00C054C5">
            <w:pPr>
              <w:rPr>
                <w:rFonts w:eastAsia="Times New Roman" w:cs="Times New Roman"/>
                <w:kern w:val="0"/>
                <w:szCs w:val="24"/>
                <w14:ligatures w14:val="none"/>
              </w:rPr>
            </w:pPr>
            <w:r w:rsidRPr="00C054C5">
              <w:rPr>
                <w:rFonts w:eastAsia="Times New Roman" w:cs="Times New Roman"/>
                <w:kern w:val="0"/>
                <w:szCs w:val="24"/>
                <w14:ligatures w14:val="none"/>
              </w:rPr>
              <w:t xml:space="preserve">Does your company operate internationally or regionally? </w:t>
            </w:r>
          </w:p>
        </w:tc>
        <w:tc>
          <w:tcPr>
            <w:tcW w:w="4050" w:type="dxa"/>
          </w:tcPr>
          <w:p w14:paraId="75A80682" w14:textId="77777777" w:rsidR="008A5177" w:rsidRPr="00B2105A" w:rsidRDefault="008A5177" w:rsidP="00B2105A">
            <w:pPr>
              <w:rPr>
                <w:rFonts w:eastAsia="Times New Roman" w:cs="Times New Roman"/>
                <w:kern w:val="0"/>
                <w:szCs w:val="24"/>
                <w:lang w:val="en-US"/>
                <w14:ligatures w14:val="none"/>
              </w:rPr>
            </w:pPr>
          </w:p>
        </w:tc>
      </w:tr>
      <w:tr w:rsidR="00CB46C8" w:rsidRPr="00B2105A" w14:paraId="0EA031CE" w14:textId="77777777" w:rsidTr="00CB46C8">
        <w:trPr>
          <w:trHeight w:val="980"/>
        </w:trPr>
        <w:tc>
          <w:tcPr>
            <w:tcW w:w="5485" w:type="dxa"/>
          </w:tcPr>
          <w:p w14:paraId="06BFA752" w14:textId="3CC44B0F" w:rsidR="00CB46C8" w:rsidRPr="00C054C5" w:rsidRDefault="00CB46C8" w:rsidP="00CB46C8">
            <w:pPr>
              <w:rPr>
                <w:rFonts w:eastAsia="Times New Roman" w:cs="Times New Roman"/>
                <w:kern w:val="0"/>
                <w:szCs w:val="24"/>
                <w14:ligatures w14:val="none"/>
              </w:rPr>
            </w:pPr>
            <w:r w:rsidRPr="00C054C5">
              <w:rPr>
                <w:rFonts w:eastAsia="Times New Roman" w:cs="Times New Roman"/>
                <w:kern w:val="0"/>
                <w:szCs w:val="24"/>
                <w14:ligatures w14:val="none"/>
              </w:rPr>
              <w:t>Does your company have subsidiaries, representative offices, or affiliated companies in other countries? If yes, please specify.</w:t>
            </w:r>
          </w:p>
        </w:tc>
        <w:tc>
          <w:tcPr>
            <w:tcW w:w="4050" w:type="dxa"/>
          </w:tcPr>
          <w:p w14:paraId="0182B681" w14:textId="77777777" w:rsidR="00CB46C8" w:rsidRPr="00B2105A" w:rsidRDefault="00CB46C8" w:rsidP="00B2105A">
            <w:pPr>
              <w:rPr>
                <w:rFonts w:eastAsia="Times New Roman" w:cs="Times New Roman"/>
                <w:kern w:val="0"/>
                <w:szCs w:val="24"/>
                <w:lang w:val="en-US"/>
                <w14:ligatures w14:val="none"/>
              </w:rPr>
            </w:pPr>
          </w:p>
        </w:tc>
      </w:tr>
      <w:tr w:rsidR="00420E7F" w:rsidRPr="00B2105A" w14:paraId="002CD339" w14:textId="77777777" w:rsidTr="00212773">
        <w:trPr>
          <w:trHeight w:val="269"/>
        </w:trPr>
        <w:tc>
          <w:tcPr>
            <w:tcW w:w="9535" w:type="dxa"/>
            <w:gridSpan w:val="2"/>
            <w:shd w:val="clear" w:color="auto" w:fill="F2F2F2" w:themeFill="background1" w:themeFillShade="F2"/>
            <w:vAlign w:val="center"/>
          </w:tcPr>
          <w:p w14:paraId="0CFDD04D" w14:textId="1EF9C5A4" w:rsidR="00420E7F" w:rsidRPr="00B2105A" w:rsidRDefault="00420E7F" w:rsidP="00B2105A">
            <w:pPr>
              <w:rPr>
                <w:rFonts w:eastAsia="Times New Roman" w:cs="Times New Roman"/>
                <w:kern w:val="0"/>
                <w:szCs w:val="24"/>
                <w:lang w:val="en-US"/>
                <w14:ligatures w14:val="none"/>
              </w:rPr>
            </w:pPr>
            <w:r w:rsidRPr="00EA1F63">
              <w:rPr>
                <w:rFonts w:eastAsia="Times New Roman" w:cs="Times New Roman"/>
                <w:b/>
                <w:bCs/>
                <w:kern w:val="0"/>
                <w:szCs w:val="24"/>
                <w:lang w:val="en-US"/>
                <w14:ligatures w14:val="none"/>
              </w:rPr>
              <w:t>Financial capability and turnover requirements</w:t>
            </w:r>
          </w:p>
        </w:tc>
      </w:tr>
      <w:tr w:rsidR="00EA1F63" w:rsidRPr="00B2105A" w14:paraId="74263D6D" w14:textId="77777777" w:rsidTr="682B2B33">
        <w:tc>
          <w:tcPr>
            <w:tcW w:w="5485" w:type="dxa"/>
          </w:tcPr>
          <w:p w14:paraId="117D9CBC" w14:textId="77777777" w:rsidR="00D46100" w:rsidRDefault="00D46100" w:rsidP="00037899">
            <w:pPr>
              <w:rPr>
                <w:rFonts w:eastAsia="Times New Roman" w:cs="Times New Roman"/>
                <w:bCs/>
                <w:kern w:val="0"/>
                <w:szCs w:val="24"/>
                <w14:ligatures w14:val="none"/>
              </w:rPr>
            </w:pPr>
          </w:p>
          <w:p w14:paraId="01469DAB" w14:textId="42960D00" w:rsidR="00037899" w:rsidRPr="00037899" w:rsidRDefault="00037899" w:rsidP="00037899">
            <w:pPr>
              <w:rPr>
                <w:rFonts w:eastAsia="Times New Roman" w:cs="Times New Roman"/>
                <w:bCs/>
                <w:kern w:val="0"/>
                <w:szCs w:val="24"/>
                <w14:ligatures w14:val="none"/>
              </w:rPr>
            </w:pPr>
            <w:r w:rsidRPr="00037899">
              <w:rPr>
                <w:rFonts w:eastAsia="Times New Roman" w:cs="Times New Roman"/>
                <w:bCs/>
                <w:kern w:val="0"/>
                <w:szCs w:val="24"/>
                <w14:ligatures w14:val="none"/>
              </w:rPr>
              <w:t xml:space="preserve">Please briefly describe your company’s </w:t>
            </w:r>
            <w:r w:rsidRPr="0011552D">
              <w:rPr>
                <w:rFonts w:eastAsia="Times New Roman" w:cs="Times New Roman"/>
                <w:bCs/>
                <w:kern w:val="0"/>
                <w:szCs w:val="24"/>
                <w14:ligatures w14:val="none"/>
              </w:rPr>
              <w:t>financial capacity to support the execution of a project of this nature</w:t>
            </w:r>
            <w:r w:rsidRPr="00037899">
              <w:rPr>
                <w:rFonts w:eastAsia="Times New Roman" w:cs="Times New Roman"/>
                <w:bCs/>
                <w:kern w:val="0"/>
                <w:szCs w:val="24"/>
                <w14:ligatures w14:val="none"/>
              </w:rPr>
              <w:t>.</w:t>
            </w:r>
          </w:p>
          <w:p w14:paraId="648D2C40" w14:textId="77777777" w:rsidR="00D46100" w:rsidRDefault="00D46100" w:rsidP="0011552D">
            <w:pPr>
              <w:rPr>
                <w:rFonts w:eastAsia="Times New Roman" w:cs="Times New Roman"/>
                <w:bCs/>
                <w:kern w:val="0"/>
                <w:szCs w:val="24"/>
                <w14:ligatures w14:val="none"/>
              </w:rPr>
            </w:pPr>
          </w:p>
          <w:p w14:paraId="6B43C7B4" w14:textId="1AF282B5" w:rsidR="00037899" w:rsidRDefault="00037899" w:rsidP="0011552D">
            <w:pPr>
              <w:rPr>
                <w:rFonts w:eastAsia="Times New Roman" w:cs="Times New Roman"/>
                <w:bCs/>
                <w:kern w:val="0"/>
                <w:szCs w:val="24"/>
                <w14:ligatures w14:val="none"/>
              </w:rPr>
            </w:pPr>
            <w:r w:rsidRPr="00037899">
              <w:rPr>
                <w:rFonts w:eastAsia="Times New Roman" w:cs="Times New Roman"/>
                <w:bCs/>
                <w:kern w:val="0"/>
                <w:szCs w:val="24"/>
                <w14:ligatures w14:val="none"/>
              </w:rPr>
              <w:t xml:space="preserve">In your response, please indicate the </w:t>
            </w:r>
            <w:r w:rsidRPr="0011552D">
              <w:rPr>
                <w:rFonts w:eastAsia="Times New Roman" w:cs="Times New Roman"/>
                <w:bCs/>
                <w:kern w:val="0"/>
                <w:szCs w:val="24"/>
                <w14:ligatures w14:val="none"/>
              </w:rPr>
              <w:t>types of financial resources available</w:t>
            </w:r>
            <w:r w:rsidRPr="00037899">
              <w:rPr>
                <w:rFonts w:eastAsia="Times New Roman" w:cs="Times New Roman"/>
                <w:bCs/>
                <w:kern w:val="0"/>
                <w:szCs w:val="24"/>
                <w14:ligatures w14:val="none"/>
              </w:rPr>
              <w:t>, such as:</w:t>
            </w:r>
          </w:p>
          <w:p w14:paraId="473CBDEF" w14:textId="77777777" w:rsidR="00D46100" w:rsidRPr="00037899" w:rsidRDefault="00D46100" w:rsidP="0011552D">
            <w:pPr>
              <w:rPr>
                <w:rFonts w:eastAsia="Times New Roman" w:cs="Times New Roman"/>
                <w:bCs/>
                <w:kern w:val="0"/>
                <w:szCs w:val="24"/>
                <w14:ligatures w14:val="none"/>
              </w:rPr>
            </w:pPr>
          </w:p>
          <w:p w14:paraId="205AD2B5" w14:textId="6B723A1F" w:rsidR="00CC304B" w:rsidRPr="00B2408F" w:rsidRDefault="00787A69" w:rsidP="00EA1F63">
            <w:pPr>
              <w:rPr>
                <w:rFonts w:eastAsia="Times New Roman" w:cs="Times New Roman"/>
                <w:bCs/>
                <w:kern w:val="0"/>
                <w:szCs w:val="24"/>
                <w:lang w:val="en-US"/>
                <w14:ligatures w14:val="none"/>
              </w:rPr>
            </w:pPr>
            <w:r w:rsidRPr="00B2408F">
              <w:rPr>
                <w:rFonts w:eastAsia="Times New Roman" w:cs="Times New Roman"/>
                <w:bCs/>
                <w:kern w:val="0"/>
                <w:szCs w:val="24"/>
                <w:lang w:val="en-US"/>
                <w14:ligatures w14:val="none"/>
              </w:rPr>
              <w:t>as liquid assets, unencumbered real assets, existing lines of credit, or other financial means, excluding any contractual advance payments from ongoing or future contracts.</w:t>
            </w:r>
          </w:p>
          <w:p w14:paraId="7721F1BB" w14:textId="67C77444" w:rsidR="00EA1F63" w:rsidRPr="00EA1F63" w:rsidRDefault="00EA1F63" w:rsidP="00EA1F63">
            <w:pPr>
              <w:rPr>
                <w:rFonts w:eastAsia="Times New Roman" w:cs="Times New Roman"/>
                <w:b/>
                <w:bCs/>
                <w:kern w:val="0"/>
                <w:szCs w:val="24"/>
                <w:lang w:val="en-US"/>
                <w14:ligatures w14:val="none"/>
              </w:rPr>
            </w:pPr>
          </w:p>
        </w:tc>
        <w:tc>
          <w:tcPr>
            <w:tcW w:w="4050" w:type="dxa"/>
          </w:tcPr>
          <w:p w14:paraId="6C437D2E" w14:textId="77777777" w:rsidR="00EA1F63" w:rsidRPr="00B2105A" w:rsidRDefault="00EA1F63" w:rsidP="00B2105A">
            <w:pPr>
              <w:rPr>
                <w:rFonts w:eastAsia="Times New Roman" w:cs="Times New Roman"/>
                <w:kern w:val="0"/>
                <w:szCs w:val="24"/>
                <w:lang w:val="en-US"/>
                <w14:ligatures w14:val="none"/>
              </w:rPr>
            </w:pPr>
          </w:p>
        </w:tc>
      </w:tr>
      <w:tr w:rsidR="00B2105A" w:rsidRPr="00B2105A" w14:paraId="54F28524" w14:textId="77777777" w:rsidTr="682B2B33">
        <w:tc>
          <w:tcPr>
            <w:tcW w:w="5485" w:type="dxa"/>
          </w:tcPr>
          <w:p w14:paraId="4984824D" w14:textId="77777777" w:rsidR="00B2105A" w:rsidRPr="00B2105A" w:rsidRDefault="00B2105A" w:rsidP="00B2105A">
            <w:pPr>
              <w:rPr>
                <w:rFonts w:eastAsia="Times New Roman" w:cs="Times New Roman"/>
                <w:kern w:val="0"/>
                <w:szCs w:val="24"/>
                <w:lang w:val="en-US"/>
                <w14:ligatures w14:val="none"/>
              </w:rPr>
            </w:pPr>
            <w:r w:rsidRPr="00A97553">
              <w:rPr>
                <w:rFonts w:eastAsia="Times New Roman" w:cs="Times New Roman"/>
                <w:kern w:val="0"/>
                <w:szCs w:val="24"/>
                <w:lang w:val="en-US"/>
                <w14:ligatures w14:val="none"/>
              </w:rPr>
              <w:t>What was the overall annual turnover of your company per year for the last 3 years?</w:t>
            </w:r>
          </w:p>
        </w:tc>
        <w:tc>
          <w:tcPr>
            <w:tcW w:w="4050" w:type="dxa"/>
          </w:tcPr>
          <w:p w14:paraId="1DF47845" w14:textId="77777777" w:rsidR="00B2105A" w:rsidRDefault="00B2105A" w:rsidP="00B2105A">
            <w:pPr>
              <w:rPr>
                <w:rFonts w:eastAsia="Times New Roman" w:cs="Times New Roman"/>
                <w:kern w:val="0"/>
                <w:szCs w:val="24"/>
                <w:lang w:val="en-US"/>
                <w14:ligatures w14:val="none"/>
              </w:rPr>
            </w:pPr>
            <w:r w:rsidRPr="00B2105A">
              <w:rPr>
                <w:rFonts w:eastAsia="Times New Roman" w:cs="Times New Roman"/>
                <w:kern w:val="0"/>
                <w:szCs w:val="24"/>
                <w:lang w:val="en-US"/>
                <w14:ligatures w14:val="none"/>
              </w:rPr>
              <w:t>2023: XXXXX (USD / EUR / any other currency)</w:t>
            </w:r>
          </w:p>
          <w:p w14:paraId="3D0DD88F" w14:textId="77777777" w:rsidR="00C808D6" w:rsidRPr="00B2105A" w:rsidRDefault="00C808D6" w:rsidP="00B2105A">
            <w:pPr>
              <w:rPr>
                <w:rFonts w:eastAsia="Times New Roman" w:cs="Times New Roman"/>
                <w:kern w:val="0"/>
                <w:szCs w:val="24"/>
                <w:lang w:val="en-US"/>
                <w14:ligatures w14:val="none"/>
              </w:rPr>
            </w:pPr>
          </w:p>
          <w:p w14:paraId="46B6B187" w14:textId="77777777" w:rsidR="00B2105A" w:rsidRDefault="00B2105A" w:rsidP="00B2105A">
            <w:pPr>
              <w:rPr>
                <w:rFonts w:eastAsia="Times New Roman" w:cs="Times New Roman"/>
                <w:kern w:val="0"/>
                <w:szCs w:val="24"/>
                <w:lang w:val="en-US"/>
                <w14:ligatures w14:val="none"/>
              </w:rPr>
            </w:pPr>
            <w:r w:rsidRPr="00B2105A">
              <w:rPr>
                <w:rFonts w:eastAsia="Times New Roman" w:cs="Times New Roman"/>
                <w:kern w:val="0"/>
                <w:szCs w:val="24"/>
                <w:lang w:val="en-US"/>
                <w14:ligatures w14:val="none"/>
              </w:rPr>
              <w:t>2024: XXXXX (USD / EUR / any other currency)</w:t>
            </w:r>
          </w:p>
          <w:p w14:paraId="4FE37A65" w14:textId="77777777" w:rsidR="001D7505" w:rsidRDefault="001D7505" w:rsidP="00B2105A">
            <w:pPr>
              <w:rPr>
                <w:rFonts w:eastAsia="Times New Roman" w:cs="Times New Roman"/>
                <w:kern w:val="0"/>
                <w:szCs w:val="24"/>
                <w:lang w:val="en-US"/>
                <w14:ligatures w14:val="none"/>
              </w:rPr>
            </w:pPr>
          </w:p>
          <w:p w14:paraId="4E8E2FFD" w14:textId="17EA00F5" w:rsidR="001D7505" w:rsidRPr="00B2105A" w:rsidRDefault="001D7505" w:rsidP="00B2105A">
            <w:pPr>
              <w:rPr>
                <w:rFonts w:eastAsia="Times New Roman" w:cs="Times New Roman"/>
                <w:kern w:val="0"/>
                <w:szCs w:val="24"/>
                <w:lang w:val="en-US"/>
                <w14:ligatures w14:val="none"/>
              </w:rPr>
            </w:pPr>
            <w:r w:rsidRPr="00B2105A">
              <w:rPr>
                <w:rFonts w:eastAsia="Times New Roman" w:cs="Times New Roman"/>
                <w:kern w:val="0"/>
                <w:szCs w:val="24"/>
                <w:lang w:val="en-US"/>
                <w14:ligatures w14:val="none"/>
              </w:rPr>
              <w:t>202</w:t>
            </w:r>
            <w:r>
              <w:rPr>
                <w:rFonts w:eastAsia="Times New Roman" w:cs="Times New Roman"/>
                <w:kern w:val="0"/>
                <w:szCs w:val="24"/>
                <w:lang w:val="en-US"/>
                <w14:ligatures w14:val="none"/>
              </w:rPr>
              <w:t>5</w:t>
            </w:r>
            <w:r w:rsidRPr="00B2105A">
              <w:rPr>
                <w:rFonts w:eastAsia="Times New Roman" w:cs="Times New Roman"/>
                <w:kern w:val="0"/>
                <w:szCs w:val="24"/>
                <w:lang w:val="en-US"/>
                <w14:ligatures w14:val="none"/>
              </w:rPr>
              <w:t>: XXXXX (USD / EUR / any other currency)</w:t>
            </w:r>
          </w:p>
          <w:p w14:paraId="69C5664D" w14:textId="77777777" w:rsidR="00B2105A" w:rsidRPr="00B2105A" w:rsidRDefault="00B2105A" w:rsidP="00B2105A">
            <w:pPr>
              <w:rPr>
                <w:rFonts w:eastAsia="Times New Roman" w:cs="Times New Roman"/>
                <w:kern w:val="0"/>
                <w:szCs w:val="24"/>
                <w:lang w:val="en-US"/>
                <w14:ligatures w14:val="none"/>
              </w:rPr>
            </w:pPr>
          </w:p>
        </w:tc>
      </w:tr>
      <w:tr w:rsidR="00BF543E" w:rsidRPr="00787A69" w14:paraId="7ADB96E1" w14:textId="77777777" w:rsidTr="00D46100">
        <w:trPr>
          <w:trHeight w:val="714"/>
        </w:trPr>
        <w:tc>
          <w:tcPr>
            <w:tcW w:w="5485" w:type="dxa"/>
          </w:tcPr>
          <w:p w14:paraId="65334F69" w14:textId="3D56A66A" w:rsidR="00BF543E" w:rsidRPr="00787A69" w:rsidRDefault="00BF543E" w:rsidP="00BF543E">
            <w:pPr>
              <w:rPr>
                <w:rFonts w:eastAsia="Times New Roman" w:cs="Times New Roman"/>
                <w:kern w:val="0"/>
                <w:szCs w:val="24"/>
                <w:lang w:val="en-US"/>
                <w14:ligatures w14:val="none"/>
              </w:rPr>
            </w:pPr>
            <w:r w:rsidRPr="00787A69">
              <w:rPr>
                <w:rFonts w:eastAsia="Times New Roman" w:cs="Times New Roman"/>
                <w:kern w:val="0"/>
                <w:szCs w:val="24"/>
                <w:lang w:val="en-US"/>
                <w14:ligatures w14:val="none"/>
              </w:rPr>
              <w:t>Please provide a proposal for the percentage of advance payments</w:t>
            </w:r>
            <w:r w:rsidRPr="00787A69">
              <w:t xml:space="preserve"> </w:t>
            </w:r>
            <w:r w:rsidRPr="00787A69">
              <w:rPr>
                <w:rFonts w:eastAsia="Times New Roman" w:cs="Times New Roman"/>
                <w:kern w:val="0"/>
                <w:szCs w:val="24"/>
                <w:lang w:val="en-US"/>
                <w14:ligatures w14:val="none"/>
              </w:rPr>
              <w:t>required for the contract</w:t>
            </w:r>
            <w:r w:rsidR="00D46100">
              <w:rPr>
                <w:rFonts w:eastAsia="Times New Roman" w:cs="Times New Roman"/>
                <w:kern w:val="0"/>
                <w:szCs w:val="24"/>
                <w:lang w:val="en-US"/>
                <w14:ligatures w14:val="none"/>
              </w:rPr>
              <w:t xml:space="preserve"> with explanation.</w:t>
            </w:r>
          </w:p>
        </w:tc>
        <w:tc>
          <w:tcPr>
            <w:tcW w:w="4050" w:type="dxa"/>
          </w:tcPr>
          <w:p w14:paraId="7C7A4CA7" w14:textId="77777777" w:rsidR="00BF543E" w:rsidRPr="00787A69" w:rsidRDefault="00BF543E" w:rsidP="00B2105A">
            <w:pPr>
              <w:rPr>
                <w:rFonts w:eastAsia="Times New Roman" w:cs="Times New Roman"/>
                <w:kern w:val="0"/>
                <w:szCs w:val="24"/>
                <w:lang w:val="en-US"/>
                <w14:ligatures w14:val="none"/>
              </w:rPr>
            </w:pPr>
          </w:p>
        </w:tc>
      </w:tr>
      <w:tr w:rsidR="00DF29E6" w:rsidRPr="00B2105A" w14:paraId="70D88E9F" w14:textId="77777777" w:rsidTr="00212773">
        <w:trPr>
          <w:trHeight w:val="274"/>
        </w:trPr>
        <w:tc>
          <w:tcPr>
            <w:tcW w:w="9535" w:type="dxa"/>
            <w:gridSpan w:val="2"/>
            <w:shd w:val="clear" w:color="auto" w:fill="F2F2F2" w:themeFill="background1" w:themeFillShade="F2"/>
            <w:vAlign w:val="center"/>
          </w:tcPr>
          <w:p w14:paraId="0C8F4F0E" w14:textId="17CC8DDE" w:rsidR="00DF29E6" w:rsidRPr="005A5EC1" w:rsidRDefault="00DF29E6" w:rsidP="00B2105A">
            <w:pPr>
              <w:rPr>
                <w:rFonts w:eastAsia="Times New Roman" w:cs="Times New Roman"/>
                <w:b/>
                <w:bCs/>
                <w:kern w:val="0"/>
                <w:szCs w:val="24"/>
                <w:lang w:val="en-US"/>
                <w14:ligatures w14:val="none"/>
              </w:rPr>
            </w:pPr>
            <w:r w:rsidRPr="00EA1F63">
              <w:rPr>
                <w:rFonts w:eastAsia="Times New Roman" w:cs="Times New Roman"/>
                <w:b/>
                <w:bCs/>
                <w:kern w:val="0"/>
                <w:szCs w:val="24"/>
                <w:lang w:val="en-US"/>
                <w14:ligatures w14:val="none"/>
              </w:rPr>
              <w:t>General and specific</w:t>
            </w:r>
            <w:r w:rsidR="00E32A0F">
              <w:rPr>
                <w:rFonts w:eastAsia="Times New Roman" w:cs="Times New Roman"/>
                <w:b/>
                <w:bCs/>
                <w:kern w:val="0"/>
                <w:szCs w:val="24"/>
                <w:lang w:val="en-US"/>
                <w14:ligatures w14:val="none"/>
              </w:rPr>
              <w:t xml:space="preserve"> design and</w:t>
            </w:r>
            <w:r w:rsidRPr="00EA1F63">
              <w:rPr>
                <w:rFonts w:eastAsia="Times New Roman" w:cs="Times New Roman"/>
                <w:b/>
                <w:bCs/>
                <w:kern w:val="0"/>
                <w:szCs w:val="24"/>
                <w:lang w:val="en-US"/>
                <w14:ligatures w14:val="none"/>
              </w:rPr>
              <w:t xml:space="preserve"> construction experience</w:t>
            </w:r>
            <w:r w:rsidR="004A2856">
              <w:rPr>
                <w:rFonts w:eastAsia="Times New Roman" w:cs="Times New Roman"/>
                <w:b/>
                <w:bCs/>
                <w:kern w:val="0"/>
                <w:szCs w:val="24"/>
                <w:lang w:val="en-US"/>
                <w14:ligatures w14:val="none"/>
              </w:rPr>
              <w:t xml:space="preserve"> </w:t>
            </w:r>
          </w:p>
        </w:tc>
      </w:tr>
      <w:tr w:rsidR="00075A11" w:rsidRPr="00B2105A" w14:paraId="6EF927A6" w14:textId="77777777" w:rsidTr="001133D7">
        <w:trPr>
          <w:trHeight w:val="849"/>
        </w:trPr>
        <w:tc>
          <w:tcPr>
            <w:tcW w:w="5485" w:type="dxa"/>
          </w:tcPr>
          <w:p w14:paraId="6E61C084" w14:textId="77777777" w:rsidR="001133D7" w:rsidRPr="001133D7" w:rsidRDefault="001133D7" w:rsidP="001133D7">
            <w:pPr>
              <w:rPr>
                <w:rFonts w:eastAsia="Times New Roman" w:cs="Times New Roman"/>
                <w:kern w:val="0"/>
                <w:szCs w:val="24"/>
                <w:lang w:val="en-US"/>
                <w14:ligatures w14:val="none"/>
              </w:rPr>
            </w:pPr>
            <w:r w:rsidRPr="001133D7">
              <w:rPr>
                <w:rFonts w:eastAsia="Times New Roman" w:cs="Times New Roman"/>
                <w:kern w:val="0"/>
                <w:szCs w:val="24"/>
                <w:lang w:val="en-US"/>
                <w14:ligatures w14:val="none"/>
              </w:rPr>
              <w:lastRenderedPageBreak/>
              <w:t>Do you have experience working under FIDIC contract conditions (please specify which book and contract type)?</w:t>
            </w:r>
          </w:p>
          <w:p w14:paraId="4D6342F9" w14:textId="77777777" w:rsidR="00075A11" w:rsidRPr="00FA2CCD" w:rsidRDefault="00075A11" w:rsidP="00E16F22">
            <w:pPr>
              <w:rPr>
                <w:rFonts w:eastAsia="Times New Roman" w:cs="Times New Roman"/>
                <w:kern w:val="0"/>
                <w:szCs w:val="24"/>
                <w:lang w:val="en-US"/>
                <w14:ligatures w14:val="none"/>
              </w:rPr>
            </w:pPr>
          </w:p>
        </w:tc>
        <w:tc>
          <w:tcPr>
            <w:tcW w:w="4050" w:type="dxa"/>
          </w:tcPr>
          <w:p w14:paraId="3A8DDA36" w14:textId="77777777" w:rsidR="00075A11" w:rsidRPr="00B2105A" w:rsidRDefault="00075A11" w:rsidP="00E16F22">
            <w:pPr>
              <w:rPr>
                <w:rFonts w:eastAsia="Times New Roman" w:cs="Times New Roman"/>
                <w:kern w:val="0"/>
                <w:szCs w:val="24"/>
                <w:lang w:val="en-US"/>
                <w14:ligatures w14:val="none"/>
              </w:rPr>
            </w:pPr>
          </w:p>
        </w:tc>
      </w:tr>
      <w:tr w:rsidR="00E32A0F" w:rsidRPr="00B2105A" w14:paraId="1C0D31FE" w14:textId="77777777" w:rsidTr="00CB46C8">
        <w:trPr>
          <w:trHeight w:val="1304"/>
        </w:trPr>
        <w:tc>
          <w:tcPr>
            <w:tcW w:w="5485" w:type="dxa"/>
          </w:tcPr>
          <w:p w14:paraId="677181C6" w14:textId="73DC468D" w:rsidR="00723F80" w:rsidRPr="00CB46C8" w:rsidRDefault="00E32A0F" w:rsidP="00E16F22">
            <w:pPr>
              <w:rPr>
                <w:rFonts w:eastAsia="Times New Roman" w:cs="Times New Roman"/>
                <w:b/>
                <w:bCs/>
                <w:kern w:val="0"/>
                <w:szCs w:val="24"/>
                <w:lang w:val="en-US"/>
                <w14:ligatures w14:val="none"/>
              </w:rPr>
            </w:pPr>
            <w:r w:rsidRPr="0035670C">
              <w:rPr>
                <w:rFonts w:eastAsia="Times New Roman" w:cs="Times New Roman"/>
                <w:kern w:val="0"/>
                <w:szCs w:val="24"/>
                <w:lang w:val="en-US"/>
                <w14:ligatures w14:val="none"/>
              </w:rPr>
              <w:t xml:space="preserve">Please list </w:t>
            </w:r>
            <w:r w:rsidRPr="0035670C">
              <w:rPr>
                <w:rFonts w:eastAsia="Times New Roman" w:cs="Times New Roman"/>
                <w:b/>
                <w:bCs/>
                <w:kern w:val="0"/>
                <w:szCs w:val="24"/>
                <w:lang w:val="en-US"/>
                <w14:ligatures w14:val="none"/>
              </w:rPr>
              <w:t xml:space="preserve">all </w:t>
            </w:r>
            <w:r>
              <w:rPr>
                <w:rFonts w:eastAsia="Times New Roman" w:cs="Times New Roman"/>
                <w:b/>
                <w:bCs/>
                <w:kern w:val="0"/>
                <w:szCs w:val="24"/>
                <w:lang w:val="en-US"/>
                <w14:ligatures w14:val="none"/>
              </w:rPr>
              <w:t xml:space="preserve">prepared Designs (preliminary and Design for Building permit) for construction and reconstruction of railway infrastructure during the last 10 years. </w:t>
            </w:r>
          </w:p>
        </w:tc>
        <w:tc>
          <w:tcPr>
            <w:tcW w:w="4050" w:type="dxa"/>
          </w:tcPr>
          <w:p w14:paraId="088C7F2C" w14:textId="77777777" w:rsidR="00E32A0F" w:rsidRPr="00B2105A" w:rsidRDefault="00E32A0F" w:rsidP="00E16F22">
            <w:pPr>
              <w:rPr>
                <w:rFonts w:eastAsia="Times New Roman" w:cs="Times New Roman"/>
                <w:kern w:val="0"/>
                <w:szCs w:val="24"/>
                <w:lang w:val="en-US"/>
                <w14:ligatures w14:val="none"/>
              </w:rPr>
            </w:pPr>
            <w:r w:rsidRPr="00B2105A">
              <w:rPr>
                <w:rFonts w:eastAsia="Times New Roman" w:cs="Times New Roman"/>
                <w:kern w:val="0"/>
                <w:szCs w:val="24"/>
                <w:lang w:val="en-US"/>
                <w14:ligatures w14:val="none"/>
              </w:rPr>
              <w:t xml:space="preserve">List of similar contracts: </w:t>
            </w:r>
          </w:p>
          <w:p w14:paraId="10F7603A" w14:textId="77777777" w:rsidR="00E32A0F" w:rsidRPr="00B2105A" w:rsidRDefault="00E32A0F" w:rsidP="00E16F22">
            <w:pPr>
              <w:rPr>
                <w:rFonts w:eastAsia="Times New Roman" w:cs="Times New Roman"/>
                <w:kern w:val="0"/>
                <w:szCs w:val="24"/>
                <w:lang w:val="en-US"/>
                <w14:ligatures w14:val="none"/>
              </w:rPr>
            </w:pPr>
          </w:p>
          <w:p w14:paraId="7D334F1C" w14:textId="77777777" w:rsidR="00E32A0F" w:rsidRPr="00B2105A" w:rsidRDefault="00E32A0F" w:rsidP="00E16F22">
            <w:pPr>
              <w:rPr>
                <w:rFonts w:eastAsia="Times New Roman" w:cs="Times New Roman"/>
                <w:kern w:val="0"/>
                <w:szCs w:val="24"/>
                <w:lang w:val="en-US"/>
                <w14:ligatures w14:val="none"/>
              </w:rPr>
            </w:pPr>
          </w:p>
          <w:p w14:paraId="346ECE4C" w14:textId="77777777" w:rsidR="00E32A0F" w:rsidRPr="00B2105A" w:rsidRDefault="00E32A0F" w:rsidP="00E16F22">
            <w:pPr>
              <w:rPr>
                <w:rFonts w:eastAsia="Times New Roman" w:cs="Times New Roman"/>
                <w:kern w:val="0"/>
                <w:szCs w:val="24"/>
                <w:lang w:val="en-US"/>
                <w14:ligatures w14:val="none"/>
              </w:rPr>
            </w:pPr>
          </w:p>
          <w:p w14:paraId="19ED0D75" w14:textId="77777777" w:rsidR="00E32A0F" w:rsidRPr="00B2105A" w:rsidRDefault="00E32A0F" w:rsidP="00E16F22">
            <w:pPr>
              <w:rPr>
                <w:rFonts w:eastAsia="Times New Roman" w:cs="Times New Roman"/>
                <w:kern w:val="0"/>
                <w:szCs w:val="24"/>
                <w:lang w:val="en-US"/>
                <w14:ligatures w14:val="none"/>
              </w:rPr>
            </w:pPr>
          </w:p>
          <w:p w14:paraId="3629FECC" w14:textId="77777777" w:rsidR="00E32A0F" w:rsidRPr="00B2105A" w:rsidRDefault="00E32A0F" w:rsidP="00E16F22">
            <w:pPr>
              <w:rPr>
                <w:rFonts w:eastAsia="Times New Roman" w:cs="Times New Roman"/>
                <w:kern w:val="0"/>
                <w:szCs w:val="24"/>
                <w:lang w:val="en-US"/>
                <w14:ligatures w14:val="none"/>
              </w:rPr>
            </w:pPr>
          </w:p>
          <w:p w14:paraId="0420A1EB" w14:textId="77777777" w:rsidR="00E32A0F" w:rsidRPr="00B2105A" w:rsidRDefault="00E32A0F" w:rsidP="00E16F22">
            <w:pPr>
              <w:rPr>
                <w:rFonts w:eastAsia="Times New Roman" w:cs="Times New Roman"/>
                <w:kern w:val="0"/>
                <w:szCs w:val="24"/>
                <w:lang w:val="en-US"/>
                <w14:ligatures w14:val="none"/>
              </w:rPr>
            </w:pPr>
          </w:p>
          <w:p w14:paraId="72F0649F" w14:textId="77777777" w:rsidR="00E32A0F" w:rsidRPr="00B2105A" w:rsidRDefault="00E32A0F" w:rsidP="00E16F22">
            <w:pPr>
              <w:rPr>
                <w:rFonts w:eastAsia="Times New Roman" w:cs="Times New Roman"/>
                <w:kern w:val="0"/>
                <w:szCs w:val="24"/>
                <w:lang w:val="en-US"/>
                <w14:ligatures w14:val="none"/>
              </w:rPr>
            </w:pPr>
          </w:p>
          <w:p w14:paraId="0B512712" w14:textId="77777777" w:rsidR="00E32A0F" w:rsidRPr="00B2105A" w:rsidRDefault="00E32A0F" w:rsidP="00E16F22">
            <w:pPr>
              <w:rPr>
                <w:rFonts w:eastAsia="Times New Roman" w:cs="Times New Roman"/>
                <w:kern w:val="0"/>
                <w:szCs w:val="24"/>
                <w:lang w:val="en-US"/>
                <w14:ligatures w14:val="none"/>
              </w:rPr>
            </w:pPr>
          </w:p>
          <w:p w14:paraId="43548207" w14:textId="77777777" w:rsidR="00E32A0F" w:rsidRPr="00B2105A" w:rsidRDefault="00E32A0F" w:rsidP="00E16F22">
            <w:pPr>
              <w:rPr>
                <w:rFonts w:eastAsia="Times New Roman" w:cs="Times New Roman"/>
                <w:kern w:val="0"/>
                <w:szCs w:val="24"/>
                <w:lang w:val="en-US"/>
                <w14:ligatures w14:val="none"/>
              </w:rPr>
            </w:pPr>
          </w:p>
        </w:tc>
      </w:tr>
      <w:tr w:rsidR="00EC2B14" w:rsidRPr="00B2105A" w14:paraId="33BFE44B" w14:textId="77777777" w:rsidTr="00CB46C8">
        <w:trPr>
          <w:trHeight w:val="1511"/>
        </w:trPr>
        <w:tc>
          <w:tcPr>
            <w:tcW w:w="5485" w:type="dxa"/>
          </w:tcPr>
          <w:p w14:paraId="021F4CA1" w14:textId="77777777" w:rsidR="00EC2B14" w:rsidRPr="00EC2B14" w:rsidRDefault="00EC2B14" w:rsidP="00EC2B14">
            <w:pPr>
              <w:rPr>
                <w:rFonts w:eastAsia="Times New Roman" w:cs="Times New Roman"/>
                <w:kern w:val="0"/>
                <w:szCs w:val="24"/>
                <w:lang w:val="en-US"/>
                <w14:ligatures w14:val="none"/>
              </w:rPr>
            </w:pPr>
            <w:r w:rsidRPr="00EC2B14">
              <w:rPr>
                <w:rFonts w:eastAsia="Times New Roman" w:cs="Times New Roman"/>
                <w:kern w:val="0"/>
                <w:szCs w:val="24"/>
                <w:lang w:val="en-US"/>
                <w14:ligatures w14:val="none"/>
              </w:rPr>
              <w:t>If your company does not prepare designs or is not engaged in design activities, please indicate your proposal regarding the minimum number, value, and complexity of projects that should be required as a condition for participation in the tender.</w:t>
            </w:r>
          </w:p>
          <w:p w14:paraId="03F884D6" w14:textId="77777777" w:rsidR="00EC2B14" w:rsidRPr="0035670C" w:rsidRDefault="00EC2B14" w:rsidP="00E16F22">
            <w:pPr>
              <w:rPr>
                <w:rFonts w:eastAsia="Times New Roman" w:cs="Times New Roman"/>
                <w:kern w:val="0"/>
                <w:szCs w:val="24"/>
                <w:lang w:val="en-US"/>
                <w14:ligatures w14:val="none"/>
              </w:rPr>
            </w:pPr>
          </w:p>
        </w:tc>
        <w:tc>
          <w:tcPr>
            <w:tcW w:w="4050" w:type="dxa"/>
          </w:tcPr>
          <w:p w14:paraId="700CBD1D" w14:textId="77777777" w:rsidR="00EC2B14" w:rsidRPr="00B2105A" w:rsidRDefault="00EC2B14" w:rsidP="00E16F22">
            <w:pPr>
              <w:rPr>
                <w:rFonts w:eastAsia="Times New Roman" w:cs="Times New Roman"/>
                <w:kern w:val="0"/>
                <w:szCs w:val="24"/>
                <w:lang w:val="en-US"/>
                <w14:ligatures w14:val="none"/>
              </w:rPr>
            </w:pPr>
          </w:p>
        </w:tc>
      </w:tr>
      <w:tr w:rsidR="00E32A0F" w:rsidRPr="00B2105A" w14:paraId="53A35327" w14:textId="77777777" w:rsidTr="00FA2CCD">
        <w:trPr>
          <w:trHeight w:val="1178"/>
        </w:trPr>
        <w:tc>
          <w:tcPr>
            <w:tcW w:w="5485" w:type="dxa"/>
          </w:tcPr>
          <w:p w14:paraId="62D8F4AB" w14:textId="77777777" w:rsidR="00E32A0F" w:rsidRDefault="00FA2CCD" w:rsidP="00E32A0F">
            <w:pPr>
              <w:rPr>
                <w:rFonts w:eastAsia="Times New Roman" w:cs="Times New Roman"/>
                <w:kern w:val="0"/>
                <w:szCs w:val="24"/>
                <w:lang w:val="en-US"/>
                <w14:ligatures w14:val="none"/>
              </w:rPr>
            </w:pPr>
            <w:r w:rsidRPr="00FA2CCD">
              <w:rPr>
                <w:rFonts w:eastAsia="Times New Roman" w:cs="Times New Roman"/>
                <w:kern w:val="0"/>
                <w:szCs w:val="24"/>
                <w:lang w:val="en-US"/>
                <w14:ligatures w14:val="none"/>
              </w:rPr>
              <w:t>Please indicate whether your company has an in</w:t>
            </w:r>
            <w:r w:rsidRPr="00FA2CCD">
              <w:rPr>
                <w:rFonts w:eastAsia="Times New Roman" w:cs="Times New Roman"/>
                <w:kern w:val="0"/>
                <w:szCs w:val="24"/>
                <w:lang w:val="en-US"/>
                <w14:ligatures w14:val="none"/>
              </w:rPr>
              <w:noBreakHyphen/>
              <w:t>house design department, has established cooperation agreements with design firms, or intends to participate as part of a Joint Venture with a design company.</w:t>
            </w:r>
          </w:p>
          <w:p w14:paraId="470FCA67" w14:textId="4F9BEA86" w:rsidR="00212773" w:rsidRPr="0035670C" w:rsidRDefault="00212773" w:rsidP="00E32A0F">
            <w:pPr>
              <w:rPr>
                <w:rFonts w:eastAsia="Times New Roman" w:cs="Times New Roman"/>
                <w:kern w:val="0"/>
                <w:szCs w:val="24"/>
                <w:lang w:val="en-US"/>
                <w14:ligatures w14:val="none"/>
              </w:rPr>
            </w:pPr>
          </w:p>
        </w:tc>
        <w:tc>
          <w:tcPr>
            <w:tcW w:w="4050" w:type="dxa"/>
          </w:tcPr>
          <w:p w14:paraId="43D4BEAA" w14:textId="77777777" w:rsidR="00E32A0F" w:rsidRPr="00B2105A" w:rsidRDefault="00E32A0F" w:rsidP="00E16F22">
            <w:pPr>
              <w:rPr>
                <w:rFonts w:eastAsia="Times New Roman" w:cs="Times New Roman"/>
                <w:kern w:val="0"/>
                <w:szCs w:val="24"/>
                <w:lang w:val="en-US"/>
                <w14:ligatures w14:val="none"/>
              </w:rPr>
            </w:pPr>
          </w:p>
        </w:tc>
      </w:tr>
      <w:tr w:rsidR="00B2105A" w:rsidRPr="00B2105A" w14:paraId="13DBE4E2" w14:textId="77777777" w:rsidTr="682B2B33">
        <w:tc>
          <w:tcPr>
            <w:tcW w:w="5485" w:type="dxa"/>
          </w:tcPr>
          <w:p w14:paraId="341270DC" w14:textId="321A4D79" w:rsidR="0035670C" w:rsidRPr="0035670C" w:rsidRDefault="0035670C" w:rsidP="0035670C">
            <w:pPr>
              <w:rPr>
                <w:rFonts w:eastAsia="Times New Roman" w:cs="Times New Roman"/>
                <w:kern w:val="0"/>
                <w:szCs w:val="24"/>
                <w:lang w:val="en-US"/>
                <w14:ligatures w14:val="none"/>
              </w:rPr>
            </w:pPr>
            <w:r w:rsidRPr="0035670C">
              <w:rPr>
                <w:rFonts w:eastAsia="Times New Roman" w:cs="Times New Roman"/>
                <w:kern w:val="0"/>
                <w:szCs w:val="24"/>
                <w:lang w:val="en-US"/>
                <w14:ligatures w14:val="none"/>
              </w:rPr>
              <w:t xml:space="preserve">Please list </w:t>
            </w:r>
            <w:r w:rsidRPr="0035670C">
              <w:rPr>
                <w:rFonts w:eastAsia="Times New Roman" w:cs="Times New Roman"/>
                <w:b/>
                <w:bCs/>
                <w:kern w:val="0"/>
                <w:szCs w:val="24"/>
                <w:lang w:val="en-US"/>
                <w14:ligatures w14:val="none"/>
              </w:rPr>
              <w:t>all contracts of a similar nature</w:t>
            </w:r>
            <w:r w:rsidRPr="0035670C">
              <w:rPr>
                <w:rFonts w:eastAsia="Times New Roman" w:cs="Times New Roman"/>
                <w:kern w:val="0"/>
                <w:szCs w:val="24"/>
                <w:lang w:val="en-US"/>
                <w14:ligatures w14:val="none"/>
              </w:rPr>
              <w:t xml:space="preserve"> related to the construction or reconstruction of public railway infrastructure. For each referenced contract, please provide, where applicable, </w:t>
            </w:r>
            <w:r w:rsidR="00CF0D12" w:rsidRPr="0035670C">
              <w:rPr>
                <w:rFonts w:eastAsia="Times New Roman" w:cs="Times New Roman"/>
                <w:kern w:val="0"/>
                <w:szCs w:val="24"/>
                <w:lang w:val="en-US"/>
                <w14:ligatures w14:val="none"/>
              </w:rPr>
              <w:t>with a brief description</w:t>
            </w:r>
            <w:r w:rsidRPr="0035670C">
              <w:rPr>
                <w:rFonts w:eastAsia="Times New Roman" w:cs="Times New Roman"/>
                <w:kern w:val="0"/>
                <w:szCs w:val="24"/>
                <w:lang w:val="en-US"/>
                <w14:ligatures w14:val="none"/>
              </w:rPr>
              <w:t xml:space="preserve"> of the scope of </w:t>
            </w:r>
            <w:r w:rsidR="002823B8" w:rsidRPr="0035670C">
              <w:rPr>
                <w:rFonts w:eastAsia="Times New Roman" w:cs="Times New Roman"/>
                <w:kern w:val="0"/>
                <w:szCs w:val="24"/>
                <w:lang w:val="en-US"/>
                <w14:ligatures w14:val="none"/>
              </w:rPr>
              <w:t>work</w:t>
            </w:r>
            <w:r w:rsidRPr="0035670C">
              <w:rPr>
                <w:rFonts w:eastAsia="Times New Roman" w:cs="Times New Roman"/>
                <w:kern w:val="0"/>
                <w:szCs w:val="24"/>
                <w:lang w:val="en-US"/>
                <w14:ligatures w14:val="none"/>
              </w:rPr>
              <w:t>, the total contract value,</w:t>
            </w:r>
            <w:r w:rsidR="00E103A0">
              <w:rPr>
                <w:rFonts w:eastAsia="Times New Roman" w:cs="Times New Roman"/>
                <w:kern w:val="0"/>
                <w:szCs w:val="24"/>
                <w:lang w:val="en-US"/>
                <w14:ligatures w14:val="none"/>
              </w:rPr>
              <w:t xml:space="preserve"> level of </w:t>
            </w:r>
            <w:r w:rsidR="00915C6D">
              <w:rPr>
                <w:rFonts w:eastAsia="Times New Roman" w:cs="Times New Roman"/>
                <w:kern w:val="0"/>
                <w:szCs w:val="24"/>
                <w:lang w:val="en-US"/>
                <w14:ligatures w14:val="none"/>
              </w:rPr>
              <w:t>completeness,</w:t>
            </w:r>
            <w:r w:rsidRPr="0035670C">
              <w:rPr>
                <w:rFonts w:eastAsia="Times New Roman" w:cs="Times New Roman"/>
                <w:kern w:val="0"/>
                <w:szCs w:val="24"/>
                <w:lang w:val="en-US"/>
                <w14:ligatures w14:val="none"/>
              </w:rPr>
              <w:t xml:space="preserve"> and the country of implementation.</w:t>
            </w:r>
          </w:p>
          <w:p w14:paraId="42807672" w14:textId="0F6AA97C" w:rsidR="0035670C" w:rsidRPr="0035670C" w:rsidRDefault="0035670C" w:rsidP="0035670C">
            <w:pPr>
              <w:rPr>
                <w:rFonts w:eastAsia="Times New Roman" w:cs="Times New Roman"/>
                <w:kern w:val="0"/>
                <w:szCs w:val="24"/>
                <w:lang w:val="en-US"/>
                <w14:ligatures w14:val="none"/>
              </w:rPr>
            </w:pPr>
            <w:r w:rsidRPr="0035670C">
              <w:rPr>
                <w:rFonts w:eastAsia="Times New Roman" w:cs="Times New Roman"/>
                <w:kern w:val="0"/>
                <w:szCs w:val="24"/>
                <w:lang w:val="en-US"/>
                <w14:ligatures w14:val="none"/>
              </w:rPr>
              <w:t xml:space="preserve">In particular, </w:t>
            </w:r>
            <w:r w:rsidR="002D73CA">
              <w:rPr>
                <w:rFonts w:eastAsia="Times New Roman" w:cs="Times New Roman"/>
                <w:kern w:val="0"/>
                <w:szCs w:val="24"/>
                <w:lang w:val="en-US"/>
                <w14:ligatures w14:val="none"/>
              </w:rPr>
              <w:t>please specify</w:t>
            </w:r>
            <w:r w:rsidRPr="0035670C">
              <w:rPr>
                <w:rFonts w:eastAsia="Times New Roman" w:cs="Times New Roman"/>
                <w:kern w:val="0"/>
                <w:szCs w:val="24"/>
                <w:lang w:val="en-US"/>
                <w14:ligatures w14:val="none"/>
              </w:rPr>
              <w:t xml:space="preserve"> experience, if any, in one or more of the following areas:</w:t>
            </w:r>
          </w:p>
          <w:p w14:paraId="1184C153" w14:textId="77777777" w:rsidR="000E3E93" w:rsidRPr="000E3E93" w:rsidRDefault="000E3E93" w:rsidP="008E724E">
            <w:pPr>
              <w:numPr>
                <w:ilvl w:val="0"/>
                <w:numId w:val="38"/>
              </w:numPr>
              <w:tabs>
                <w:tab w:val="clear" w:pos="720"/>
                <w:tab w:val="num" w:pos="459"/>
              </w:tabs>
              <w:ind w:left="459" w:hanging="283"/>
              <w:rPr>
                <w:rFonts w:eastAsia="Times New Roman" w:cs="Times New Roman"/>
                <w:kern w:val="0"/>
                <w:szCs w:val="24"/>
                <w:lang w:val="en-US"/>
                <w14:ligatures w14:val="none"/>
              </w:rPr>
            </w:pPr>
            <w:r w:rsidRPr="000E3E93">
              <w:rPr>
                <w:rFonts w:eastAsia="Times New Roman" w:cs="Times New Roman"/>
                <w:kern w:val="0"/>
                <w:szCs w:val="24"/>
                <w:lang w:val="en-US"/>
                <w14:ligatures w14:val="none"/>
              </w:rPr>
              <w:t>Reconstruction or upgrading of existing railway lines and station tracks;</w:t>
            </w:r>
          </w:p>
          <w:p w14:paraId="2CF94E31" w14:textId="77777777" w:rsidR="000E3E93" w:rsidRPr="000E3E93" w:rsidRDefault="000E3E93" w:rsidP="008E724E">
            <w:pPr>
              <w:numPr>
                <w:ilvl w:val="0"/>
                <w:numId w:val="38"/>
              </w:numPr>
              <w:tabs>
                <w:tab w:val="clear" w:pos="720"/>
                <w:tab w:val="num" w:pos="459"/>
              </w:tabs>
              <w:ind w:left="459" w:hanging="283"/>
              <w:rPr>
                <w:rFonts w:eastAsia="Times New Roman" w:cs="Times New Roman"/>
                <w:kern w:val="0"/>
                <w:szCs w:val="24"/>
                <w:lang w:val="en-US"/>
                <w14:ligatures w14:val="none"/>
              </w:rPr>
            </w:pPr>
            <w:r w:rsidRPr="000E3E93">
              <w:rPr>
                <w:rFonts w:eastAsia="Times New Roman" w:cs="Times New Roman"/>
                <w:kern w:val="0"/>
                <w:szCs w:val="24"/>
                <w:lang w:val="en-US"/>
                <w14:ligatures w14:val="none"/>
              </w:rPr>
              <w:t>Works within active railway stations or operational railway environments;</w:t>
            </w:r>
          </w:p>
          <w:p w14:paraId="73397AC0" w14:textId="77777777" w:rsidR="000E3E93" w:rsidRPr="000E3E93" w:rsidRDefault="000E3E93" w:rsidP="008E724E">
            <w:pPr>
              <w:numPr>
                <w:ilvl w:val="0"/>
                <w:numId w:val="38"/>
              </w:numPr>
              <w:tabs>
                <w:tab w:val="clear" w:pos="720"/>
                <w:tab w:val="num" w:pos="459"/>
              </w:tabs>
              <w:ind w:left="459" w:hanging="283"/>
              <w:rPr>
                <w:rFonts w:eastAsia="Times New Roman" w:cs="Times New Roman"/>
                <w:kern w:val="0"/>
                <w:szCs w:val="24"/>
                <w:lang w:val="en-US"/>
                <w14:ligatures w14:val="none"/>
              </w:rPr>
            </w:pPr>
            <w:r w:rsidRPr="000E3E93">
              <w:rPr>
                <w:rFonts w:eastAsia="Times New Roman" w:cs="Times New Roman"/>
                <w:kern w:val="0"/>
                <w:szCs w:val="24"/>
                <w:lang w:val="en-US"/>
                <w14:ligatures w14:val="none"/>
              </w:rPr>
              <w:t xml:space="preserve">Installation or upgrading of railway </w:t>
            </w:r>
            <w:proofErr w:type="spellStart"/>
            <w:r w:rsidRPr="000E3E93">
              <w:rPr>
                <w:rFonts w:eastAsia="Times New Roman" w:cs="Times New Roman"/>
                <w:kern w:val="0"/>
                <w:szCs w:val="24"/>
                <w:lang w:val="en-US"/>
                <w14:ligatures w14:val="none"/>
              </w:rPr>
              <w:t>signalling</w:t>
            </w:r>
            <w:proofErr w:type="spellEnd"/>
            <w:r w:rsidRPr="000E3E93">
              <w:rPr>
                <w:rFonts w:eastAsia="Times New Roman" w:cs="Times New Roman"/>
                <w:kern w:val="0"/>
                <w:szCs w:val="24"/>
                <w:lang w:val="en-US"/>
                <w14:ligatures w14:val="none"/>
              </w:rPr>
              <w:t xml:space="preserve"> and safety systems;</w:t>
            </w:r>
          </w:p>
          <w:p w14:paraId="1874AB2F" w14:textId="07C17D34" w:rsidR="0035670C" w:rsidRPr="008E2CE2" w:rsidRDefault="000E3E93" w:rsidP="008E724E">
            <w:pPr>
              <w:numPr>
                <w:ilvl w:val="0"/>
                <w:numId w:val="38"/>
              </w:numPr>
              <w:tabs>
                <w:tab w:val="clear" w:pos="720"/>
                <w:tab w:val="num" w:pos="459"/>
              </w:tabs>
              <w:ind w:left="459" w:hanging="283"/>
              <w:rPr>
                <w:rFonts w:eastAsia="Times New Roman" w:cs="Times New Roman"/>
                <w:kern w:val="0"/>
                <w:szCs w:val="24"/>
                <w:lang w:val="en-US"/>
                <w14:ligatures w14:val="none"/>
              </w:rPr>
            </w:pPr>
            <w:r w:rsidRPr="000E3E93">
              <w:rPr>
                <w:rFonts w:eastAsia="Times New Roman" w:cs="Times New Roman"/>
                <w:kern w:val="0"/>
                <w:szCs w:val="24"/>
                <w:lang w:val="en-US"/>
                <w14:ligatures w14:val="none"/>
              </w:rPr>
              <w:t>Installation or upgrading of railway telecommunication systems</w:t>
            </w:r>
            <w:r w:rsidR="002823B8" w:rsidRPr="008E2CE2">
              <w:rPr>
                <w:rFonts w:eastAsia="Times New Roman" w:cs="Times New Roman"/>
                <w:kern w:val="0"/>
                <w:szCs w:val="24"/>
                <w:lang w:val="en-US"/>
                <w14:ligatures w14:val="none"/>
              </w:rPr>
              <w:t>.</w:t>
            </w:r>
          </w:p>
          <w:p w14:paraId="27C13290" w14:textId="77777777" w:rsidR="006711A7" w:rsidRDefault="006711A7" w:rsidP="00B2105A">
            <w:pPr>
              <w:rPr>
                <w:rFonts w:eastAsia="Times New Roman" w:cs="Times New Roman"/>
                <w:kern w:val="0"/>
                <w:szCs w:val="24"/>
                <w14:ligatures w14:val="none"/>
              </w:rPr>
            </w:pPr>
          </w:p>
          <w:p w14:paraId="76EAA8DE" w14:textId="523BE0BB" w:rsidR="00B2105A" w:rsidRPr="00B2105A" w:rsidRDefault="00B2105A" w:rsidP="00B2105A">
            <w:pPr>
              <w:rPr>
                <w:rFonts w:eastAsia="Times New Roman" w:cs="Times New Roman"/>
                <w:kern w:val="0"/>
                <w:szCs w:val="24"/>
                <w:lang w:val="en-US"/>
                <w14:ligatures w14:val="none"/>
              </w:rPr>
            </w:pPr>
            <w:r w:rsidRPr="00B2105A">
              <w:rPr>
                <w:rFonts w:eastAsia="Times New Roman" w:cs="Times New Roman"/>
                <w:kern w:val="0"/>
                <w:szCs w:val="24"/>
                <w:lang w:val="en-US"/>
                <w14:ligatures w14:val="none"/>
              </w:rPr>
              <w:t xml:space="preserve">In case your company was in Joint Venture (JV), or subcontracted by another company, in addition to the contracts price, please also indicate in % what was the share of your company from the contract price. Examples are: </w:t>
            </w:r>
          </w:p>
          <w:p w14:paraId="235D30FB" w14:textId="77777777" w:rsidR="00B2105A" w:rsidRPr="00B2105A" w:rsidRDefault="00B2105A" w:rsidP="00B2105A">
            <w:pPr>
              <w:rPr>
                <w:rFonts w:eastAsia="Times New Roman" w:cs="Times New Roman"/>
                <w:kern w:val="0"/>
                <w:szCs w:val="24"/>
                <w:lang w:val="en-US"/>
                <w14:ligatures w14:val="none"/>
              </w:rPr>
            </w:pPr>
          </w:p>
          <w:p w14:paraId="492CC90D" w14:textId="77777777" w:rsidR="00B2105A" w:rsidRPr="00B2105A" w:rsidRDefault="00B2105A" w:rsidP="682B2B33">
            <w:pPr>
              <w:rPr>
                <w:rFonts w:eastAsia="Times New Roman" w:cs="Times New Roman"/>
                <w:kern w:val="0"/>
                <w14:ligatures w14:val="none"/>
              </w:rPr>
            </w:pPr>
            <w:r w:rsidRPr="682B2B33">
              <w:rPr>
                <w:rFonts w:eastAsia="Times New Roman" w:cs="Times New Roman"/>
                <w:kern w:val="0"/>
                <w14:ligatures w14:val="none"/>
              </w:rPr>
              <w:t xml:space="preserve">Contractor as Single Entity with contract price of XXXX [currency]; the contract included </w:t>
            </w:r>
            <w:r w:rsidRPr="682B2B33">
              <w:rPr>
                <w:rFonts w:eastAsia="Times New Roman" w:cs="Times New Roman"/>
                <w:kern w:val="0"/>
                <w14:ligatures w14:val="none"/>
              </w:rPr>
              <w:lastRenderedPageBreak/>
              <w:t xml:space="preserve">implementation of following main components in [country]: …..  </w:t>
            </w:r>
          </w:p>
          <w:p w14:paraId="5629D695" w14:textId="77777777" w:rsidR="00B2105A" w:rsidRPr="00B2105A" w:rsidRDefault="00B2105A" w:rsidP="00B2105A">
            <w:pPr>
              <w:rPr>
                <w:rFonts w:eastAsia="Times New Roman" w:cs="Times New Roman"/>
                <w:kern w:val="0"/>
                <w:szCs w:val="24"/>
                <w:lang w:val="en-US"/>
                <w14:ligatures w14:val="none"/>
              </w:rPr>
            </w:pPr>
          </w:p>
          <w:p w14:paraId="1E19EA52" w14:textId="77777777" w:rsidR="00B2105A" w:rsidRPr="00B2105A" w:rsidRDefault="00B2105A" w:rsidP="682B2B33">
            <w:pPr>
              <w:rPr>
                <w:rFonts w:eastAsia="Times New Roman" w:cs="Times New Roman"/>
                <w:kern w:val="0"/>
                <w14:ligatures w14:val="none"/>
              </w:rPr>
            </w:pPr>
            <w:r w:rsidRPr="682B2B33">
              <w:rPr>
                <w:rFonts w:eastAsia="Times New Roman" w:cs="Times New Roman"/>
                <w:kern w:val="0"/>
                <w14:ligatures w14:val="none"/>
              </w:rPr>
              <w:t xml:space="preserve">Contractor in JV with [please list other JV members] as [Lead or Member] with contract price of XXXX [currency]; with XX% share for our company; our part included implementation of following main components in [country]: …..      </w:t>
            </w:r>
          </w:p>
          <w:p w14:paraId="633F1D9C" w14:textId="77777777" w:rsidR="00B2105A" w:rsidRPr="00B2105A" w:rsidRDefault="00B2105A" w:rsidP="00B2105A">
            <w:pPr>
              <w:rPr>
                <w:rFonts w:eastAsia="Times New Roman" w:cs="Times New Roman"/>
                <w:kern w:val="0"/>
                <w:szCs w:val="24"/>
                <w:lang w:val="en-US"/>
                <w14:ligatures w14:val="none"/>
              </w:rPr>
            </w:pPr>
          </w:p>
          <w:p w14:paraId="075FD100" w14:textId="77777777" w:rsidR="00B2105A" w:rsidRPr="00B2105A" w:rsidRDefault="00B2105A" w:rsidP="682B2B33">
            <w:pPr>
              <w:rPr>
                <w:rFonts w:eastAsia="Times New Roman" w:cs="Times New Roman"/>
                <w:kern w:val="0"/>
                <w14:ligatures w14:val="none"/>
              </w:rPr>
            </w:pPr>
            <w:r w:rsidRPr="682B2B33">
              <w:rPr>
                <w:rFonts w:eastAsia="Times New Roman" w:cs="Times New Roman"/>
                <w:kern w:val="0"/>
                <w14:ligatures w14:val="none"/>
              </w:rPr>
              <w:t xml:space="preserve">Sub-contractor of [please indicate the name of Single Entity or all JV members (as applicable)] for a contract with contract price of XXXX [currency]; with XX% share for our company; our part included implementation of following main components in [country]: …..   </w:t>
            </w:r>
          </w:p>
        </w:tc>
        <w:tc>
          <w:tcPr>
            <w:tcW w:w="4050" w:type="dxa"/>
          </w:tcPr>
          <w:p w14:paraId="01E1B2FD" w14:textId="77777777" w:rsidR="00B2105A" w:rsidRPr="00B2105A" w:rsidRDefault="00B2105A" w:rsidP="00B2105A">
            <w:pPr>
              <w:rPr>
                <w:rFonts w:eastAsia="Times New Roman" w:cs="Times New Roman"/>
                <w:kern w:val="0"/>
                <w:szCs w:val="24"/>
                <w:lang w:val="en-US"/>
                <w14:ligatures w14:val="none"/>
              </w:rPr>
            </w:pPr>
            <w:r w:rsidRPr="00B2105A">
              <w:rPr>
                <w:rFonts w:eastAsia="Times New Roman" w:cs="Times New Roman"/>
                <w:kern w:val="0"/>
                <w:szCs w:val="24"/>
                <w:lang w:val="en-US"/>
                <w14:ligatures w14:val="none"/>
              </w:rPr>
              <w:lastRenderedPageBreak/>
              <w:t xml:space="preserve">List of similar contracts: </w:t>
            </w:r>
          </w:p>
          <w:p w14:paraId="4A9C3A0C" w14:textId="77777777" w:rsidR="00B2105A" w:rsidRPr="00B2105A" w:rsidRDefault="00B2105A" w:rsidP="00B2105A">
            <w:pPr>
              <w:rPr>
                <w:rFonts w:eastAsia="Times New Roman" w:cs="Times New Roman"/>
                <w:kern w:val="0"/>
                <w:szCs w:val="24"/>
                <w:lang w:val="en-US"/>
                <w14:ligatures w14:val="none"/>
              </w:rPr>
            </w:pPr>
          </w:p>
          <w:p w14:paraId="666BC9A8" w14:textId="77777777" w:rsidR="00B2105A" w:rsidRPr="00B2105A" w:rsidRDefault="00B2105A" w:rsidP="00B2105A">
            <w:pPr>
              <w:rPr>
                <w:rFonts w:eastAsia="Times New Roman" w:cs="Times New Roman"/>
                <w:kern w:val="0"/>
                <w:szCs w:val="24"/>
                <w:lang w:val="en-US"/>
                <w14:ligatures w14:val="none"/>
              </w:rPr>
            </w:pPr>
          </w:p>
          <w:p w14:paraId="50242712" w14:textId="77777777" w:rsidR="00B2105A" w:rsidRPr="00B2105A" w:rsidRDefault="00B2105A" w:rsidP="00B2105A">
            <w:pPr>
              <w:rPr>
                <w:rFonts w:eastAsia="Times New Roman" w:cs="Times New Roman"/>
                <w:kern w:val="0"/>
                <w:szCs w:val="24"/>
                <w:lang w:val="en-US"/>
                <w14:ligatures w14:val="none"/>
              </w:rPr>
            </w:pPr>
          </w:p>
          <w:p w14:paraId="15FBACBE" w14:textId="77777777" w:rsidR="00B2105A" w:rsidRPr="00B2105A" w:rsidRDefault="00B2105A" w:rsidP="00B2105A">
            <w:pPr>
              <w:rPr>
                <w:rFonts w:eastAsia="Times New Roman" w:cs="Times New Roman"/>
                <w:kern w:val="0"/>
                <w:szCs w:val="24"/>
                <w:lang w:val="en-US"/>
                <w14:ligatures w14:val="none"/>
              </w:rPr>
            </w:pPr>
          </w:p>
          <w:p w14:paraId="731EA846" w14:textId="77777777" w:rsidR="00B2105A" w:rsidRPr="00B2105A" w:rsidRDefault="00B2105A" w:rsidP="00B2105A">
            <w:pPr>
              <w:rPr>
                <w:rFonts w:eastAsia="Times New Roman" w:cs="Times New Roman"/>
                <w:kern w:val="0"/>
                <w:szCs w:val="24"/>
                <w:lang w:val="en-US"/>
                <w14:ligatures w14:val="none"/>
              </w:rPr>
            </w:pPr>
          </w:p>
          <w:p w14:paraId="7A2A688E" w14:textId="77777777" w:rsidR="00B2105A" w:rsidRPr="00B2105A" w:rsidRDefault="00B2105A" w:rsidP="00B2105A">
            <w:pPr>
              <w:rPr>
                <w:rFonts w:eastAsia="Times New Roman" w:cs="Times New Roman"/>
                <w:kern w:val="0"/>
                <w:szCs w:val="24"/>
                <w:lang w:val="en-US"/>
                <w14:ligatures w14:val="none"/>
              </w:rPr>
            </w:pPr>
          </w:p>
          <w:p w14:paraId="47FA1BC7" w14:textId="77777777" w:rsidR="00B2105A" w:rsidRPr="00B2105A" w:rsidRDefault="00B2105A" w:rsidP="00B2105A">
            <w:pPr>
              <w:rPr>
                <w:rFonts w:eastAsia="Times New Roman" w:cs="Times New Roman"/>
                <w:kern w:val="0"/>
                <w:szCs w:val="24"/>
                <w:lang w:val="en-US"/>
                <w14:ligatures w14:val="none"/>
              </w:rPr>
            </w:pPr>
          </w:p>
          <w:p w14:paraId="61087570" w14:textId="77777777" w:rsidR="00B2105A" w:rsidRPr="00B2105A" w:rsidRDefault="00B2105A" w:rsidP="00B2105A">
            <w:pPr>
              <w:rPr>
                <w:rFonts w:eastAsia="Times New Roman" w:cs="Times New Roman"/>
                <w:kern w:val="0"/>
                <w:szCs w:val="24"/>
                <w:lang w:val="en-US"/>
                <w14:ligatures w14:val="none"/>
              </w:rPr>
            </w:pPr>
          </w:p>
          <w:p w14:paraId="1C8E22DB" w14:textId="77777777" w:rsidR="00B2105A" w:rsidRPr="00B2105A" w:rsidRDefault="00B2105A" w:rsidP="00B2105A">
            <w:pPr>
              <w:rPr>
                <w:rFonts w:eastAsia="Times New Roman" w:cs="Times New Roman"/>
                <w:kern w:val="0"/>
                <w:szCs w:val="24"/>
                <w:lang w:val="en-US"/>
                <w14:ligatures w14:val="none"/>
              </w:rPr>
            </w:pPr>
          </w:p>
        </w:tc>
      </w:tr>
      <w:tr w:rsidR="005A2750" w:rsidRPr="00B2105A" w14:paraId="6DC388FD" w14:textId="77777777" w:rsidTr="005A5EC1">
        <w:trPr>
          <w:trHeight w:val="1550"/>
        </w:trPr>
        <w:tc>
          <w:tcPr>
            <w:tcW w:w="5485" w:type="dxa"/>
          </w:tcPr>
          <w:p w14:paraId="7BEDC738" w14:textId="289A90B0" w:rsidR="005A2750" w:rsidRPr="0035670C" w:rsidRDefault="005A2750" w:rsidP="0035670C">
            <w:pPr>
              <w:rPr>
                <w:rFonts w:eastAsia="Times New Roman" w:cs="Times New Roman"/>
                <w:kern w:val="0"/>
                <w:szCs w:val="24"/>
                <w:lang w:val="en-US"/>
                <w14:ligatures w14:val="none"/>
              </w:rPr>
            </w:pPr>
            <w:r w:rsidRPr="005A2750">
              <w:rPr>
                <w:rFonts w:eastAsia="Times New Roman" w:cs="Times New Roman"/>
                <w:kern w:val="0"/>
                <w:szCs w:val="24"/>
                <w:lang w:val="en-US"/>
                <w14:ligatures w14:val="none"/>
              </w:rPr>
              <w:t>According to your experience with similar projects</w:t>
            </w:r>
            <w:r w:rsidR="008E724E">
              <w:rPr>
                <w:rFonts w:eastAsia="Times New Roman" w:cs="Times New Roman"/>
                <w:kern w:val="0"/>
                <w:szCs w:val="24"/>
                <w:lang w:val="en-US"/>
                <w14:ligatures w14:val="none"/>
              </w:rPr>
              <w:t xml:space="preserve"> for construction and reconstruction railwa</w:t>
            </w:r>
            <w:r w:rsidR="005A5EC1">
              <w:rPr>
                <w:rFonts w:eastAsia="Times New Roman" w:cs="Times New Roman"/>
                <w:kern w:val="0"/>
                <w:szCs w:val="24"/>
                <w:lang w:val="en-US"/>
                <w14:ligatures w14:val="none"/>
              </w:rPr>
              <w:t>y</w:t>
            </w:r>
            <w:r w:rsidR="008E724E">
              <w:rPr>
                <w:rFonts w:eastAsia="Times New Roman" w:cs="Times New Roman"/>
                <w:kern w:val="0"/>
                <w:szCs w:val="24"/>
                <w:lang w:val="en-US"/>
                <w14:ligatures w14:val="none"/>
              </w:rPr>
              <w:t xml:space="preserve"> infrastructure</w:t>
            </w:r>
            <w:r w:rsidRPr="005A2750">
              <w:rPr>
                <w:rFonts w:eastAsia="Times New Roman" w:cs="Times New Roman"/>
                <w:kern w:val="0"/>
                <w:szCs w:val="24"/>
                <w:lang w:val="en-US"/>
                <w14:ligatures w14:val="none"/>
              </w:rPr>
              <w:t>, what would be a realistic implementation timeline (both for design and execution), and what are the main constraints affecting implementation?</w:t>
            </w:r>
          </w:p>
        </w:tc>
        <w:tc>
          <w:tcPr>
            <w:tcW w:w="4050" w:type="dxa"/>
          </w:tcPr>
          <w:p w14:paraId="6C009791" w14:textId="77777777" w:rsidR="005A2750" w:rsidRPr="00B2105A" w:rsidRDefault="005A2750" w:rsidP="00B2105A">
            <w:pPr>
              <w:rPr>
                <w:rFonts w:eastAsia="Times New Roman" w:cs="Times New Roman"/>
                <w:kern w:val="0"/>
                <w:szCs w:val="24"/>
                <w:lang w:val="en-US"/>
                <w14:ligatures w14:val="none"/>
              </w:rPr>
            </w:pPr>
          </w:p>
        </w:tc>
      </w:tr>
      <w:tr w:rsidR="00202A27" w:rsidRPr="00B2105A" w14:paraId="41630EAB" w14:textId="77777777" w:rsidTr="00212773">
        <w:tc>
          <w:tcPr>
            <w:tcW w:w="9535" w:type="dxa"/>
            <w:gridSpan w:val="2"/>
            <w:shd w:val="clear" w:color="auto" w:fill="F2F2F2" w:themeFill="background1" w:themeFillShade="F2"/>
          </w:tcPr>
          <w:p w14:paraId="6F4B9369" w14:textId="1DA7755A" w:rsidR="00202A27" w:rsidRPr="00B2105A" w:rsidRDefault="00202A27" w:rsidP="00B2105A">
            <w:pPr>
              <w:rPr>
                <w:rFonts w:eastAsia="Times New Roman" w:cs="Times New Roman"/>
                <w:kern w:val="0"/>
                <w:szCs w:val="24"/>
                <w:lang w:val="en-US"/>
                <w14:ligatures w14:val="none"/>
              </w:rPr>
            </w:pPr>
            <w:r w:rsidRPr="00420E7F">
              <w:rPr>
                <w:rFonts w:eastAsia="Times New Roman" w:cs="Times New Roman"/>
                <w:b/>
                <w:kern w:val="0"/>
                <w:szCs w:val="24"/>
                <w:lang w:val="en-US"/>
                <w14:ligatures w14:val="none"/>
              </w:rPr>
              <w:t>National licenses and certifications</w:t>
            </w:r>
          </w:p>
        </w:tc>
      </w:tr>
      <w:tr w:rsidR="00B2105A" w:rsidRPr="00B2105A" w14:paraId="4BF7BF97" w14:textId="77777777" w:rsidTr="682B2B33">
        <w:tc>
          <w:tcPr>
            <w:tcW w:w="5485" w:type="dxa"/>
          </w:tcPr>
          <w:p w14:paraId="1B73285A" w14:textId="0F2625D8" w:rsidR="00DC0B3E" w:rsidRPr="00B2408F" w:rsidRDefault="00DC0B3E" w:rsidP="00DC0B3E">
            <w:pPr>
              <w:rPr>
                <w:rFonts w:eastAsia="Times New Roman" w:cs="Times New Roman"/>
                <w:kern w:val="0"/>
                <w:szCs w:val="24"/>
                <w14:ligatures w14:val="none"/>
              </w:rPr>
            </w:pPr>
            <w:r w:rsidRPr="00B2408F">
              <w:rPr>
                <w:rFonts w:eastAsia="Times New Roman" w:cs="Times New Roman"/>
                <w:kern w:val="0"/>
                <w:szCs w:val="24"/>
                <w14:ligatures w14:val="none"/>
              </w:rPr>
              <w:t>Please provide your feedback regarding the availability and attainability of the national licensing and certification requirements applicable in the Republic of Serbia for the proposed contract.</w:t>
            </w:r>
            <w:r w:rsidR="00051283">
              <w:rPr>
                <w:rFonts w:eastAsia="Times New Roman" w:cs="Times New Roman"/>
                <w:kern w:val="0"/>
                <w:szCs w:val="24"/>
                <w14:ligatures w14:val="none"/>
              </w:rPr>
              <w:t xml:space="preserve"> </w:t>
            </w:r>
            <w:r w:rsidRPr="00B2408F">
              <w:rPr>
                <w:rFonts w:eastAsia="Times New Roman" w:cs="Times New Roman"/>
                <w:kern w:val="0"/>
                <w:szCs w:val="24"/>
                <w14:ligatures w14:val="none"/>
              </w:rPr>
              <w:t xml:space="preserve">Due to the need to facilitate timely project execution, the preparation of the Building Permit Design will need to commence as soon as possible after the contract becomes effective. </w:t>
            </w:r>
          </w:p>
          <w:p w14:paraId="0EA580CC" w14:textId="77777777" w:rsidR="00051283" w:rsidRDefault="00051283" w:rsidP="00DC0B3E">
            <w:pPr>
              <w:rPr>
                <w:rFonts w:eastAsia="Times New Roman" w:cs="Times New Roman"/>
                <w:kern w:val="0"/>
                <w:szCs w:val="24"/>
                <w14:ligatures w14:val="none"/>
              </w:rPr>
            </w:pPr>
          </w:p>
          <w:p w14:paraId="2BDFB507" w14:textId="417DB56A" w:rsidR="00DC0B3E" w:rsidRPr="00B2408F" w:rsidRDefault="00DC0B3E" w:rsidP="00DC0B3E">
            <w:pPr>
              <w:rPr>
                <w:rFonts w:eastAsia="Times New Roman" w:cs="Times New Roman"/>
                <w:kern w:val="0"/>
                <w:szCs w:val="24"/>
                <w14:ligatures w14:val="none"/>
              </w:rPr>
            </w:pPr>
            <w:r w:rsidRPr="00B2408F">
              <w:rPr>
                <w:rFonts w:eastAsia="Times New Roman" w:cs="Times New Roman"/>
                <w:kern w:val="0"/>
                <w:szCs w:val="24"/>
                <w14:ligatures w14:val="none"/>
              </w:rPr>
              <w:t>Considering the scope of works, the licenses required for the preparation of the Building Permit Design include:</w:t>
            </w:r>
          </w:p>
          <w:p w14:paraId="4DD25056" w14:textId="15E0C9A9" w:rsidR="00CE5C8E" w:rsidRPr="00B2408F" w:rsidRDefault="00CE5C8E" w:rsidP="00CE5C8E">
            <w:pPr>
              <w:numPr>
                <w:ilvl w:val="0"/>
                <w:numId w:val="39"/>
              </w:numPr>
              <w:rPr>
                <w:rFonts w:eastAsia="Times New Roman" w:cs="Times New Roman"/>
                <w:kern w:val="0"/>
                <w:szCs w:val="24"/>
                <w:lang w:val="en-US"/>
                <w14:ligatures w14:val="none"/>
              </w:rPr>
            </w:pPr>
            <w:r w:rsidRPr="00B2408F">
              <w:rPr>
                <w:rFonts w:eastAsia="Times New Roman" w:cs="Times New Roman"/>
                <w:b/>
                <w:bCs/>
                <w:kern w:val="0"/>
                <w:szCs w:val="24"/>
                <w:lang w:val="en-US"/>
                <w14:ligatures w14:val="none"/>
              </w:rPr>
              <w:t>P141G2</w:t>
            </w:r>
            <w:r w:rsidRPr="00B2408F">
              <w:rPr>
                <w:rFonts w:eastAsia="Times New Roman" w:cs="Times New Roman"/>
                <w:kern w:val="0"/>
                <w:szCs w:val="24"/>
                <w:lang w:val="en-US"/>
                <w14:ligatures w14:val="none"/>
              </w:rPr>
              <w:t xml:space="preserve"> – Design of public railway infrastructure projects with </w:t>
            </w:r>
            <w:r w:rsidR="002823B8" w:rsidRPr="00B2408F">
              <w:rPr>
                <w:rFonts w:eastAsia="Times New Roman" w:cs="Times New Roman"/>
                <w:kern w:val="0"/>
                <w:szCs w:val="24"/>
                <w:lang w:val="en-US"/>
                <w14:ligatures w14:val="none"/>
              </w:rPr>
              <w:t>connections.</w:t>
            </w:r>
          </w:p>
          <w:p w14:paraId="0FA148E1" w14:textId="3012173F" w:rsidR="00C614FF" w:rsidRPr="00B2408F" w:rsidRDefault="00C614FF" w:rsidP="00C614FF">
            <w:pPr>
              <w:numPr>
                <w:ilvl w:val="0"/>
                <w:numId w:val="39"/>
              </w:numPr>
              <w:rPr>
                <w:rFonts w:eastAsia="Times New Roman" w:cs="Times New Roman"/>
                <w:kern w:val="0"/>
                <w:szCs w:val="24"/>
                <w:lang w:val="en-US"/>
                <w14:ligatures w14:val="none"/>
              </w:rPr>
            </w:pPr>
            <w:r w:rsidRPr="00B2408F">
              <w:rPr>
                <w:rFonts w:eastAsia="Times New Roman" w:cs="Times New Roman"/>
                <w:b/>
                <w:bCs/>
                <w:kern w:val="0"/>
                <w:szCs w:val="24"/>
                <w:lang w:val="en-US"/>
                <w14:ligatures w14:val="none"/>
              </w:rPr>
              <w:t>P141S1</w:t>
            </w:r>
            <w:r w:rsidRPr="00B2408F">
              <w:rPr>
                <w:rFonts w:eastAsia="Times New Roman" w:cs="Times New Roman"/>
                <w:kern w:val="0"/>
                <w:szCs w:val="24"/>
                <w:lang w:val="en-US"/>
                <w14:ligatures w14:val="none"/>
              </w:rPr>
              <w:t xml:space="preserve"> – Design for traffic and traffic signalization for public railway infrastructure with connections.</w:t>
            </w:r>
          </w:p>
          <w:p w14:paraId="5715545E" w14:textId="77777777" w:rsidR="00CE5C8E" w:rsidRDefault="00CE5C8E" w:rsidP="00CE5C8E">
            <w:pPr>
              <w:numPr>
                <w:ilvl w:val="0"/>
                <w:numId w:val="39"/>
              </w:numPr>
              <w:rPr>
                <w:rFonts w:eastAsia="Times New Roman" w:cs="Times New Roman"/>
                <w:kern w:val="0"/>
                <w:szCs w:val="24"/>
                <w:lang w:val="en-US"/>
                <w14:ligatures w14:val="none"/>
              </w:rPr>
            </w:pPr>
            <w:r w:rsidRPr="00B2408F">
              <w:rPr>
                <w:rFonts w:eastAsia="Times New Roman" w:cs="Times New Roman"/>
                <w:b/>
                <w:bCs/>
                <w:kern w:val="0"/>
                <w:szCs w:val="24"/>
                <w:lang w:val="en-US"/>
                <w14:ligatures w14:val="none"/>
              </w:rPr>
              <w:t>P141E4</w:t>
            </w:r>
            <w:r w:rsidRPr="00B2408F">
              <w:rPr>
                <w:rFonts w:eastAsia="Times New Roman" w:cs="Times New Roman"/>
                <w:kern w:val="0"/>
                <w:szCs w:val="24"/>
                <w:lang w:val="en-US"/>
                <w14:ligatures w14:val="none"/>
              </w:rPr>
              <w:t xml:space="preserve"> – Design of electric drive management systems, including automation, measurement, and regulation, for public railway infrastructure with connections.</w:t>
            </w:r>
          </w:p>
          <w:p w14:paraId="3C1E2CFD" w14:textId="77777777" w:rsidR="00051283" w:rsidRPr="00B2408F" w:rsidRDefault="00051283" w:rsidP="00051283">
            <w:pPr>
              <w:ind w:left="720"/>
              <w:rPr>
                <w:rFonts w:eastAsia="Times New Roman" w:cs="Times New Roman"/>
                <w:kern w:val="0"/>
                <w:szCs w:val="24"/>
                <w:lang w:val="en-US"/>
                <w14:ligatures w14:val="none"/>
              </w:rPr>
            </w:pPr>
          </w:p>
          <w:p w14:paraId="1D05508C" w14:textId="77777777" w:rsidR="00090D4D" w:rsidRPr="00B2408F" w:rsidRDefault="00090D4D" w:rsidP="00090D4D">
            <w:pPr>
              <w:rPr>
                <w:rFonts w:eastAsia="Times New Roman" w:cs="Times New Roman"/>
                <w:kern w:val="0"/>
                <w:szCs w:val="24"/>
                <w14:ligatures w14:val="none"/>
              </w:rPr>
            </w:pPr>
            <w:r w:rsidRPr="00B2408F">
              <w:rPr>
                <w:rFonts w:eastAsia="Times New Roman" w:cs="Times New Roman"/>
                <w:kern w:val="0"/>
                <w:szCs w:val="24"/>
                <w14:ligatures w14:val="none"/>
              </w:rPr>
              <w:t xml:space="preserve">The preparation of technical documentation requires the engagement of engineers holding personal professional licenses, in accordance with the Rulebook on Taking Professional Exams in the Field of Spatial and Urban Planning, Preparation of Technical Documentation, Construction and Energy Efficiency, as well as the Rulebook on Licenses for Responsible </w:t>
            </w:r>
            <w:r w:rsidRPr="00B2408F">
              <w:rPr>
                <w:rFonts w:eastAsia="Times New Roman" w:cs="Times New Roman"/>
                <w:kern w:val="0"/>
                <w:szCs w:val="24"/>
                <w14:ligatures w14:val="none"/>
              </w:rPr>
              <w:lastRenderedPageBreak/>
              <w:t>Persons and Registration in the Register of Licensed Engineers, Architects, and Spatial Planners (Official Gazette of the Republic of Serbia No. 51/2019 and 2/2021 – other rulebook).</w:t>
            </w:r>
          </w:p>
          <w:p w14:paraId="23B687F5" w14:textId="77777777" w:rsidR="004F125B" w:rsidRPr="00B2408F" w:rsidRDefault="004F125B" w:rsidP="00090D4D">
            <w:pPr>
              <w:rPr>
                <w:rFonts w:eastAsia="Times New Roman" w:cs="Times New Roman"/>
                <w:kern w:val="0"/>
                <w:szCs w:val="24"/>
                <w14:ligatures w14:val="none"/>
              </w:rPr>
            </w:pPr>
          </w:p>
          <w:p w14:paraId="6FEFDD5A" w14:textId="77777777" w:rsidR="00090D4D" w:rsidRPr="00B2408F" w:rsidRDefault="00090D4D" w:rsidP="00090D4D">
            <w:pPr>
              <w:rPr>
                <w:rFonts w:eastAsia="Times New Roman" w:cs="Times New Roman"/>
                <w:kern w:val="0"/>
                <w:szCs w:val="24"/>
                <w14:ligatures w14:val="none"/>
              </w:rPr>
            </w:pPr>
            <w:r w:rsidRPr="00B2408F">
              <w:rPr>
                <w:rFonts w:eastAsia="Times New Roman" w:cs="Times New Roman"/>
                <w:kern w:val="0"/>
                <w:szCs w:val="24"/>
                <w14:ligatures w14:val="none"/>
              </w:rPr>
              <w:t>We kindly ask you to provide your views on whether this requirement would affect your motivation to submit a bid and to share any comments, suggestions, or recommendations regarding this requirement.</w:t>
            </w:r>
          </w:p>
          <w:p w14:paraId="5736FC71" w14:textId="77777777" w:rsidR="004F125B" w:rsidRPr="00B2408F" w:rsidRDefault="004F125B" w:rsidP="00090D4D">
            <w:pPr>
              <w:rPr>
                <w:rFonts w:eastAsia="Times New Roman" w:cs="Times New Roman"/>
                <w:kern w:val="0"/>
                <w:szCs w:val="24"/>
                <w14:ligatures w14:val="none"/>
              </w:rPr>
            </w:pPr>
          </w:p>
          <w:p w14:paraId="600BC55F" w14:textId="2C8A7854" w:rsidR="00090D4D" w:rsidRPr="00B2408F" w:rsidRDefault="00090D4D" w:rsidP="00090D4D">
            <w:pPr>
              <w:rPr>
                <w:rFonts w:eastAsia="Times New Roman" w:cs="Times New Roman"/>
                <w:kern w:val="0"/>
                <w:szCs w:val="24"/>
                <w14:ligatures w14:val="none"/>
              </w:rPr>
            </w:pPr>
            <w:r w:rsidRPr="00B2408F">
              <w:rPr>
                <w:rFonts w:eastAsia="Times New Roman" w:cs="Times New Roman"/>
                <w:kern w:val="0"/>
                <w:szCs w:val="24"/>
                <w14:ligatures w14:val="none"/>
              </w:rPr>
              <w:t>In addition, for the execution of works, the following licenses and certifications applicable in the Republic of Serbia are required:</w:t>
            </w:r>
          </w:p>
          <w:p w14:paraId="5523B13C" w14:textId="58411921" w:rsidR="00CE5C8E" w:rsidRPr="00B2408F" w:rsidRDefault="00CE5C8E" w:rsidP="00EC2B14">
            <w:pPr>
              <w:numPr>
                <w:ilvl w:val="0"/>
                <w:numId w:val="40"/>
              </w:numPr>
              <w:tabs>
                <w:tab w:val="clear" w:pos="720"/>
                <w:tab w:val="num" w:pos="601"/>
              </w:tabs>
              <w:ind w:left="459" w:hanging="99"/>
              <w:rPr>
                <w:rFonts w:eastAsia="Times New Roman" w:cs="Times New Roman"/>
                <w:kern w:val="0"/>
                <w:szCs w:val="24"/>
                <w:lang w:val="en-US"/>
                <w14:ligatures w14:val="none"/>
              </w:rPr>
            </w:pPr>
            <w:r w:rsidRPr="00B2408F">
              <w:rPr>
                <w:rFonts w:eastAsia="Times New Roman" w:cs="Times New Roman"/>
                <w:b/>
                <w:bCs/>
                <w:kern w:val="0"/>
                <w:szCs w:val="24"/>
                <w:lang w:val="en-US"/>
                <w14:ligatures w14:val="none"/>
              </w:rPr>
              <w:t>I141G2</w:t>
            </w:r>
            <w:r w:rsidRPr="00B2408F">
              <w:rPr>
                <w:rFonts w:eastAsia="Times New Roman" w:cs="Times New Roman"/>
                <w:kern w:val="0"/>
                <w:szCs w:val="24"/>
                <w:lang w:val="en-US"/>
                <w14:ligatures w14:val="none"/>
              </w:rPr>
              <w:t xml:space="preserve"> – Execution of works on public railway infrastructure with </w:t>
            </w:r>
            <w:r w:rsidR="00CF0D12" w:rsidRPr="00B2408F">
              <w:rPr>
                <w:rFonts w:eastAsia="Times New Roman" w:cs="Times New Roman"/>
                <w:kern w:val="0"/>
                <w:szCs w:val="24"/>
                <w:lang w:val="en-US"/>
                <w14:ligatures w14:val="none"/>
              </w:rPr>
              <w:t>connections.</w:t>
            </w:r>
          </w:p>
          <w:p w14:paraId="555340A8" w14:textId="57AB6A5F" w:rsidR="00CE5C8E" w:rsidRPr="00B2408F" w:rsidRDefault="00CE5C8E" w:rsidP="00EC2B14">
            <w:pPr>
              <w:numPr>
                <w:ilvl w:val="0"/>
                <w:numId w:val="40"/>
              </w:numPr>
              <w:tabs>
                <w:tab w:val="clear" w:pos="720"/>
                <w:tab w:val="num" w:pos="601"/>
              </w:tabs>
              <w:ind w:left="459" w:hanging="99"/>
              <w:rPr>
                <w:rFonts w:eastAsia="Times New Roman" w:cs="Times New Roman"/>
                <w:kern w:val="0"/>
                <w:szCs w:val="24"/>
                <w:lang w:val="en-US"/>
                <w14:ligatures w14:val="none"/>
              </w:rPr>
            </w:pPr>
            <w:r w:rsidRPr="00B2408F">
              <w:rPr>
                <w:rFonts w:eastAsia="Times New Roman" w:cs="Times New Roman"/>
                <w:b/>
                <w:bCs/>
                <w:kern w:val="0"/>
                <w:szCs w:val="24"/>
                <w:lang w:val="en-US"/>
                <w14:ligatures w14:val="none"/>
              </w:rPr>
              <w:t>I141E3</w:t>
            </w:r>
            <w:r w:rsidRPr="00B2408F">
              <w:rPr>
                <w:rFonts w:eastAsia="Times New Roman" w:cs="Times New Roman"/>
                <w:kern w:val="0"/>
                <w:szCs w:val="24"/>
                <w:lang w:val="en-US"/>
                <w14:ligatures w14:val="none"/>
              </w:rPr>
              <w:t xml:space="preserve"> – Execution of telecommunication networks and systems for public railway infrastructure with </w:t>
            </w:r>
            <w:r w:rsidR="00CF0D12" w:rsidRPr="00B2408F">
              <w:rPr>
                <w:rFonts w:eastAsia="Times New Roman" w:cs="Times New Roman"/>
                <w:kern w:val="0"/>
                <w:szCs w:val="24"/>
                <w:lang w:val="en-US"/>
                <w14:ligatures w14:val="none"/>
              </w:rPr>
              <w:t>connections.</w:t>
            </w:r>
          </w:p>
          <w:p w14:paraId="75E46284" w14:textId="77777777" w:rsidR="00CE5C8E" w:rsidRPr="00B2408F" w:rsidRDefault="00CE5C8E" w:rsidP="00EC2B14">
            <w:pPr>
              <w:numPr>
                <w:ilvl w:val="0"/>
                <w:numId w:val="40"/>
              </w:numPr>
              <w:tabs>
                <w:tab w:val="clear" w:pos="720"/>
                <w:tab w:val="num" w:pos="601"/>
              </w:tabs>
              <w:ind w:left="459" w:hanging="99"/>
              <w:rPr>
                <w:rFonts w:eastAsia="Times New Roman" w:cs="Times New Roman"/>
                <w:kern w:val="0"/>
                <w:szCs w:val="24"/>
                <w:lang w:val="en-US"/>
                <w14:ligatures w14:val="none"/>
              </w:rPr>
            </w:pPr>
            <w:r w:rsidRPr="00B2408F">
              <w:rPr>
                <w:rFonts w:eastAsia="Times New Roman" w:cs="Times New Roman"/>
                <w:b/>
                <w:bCs/>
                <w:kern w:val="0"/>
                <w:szCs w:val="24"/>
                <w:lang w:val="en-US"/>
                <w14:ligatures w14:val="none"/>
              </w:rPr>
              <w:t>Certificate issued by the Directorate of Railways of Serbia</w:t>
            </w:r>
            <w:r w:rsidRPr="00B2408F">
              <w:rPr>
                <w:rFonts w:eastAsia="Times New Roman" w:cs="Times New Roman"/>
                <w:kern w:val="0"/>
                <w:szCs w:val="24"/>
                <w:lang w:val="en-US"/>
                <w14:ligatures w14:val="none"/>
              </w:rPr>
              <w:t>, confirming compliance with the conditions for maintenance of upper and lower railway track structures.</w:t>
            </w:r>
          </w:p>
          <w:p w14:paraId="15556B7E" w14:textId="77777777" w:rsidR="00D65565" w:rsidRPr="00B2408F" w:rsidRDefault="00D65565" w:rsidP="0048596C">
            <w:pPr>
              <w:rPr>
                <w:rFonts w:eastAsia="Times New Roman" w:cs="Times New Roman"/>
                <w:kern w:val="0"/>
                <w:szCs w:val="24"/>
                <w:lang w:val="en-US"/>
                <w14:ligatures w14:val="none"/>
              </w:rPr>
            </w:pPr>
          </w:p>
          <w:p w14:paraId="6EBD932D" w14:textId="4DB65B54" w:rsidR="00DF0FF8" w:rsidRDefault="00DF0FF8" w:rsidP="00DF0FF8">
            <w:pPr>
              <w:rPr>
                <w:rFonts w:eastAsia="Times New Roman" w:cs="Times New Roman"/>
                <w:kern w:val="0"/>
                <w:szCs w:val="24"/>
                <w14:ligatures w14:val="none"/>
              </w:rPr>
            </w:pPr>
            <w:r w:rsidRPr="00B2408F">
              <w:rPr>
                <w:rFonts w:eastAsia="Times New Roman" w:cs="Times New Roman"/>
                <w:kern w:val="0"/>
                <w:szCs w:val="24"/>
                <w14:ligatures w14:val="none"/>
              </w:rPr>
              <w:t>In order to ensure greater competition, bidders will be allowed to be awarded the contract even if they do not possess these licenses</w:t>
            </w:r>
            <w:r w:rsidR="00F26B8D" w:rsidRPr="00B2408F">
              <w:rPr>
                <w:rFonts w:eastAsia="Times New Roman" w:cs="Times New Roman"/>
                <w:kern w:val="0"/>
                <w:szCs w:val="24"/>
                <w14:ligatures w14:val="none"/>
              </w:rPr>
              <w:t xml:space="preserve"> and certification</w:t>
            </w:r>
            <w:r w:rsidRPr="00B2408F">
              <w:rPr>
                <w:rFonts w:eastAsia="Times New Roman" w:cs="Times New Roman"/>
                <w:kern w:val="0"/>
                <w:szCs w:val="24"/>
                <w14:ligatures w14:val="none"/>
              </w:rPr>
              <w:t xml:space="preserve"> at the time of contract signing. </w:t>
            </w:r>
            <w:r w:rsidR="00EE2319" w:rsidRPr="003949D6">
              <w:rPr>
                <w:rFonts w:eastAsia="Times New Roman" w:cs="Times New Roman"/>
                <w:kern w:val="0"/>
                <w:szCs w:val="24"/>
                <w14:ligatures w14:val="none"/>
              </w:rPr>
              <w:t xml:space="preserve">However, the proof of existence of licenses will be required to commence the works. </w:t>
            </w:r>
            <w:r w:rsidRPr="00B2408F">
              <w:rPr>
                <w:rFonts w:eastAsia="Times New Roman" w:cs="Times New Roman"/>
                <w:kern w:val="0"/>
                <w:szCs w:val="24"/>
                <w14:ligatures w14:val="none"/>
              </w:rPr>
              <w:t>(i.e., during the design phase).</w:t>
            </w:r>
          </w:p>
          <w:p w14:paraId="021D9C50" w14:textId="77777777" w:rsidR="003C71AA" w:rsidRPr="00B2408F" w:rsidRDefault="003C71AA" w:rsidP="00DF0FF8">
            <w:pPr>
              <w:rPr>
                <w:rFonts w:eastAsia="Times New Roman" w:cs="Times New Roman"/>
                <w:kern w:val="0"/>
                <w:szCs w:val="24"/>
                <w14:ligatures w14:val="none"/>
              </w:rPr>
            </w:pPr>
          </w:p>
          <w:p w14:paraId="6F08A535" w14:textId="77777777" w:rsidR="0048596C" w:rsidRDefault="00DF0FF8" w:rsidP="00212773">
            <w:pPr>
              <w:rPr>
                <w:rFonts w:eastAsia="Times New Roman" w:cs="Times New Roman"/>
                <w:kern w:val="0"/>
                <w:szCs w:val="24"/>
                <w14:ligatures w14:val="none"/>
              </w:rPr>
            </w:pPr>
            <w:r w:rsidRPr="00B2408F">
              <w:rPr>
                <w:rFonts w:eastAsia="Times New Roman" w:cs="Times New Roman"/>
                <w:kern w:val="0"/>
                <w:szCs w:val="24"/>
                <w14:ligatures w14:val="none"/>
              </w:rPr>
              <w:t>Would these licensing requirements affect your decision to participate in the tender? If so, please explain how.</w:t>
            </w:r>
          </w:p>
          <w:p w14:paraId="3F156644" w14:textId="26E24ABF" w:rsidR="003C71AA" w:rsidRPr="00B2408F" w:rsidRDefault="003C71AA" w:rsidP="00212773">
            <w:pPr>
              <w:rPr>
                <w:rFonts w:eastAsia="Times New Roman" w:cs="Times New Roman"/>
                <w:kern w:val="0"/>
                <w:szCs w:val="24"/>
                <w:lang w:val="en-US"/>
                <w14:ligatures w14:val="none"/>
              </w:rPr>
            </w:pPr>
          </w:p>
        </w:tc>
        <w:tc>
          <w:tcPr>
            <w:tcW w:w="4050" w:type="dxa"/>
          </w:tcPr>
          <w:p w14:paraId="330117B8" w14:textId="77777777" w:rsidR="00B2105A" w:rsidRPr="00B2105A" w:rsidRDefault="00B2105A" w:rsidP="00B2105A">
            <w:pPr>
              <w:rPr>
                <w:rFonts w:eastAsia="Times New Roman" w:cs="Times New Roman"/>
                <w:kern w:val="0"/>
                <w:szCs w:val="24"/>
                <w:lang w:val="en-US"/>
                <w14:ligatures w14:val="none"/>
              </w:rPr>
            </w:pPr>
          </w:p>
        </w:tc>
      </w:tr>
      <w:tr w:rsidR="00A73681" w:rsidRPr="00B2105A" w14:paraId="12D85E71" w14:textId="77777777" w:rsidTr="682B2B33">
        <w:tc>
          <w:tcPr>
            <w:tcW w:w="5485" w:type="dxa"/>
          </w:tcPr>
          <w:p w14:paraId="05E73459" w14:textId="77777777" w:rsidR="00A73681" w:rsidRDefault="005F5CD5" w:rsidP="00DC0B3E">
            <w:pPr>
              <w:rPr>
                <w:rFonts w:eastAsia="Times New Roman" w:cs="Times New Roman"/>
                <w:kern w:val="0"/>
                <w:szCs w:val="24"/>
                <w:lang w:val="en-US"/>
                <w14:ligatures w14:val="none"/>
              </w:rPr>
            </w:pPr>
            <w:r w:rsidRPr="005F5CD5">
              <w:rPr>
                <w:rFonts w:eastAsia="Times New Roman" w:cs="Times New Roman"/>
                <w:kern w:val="0"/>
                <w:szCs w:val="24"/>
                <w:lang w:val="en-US"/>
                <w14:ligatures w14:val="none"/>
              </w:rPr>
              <w:t>One of the requirements will be that a minimum of 30% of the labor force is local. Do you see this requirement as a potential constraint for your participation, or would it not represent a problem for your company?</w:t>
            </w:r>
          </w:p>
          <w:p w14:paraId="39F3D967" w14:textId="647D34C4" w:rsidR="003C71AA" w:rsidRPr="005F5CD5" w:rsidRDefault="003C71AA" w:rsidP="00DC0B3E">
            <w:pPr>
              <w:rPr>
                <w:rFonts w:eastAsia="Times New Roman" w:cs="Times New Roman"/>
                <w:kern w:val="0"/>
                <w:szCs w:val="24"/>
                <w:lang w:val="en-US"/>
                <w14:ligatures w14:val="none"/>
              </w:rPr>
            </w:pPr>
          </w:p>
        </w:tc>
        <w:tc>
          <w:tcPr>
            <w:tcW w:w="4050" w:type="dxa"/>
          </w:tcPr>
          <w:p w14:paraId="5AE80A1A" w14:textId="77777777" w:rsidR="00A73681" w:rsidRPr="00B2105A" w:rsidRDefault="00A73681" w:rsidP="00B2105A">
            <w:pPr>
              <w:rPr>
                <w:rFonts w:eastAsia="Times New Roman" w:cs="Times New Roman"/>
                <w:kern w:val="0"/>
                <w:szCs w:val="24"/>
                <w:lang w:val="en-US"/>
                <w14:ligatures w14:val="none"/>
              </w:rPr>
            </w:pPr>
          </w:p>
        </w:tc>
      </w:tr>
      <w:tr w:rsidR="003D524B" w:rsidRPr="00B2105A" w14:paraId="33788603" w14:textId="77777777" w:rsidTr="00212773">
        <w:tc>
          <w:tcPr>
            <w:tcW w:w="9535" w:type="dxa"/>
            <w:gridSpan w:val="2"/>
            <w:shd w:val="clear" w:color="auto" w:fill="F2F2F2" w:themeFill="background1" w:themeFillShade="F2"/>
          </w:tcPr>
          <w:p w14:paraId="407DC197" w14:textId="5BA34959" w:rsidR="003D524B" w:rsidRPr="003D524B" w:rsidRDefault="003D524B" w:rsidP="00B2105A">
            <w:pPr>
              <w:rPr>
                <w:rFonts w:eastAsia="Times New Roman" w:cs="Times New Roman"/>
                <w:b/>
                <w:kern w:val="0"/>
                <w:szCs w:val="24"/>
                <w:lang w:val="en-US"/>
                <w14:ligatures w14:val="none"/>
              </w:rPr>
            </w:pPr>
            <w:r w:rsidRPr="00420E7F">
              <w:rPr>
                <w:rFonts w:eastAsia="Times New Roman" w:cs="Times New Roman"/>
                <w:b/>
                <w:kern w:val="0"/>
                <w:szCs w:val="24"/>
                <w:lang w:val="en-US"/>
                <w14:ligatures w14:val="none"/>
              </w:rPr>
              <w:t>Rated criteria (technical evaluation)</w:t>
            </w:r>
            <w:r>
              <w:rPr>
                <w:rFonts w:eastAsia="Times New Roman" w:cs="Times New Roman"/>
                <w:b/>
                <w:kern w:val="0"/>
                <w:szCs w:val="24"/>
                <w:lang w:val="en-US"/>
                <w14:ligatures w14:val="none"/>
              </w:rPr>
              <w:t xml:space="preserve">. </w:t>
            </w:r>
          </w:p>
        </w:tc>
      </w:tr>
      <w:tr w:rsidR="008D5F64" w:rsidRPr="00B2105A" w14:paraId="14ED813C" w14:textId="77777777" w:rsidTr="682B2B33">
        <w:tc>
          <w:tcPr>
            <w:tcW w:w="5485" w:type="dxa"/>
          </w:tcPr>
          <w:p w14:paraId="006A122E" w14:textId="5C85CC6D" w:rsidR="00302EE5" w:rsidRPr="00302EE5" w:rsidRDefault="00302EE5" w:rsidP="003D4FE4">
            <w:pPr>
              <w:spacing w:before="100" w:beforeAutospacing="1" w:after="100" w:afterAutospacing="1"/>
              <w:outlineLvl w:val="2"/>
              <w:rPr>
                <w:rFonts w:eastAsia="Times New Roman" w:cs="Times New Roman"/>
                <w:b/>
                <w:bCs/>
                <w:kern w:val="0"/>
                <w:szCs w:val="24"/>
                <w:lang w:val="en-US"/>
                <w14:ligatures w14:val="none"/>
              </w:rPr>
            </w:pPr>
            <w:r w:rsidRPr="00302EE5">
              <w:rPr>
                <w:rFonts w:eastAsia="Times New Roman" w:cs="Times New Roman"/>
                <w:b/>
                <w:bCs/>
                <w:kern w:val="0"/>
                <w:szCs w:val="24"/>
                <w:lang w:val="en-US"/>
                <w14:ligatures w14:val="none"/>
              </w:rPr>
              <w:t>As part of the upcoming tender, the following technical evaluation criteria are planned to be applied when assessing the quality of technical proposals:</w:t>
            </w:r>
          </w:p>
          <w:p w14:paraId="00480C50" w14:textId="4A29ACA2" w:rsidR="00302EE5" w:rsidRPr="00302EE5" w:rsidRDefault="00302EE5" w:rsidP="008D6FA3">
            <w:pPr>
              <w:numPr>
                <w:ilvl w:val="0"/>
                <w:numId w:val="47"/>
              </w:numPr>
              <w:tabs>
                <w:tab w:val="clear" w:pos="720"/>
                <w:tab w:val="num" w:pos="318"/>
              </w:tabs>
              <w:spacing w:before="120" w:after="240"/>
              <w:ind w:left="318" w:hanging="284"/>
              <w:outlineLvl w:val="2"/>
              <w:rPr>
                <w:rFonts w:eastAsia="Times New Roman" w:cs="Times New Roman"/>
                <w:kern w:val="0"/>
                <w:szCs w:val="24"/>
                <w:lang w:val="en-US"/>
                <w14:ligatures w14:val="none"/>
              </w:rPr>
            </w:pPr>
            <w:r w:rsidRPr="00302EE5">
              <w:rPr>
                <w:rFonts w:eastAsia="Times New Roman" w:cs="Times New Roman"/>
                <w:b/>
                <w:bCs/>
                <w:kern w:val="0"/>
                <w:szCs w:val="24"/>
                <w:lang w:val="en-US"/>
                <w14:ligatures w14:val="none"/>
              </w:rPr>
              <w:t xml:space="preserve">Design Methodology (weight: </w:t>
            </w:r>
            <w:r w:rsidR="00392954">
              <w:rPr>
                <w:rFonts w:eastAsia="Times New Roman" w:cs="Times New Roman"/>
                <w:b/>
                <w:bCs/>
                <w:kern w:val="0"/>
                <w:szCs w:val="24"/>
                <w:lang w:val="en-US"/>
                <w14:ligatures w14:val="none"/>
              </w:rPr>
              <w:t>4</w:t>
            </w:r>
            <w:r w:rsidR="003D4FE4">
              <w:rPr>
                <w:rFonts w:eastAsia="Times New Roman" w:cs="Times New Roman"/>
                <w:b/>
                <w:bCs/>
                <w:kern w:val="0"/>
                <w:szCs w:val="24"/>
                <w:lang w:val="en-US"/>
                <w14:ligatures w14:val="none"/>
              </w:rPr>
              <w:t>0</w:t>
            </w:r>
            <w:r w:rsidRPr="00302EE5">
              <w:rPr>
                <w:rFonts w:eastAsia="Times New Roman" w:cs="Times New Roman"/>
                <w:b/>
                <w:bCs/>
                <w:kern w:val="0"/>
                <w:szCs w:val="24"/>
                <w:lang w:val="en-US"/>
                <w14:ligatures w14:val="none"/>
              </w:rPr>
              <w:t>%)</w:t>
            </w:r>
            <w:r w:rsidRPr="00302EE5">
              <w:rPr>
                <w:rFonts w:eastAsia="Times New Roman" w:cs="Times New Roman"/>
                <w:kern w:val="0"/>
                <w:szCs w:val="24"/>
                <w:lang w:val="en-US"/>
                <w14:ligatures w14:val="none"/>
              </w:rPr>
              <w:t xml:space="preserve"> – evaluation of the proposed approach to preparing the Building Permit Design and Construction Design, including understanding of the regulatory framework in Serbia, design sequencing, coordination between </w:t>
            </w:r>
            <w:r w:rsidRPr="00302EE5">
              <w:rPr>
                <w:rFonts w:eastAsia="Times New Roman" w:cs="Times New Roman"/>
                <w:kern w:val="0"/>
                <w:szCs w:val="24"/>
                <w:lang w:val="en-US"/>
                <w14:ligatures w14:val="none"/>
              </w:rPr>
              <w:lastRenderedPageBreak/>
              <w:t>disciplines, and management of design-related risks.</w:t>
            </w:r>
          </w:p>
          <w:p w14:paraId="670D02DF" w14:textId="4CD5E6F2" w:rsidR="00302EE5" w:rsidRPr="00302EE5" w:rsidRDefault="00302EE5" w:rsidP="008D6FA3">
            <w:pPr>
              <w:numPr>
                <w:ilvl w:val="0"/>
                <w:numId w:val="47"/>
              </w:numPr>
              <w:tabs>
                <w:tab w:val="clear" w:pos="720"/>
                <w:tab w:val="num" w:pos="318"/>
              </w:tabs>
              <w:spacing w:before="120" w:after="240"/>
              <w:ind w:left="318" w:hanging="284"/>
              <w:outlineLvl w:val="2"/>
              <w:rPr>
                <w:rFonts w:eastAsia="Times New Roman" w:cs="Times New Roman"/>
                <w:kern w:val="0"/>
                <w:szCs w:val="24"/>
                <w:lang w:val="en-US"/>
                <w14:ligatures w14:val="none"/>
              </w:rPr>
            </w:pPr>
            <w:r w:rsidRPr="00302EE5">
              <w:rPr>
                <w:rFonts w:eastAsia="Times New Roman" w:cs="Times New Roman"/>
                <w:b/>
                <w:bCs/>
                <w:kern w:val="0"/>
                <w:szCs w:val="24"/>
                <w:lang w:val="en-US"/>
                <w14:ligatures w14:val="none"/>
              </w:rPr>
              <w:t xml:space="preserve">Implementation Methodology Documents (weight: </w:t>
            </w:r>
            <w:r w:rsidR="00392954">
              <w:rPr>
                <w:rFonts w:eastAsia="Times New Roman" w:cs="Times New Roman"/>
                <w:b/>
                <w:bCs/>
                <w:kern w:val="0"/>
                <w:szCs w:val="24"/>
                <w:lang w:val="en-US"/>
                <w14:ligatures w14:val="none"/>
              </w:rPr>
              <w:t>4</w:t>
            </w:r>
            <w:r w:rsidR="003D4FE4">
              <w:rPr>
                <w:rFonts w:eastAsia="Times New Roman" w:cs="Times New Roman"/>
                <w:b/>
                <w:bCs/>
                <w:kern w:val="0"/>
                <w:szCs w:val="24"/>
                <w:lang w:val="en-US"/>
                <w14:ligatures w14:val="none"/>
              </w:rPr>
              <w:t>0</w:t>
            </w:r>
            <w:r w:rsidRPr="00302EE5">
              <w:rPr>
                <w:rFonts w:eastAsia="Times New Roman" w:cs="Times New Roman"/>
                <w:b/>
                <w:bCs/>
                <w:kern w:val="0"/>
                <w:szCs w:val="24"/>
                <w:lang w:val="en-US"/>
                <w14:ligatures w14:val="none"/>
              </w:rPr>
              <w:t>%) </w:t>
            </w:r>
            <w:r w:rsidRPr="00302EE5">
              <w:rPr>
                <w:rFonts w:eastAsia="Times New Roman" w:cs="Times New Roman"/>
                <w:kern w:val="0"/>
                <w:szCs w:val="24"/>
                <w:lang w:val="en-US"/>
                <w14:ligatures w14:val="none"/>
              </w:rPr>
              <w:t xml:space="preserve">– evaluation of the overall implementation approach, including the Design </w:t>
            </w:r>
            <w:proofErr w:type="spellStart"/>
            <w:r w:rsidRPr="00302EE5">
              <w:rPr>
                <w:rFonts w:eastAsia="Times New Roman" w:cs="Times New Roman"/>
                <w:kern w:val="0"/>
                <w:szCs w:val="24"/>
                <w:lang w:val="en-US"/>
                <w14:ligatures w14:val="none"/>
              </w:rPr>
              <w:t>Programme</w:t>
            </w:r>
            <w:proofErr w:type="spellEnd"/>
            <w:r w:rsidRPr="00302EE5">
              <w:rPr>
                <w:rFonts w:eastAsia="Times New Roman" w:cs="Times New Roman"/>
                <w:kern w:val="0"/>
                <w:szCs w:val="24"/>
                <w:lang w:val="en-US"/>
                <w14:ligatures w14:val="none"/>
              </w:rPr>
              <w:t>, Site Organization Plan, Method Statement, Mobilization, and Construction Schedules, with particular attention to integration of design and construction, phasing, realism of timelines, and efficiency measures.</w:t>
            </w:r>
          </w:p>
          <w:p w14:paraId="793417FC" w14:textId="108BCBAA" w:rsidR="00302EE5" w:rsidRPr="00302EE5" w:rsidRDefault="00302EE5" w:rsidP="008D6FA3">
            <w:pPr>
              <w:numPr>
                <w:ilvl w:val="0"/>
                <w:numId w:val="47"/>
              </w:numPr>
              <w:tabs>
                <w:tab w:val="clear" w:pos="720"/>
                <w:tab w:val="num" w:pos="318"/>
              </w:tabs>
              <w:spacing w:before="120" w:after="240"/>
              <w:ind w:left="318" w:hanging="284"/>
              <w:outlineLvl w:val="2"/>
              <w:rPr>
                <w:rFonts w:eastAsia="Times New Roman" w:cs="Times New Roman"/>
                <w:kern w:val="0"/>
                <w:szCs w:val="24"/>
                <w:lang w:val="en-US"/>
                <w14:ligatures w14:val="none"/>
              </w:rPr>
            </w:pPr>
            <w:r w:rsidRPr="00302EE5">
              <w:rPr>
                <w:rFonts w:eastAsia="Times New Roman" w:cs="Times New Roman"/>
                <w:b/>
                <w:bCs/>
                <w:kern w:val="0"/>
                <w:szCs w:val="24"/>
                <w:lang w:val="en-US"/>
                <w14:ligatures w14:val="none"/>
              </w:rPr>
              <w:t xml:space="preserve">Equipment and Machinery Capacity (weight: </w:t>
            </w:r>
            <w:r w:rsidR="003D4FE4">
              <w:rPr>
                <w:rFonts w:eastAsia="Times New Roman" w:cs="Times New Roman"/>
                <w:b/>
                <w:bCs/>
                <w:kern w:val="0"/>
                <w:szCs w:val="24"/>
                <w:lang w:val="en-US"/>
                <w14:ligatures w14:val="none"/>
              </w:rPr>
              <w:t>20</w:t>
            </w:r>
            <w:r w:rsidRPr="00302EE5">
              <w:rPr>
                <w:rFonts w:eastAsia="Times New Roman" w:cs="Times New Roman"/>
                <w:b/>
                <w:bCs/>
                <w:kern w:val="0"/>
                <w:szCs w:val="24"/>
                <w:lang w:val="en-US"/>
                <w14:ligatures w14:val="none"/>
              </w:rPr>
              <w:t>%)</w:t>
            </w:r>
            <w:r w:rsidRPr="00302EE5">
              <w:rPr>
                <w:rFonts w:eastAsia="Times New Roman" w:cs="Times New Roman"/>
                <w:kern w:val="0"/>
                <w:szCs w:val="24"/>
                <w:lang w:val="en-US"/>
                <w14:ligatures w14:val="none"/>
              </w:rPr>
              <w:t> – evaluation of access to and use of advanced railway construction equipment that ensures productivity, quality, and reliability of execution</w:t>
            </w:r>
            <w:r w:rsidR="003D4FE4">
              <w:rPr>
                <w:rFonts w:eastAsia="Times New Roman" w:cs="Times New Roman"/>
                <w:kern w:val="0"/>
                <w:szCs w:val="24"/>
                <w:lang w:val="en-US"/>
                <w14:ligatures w14:val="none"/>
              </w:rPr>
              <w:t xml:space="preserve"> (e.g. tamping machine, flash-but welding machine </w:t>
            </w:r>
            <w:r w:rsidR="00392954">
              <w:rPr>
                <w:rFonts w:eastAsia="Times New Roman" w:cs="Times New Roman"/>
                <w:kern w:val="0"/>
                <w:szCs w:val="24"/>
                <w:lang w:val="en-US"/>
                <w14:ligatures w14:val="none"/>
              </w:rPr>
              <w:t>etc.</w:t>
            </w:r>
            <w:r w:rsidR="003D4FE4">
              <w:rPr>
                <w:rFonts w:eastAsia="Times New Roman" w:cs="Times New Roman"/>
                <w:kern w:val="0"/>
                <w:szCs w:val="24"/>
                <w:lang w:val="en-US"/>
                <w14:ligatures w14:val="none"/>
              </w:rPr>
              <w:t>)</w:t>
            </w:r>
            <w:r w:rsidRPr="00302EE5">
              <w:rPr>
                <w:rFonts w:eastAsia="Times New Roman" w:cs="Times New Roman"/>
                <w:kern w:val="0"/>
                <w:szCs w:val="24"/>
                <w:lang w:val="en-US"/>
                <w14:ligatures w14:val="none"/>
              </w:rPr>
              <w:t>.</w:t>
            </w:r>
          </w:p>
          <w:p w14:paraId="356058D3" w14:textId="77777777" w:rsidR="003949D6" w:rsidRDefault="003949D6" w:rsidP="00392954">
            <w:pPr>
              <w:pStyle w:val="ListParagraph"/>
              <w:numPr>
                <w:ilvl w:val="0"/>
                <w:numId w:val="49"/>
              </w:numPr>
              <w:spacing w:before="100" w:beforeAutospacing="1" w:after="100" w:afterAutospacing="1"/>
              <w:ind w:left="318" w:hanging="284"/>
              <w:outlineLvl w:val="2"/>
              <w:rPr>
                <w:rFonts w:eastAsia="Times New Roman" w:cs="Times New Roman"/>
                <w:kern w:val="0"/>
                <w:szCs w:val="24"/>
                <w:lang w:val="en-US"/>
                <w14:ligatures w14:val="none"/>
              </w:rPr>
            </w:pPr>
            <w:r w:rsidRPr="003949D6">
              <w:rPr>
                <w:rFonts w:eastAsia="Times New Roman" w:cs="Times New Roman"/>
                <w:kern w:val="0"/>
                <w:szCs w:val="24"/>
                <w:lang w:val="en-US"/>
                <w14:ligatures w14:val="none"/>
              </w:rPr>
              <w:t>Would the above evaluation criteria be a concern to your company? If so, indicate why.</w:t>
            </w:r>
          </w:p>
          <w:p w14:paraId="2017A06C" w14:textId="52DC18B7" w:rsidR="00302EE5" w:rsidRPr="00302EE5" w:rsidRDefault="00302EE5" w:rsidP="00392954">
            <w:pPr>
              <w:pStyle w:val="ListParagraph"/>
              <w:numPr>
                <w:ilvl w:val="0"/>
                <w:numId w:val="49"/>
              </w:numPr>
              <w:spacing w:before="100" w:beforeAutospacing="1" w:after="100" w:afterAutospacing="1"/>
              <w:ind w:left="318" w:hanging="284"/>
              <w:outlineLvl w:val="2"/>
              <w:rPr>
                <w:rFonts w:eastAsia="Times New Roman" w:cs="Times New Roman"/>
                <w:kern w:val="0"/>
                <w:szCs w:val="24"/>
                <w:lang w:val="en-US"/>
                <w14:ligatures w14:val="none"/>
              </w:rPr>
            </w:pPr>
            <w:r w:rsidRPr="00302EE5">
              <w:rPr>
                <w:rFonts w:eastAsia="Times New Roman" w:cs="Times New Roman"/>
                <w:kern w:val="0"/>
                <w:szCs w:val="24"/>
                <w:lang w:val="en-US"/>
                <w14:ligatures w14:val="none"/>
              </w:rPr>
              <w:t xml:space="preserve">Do you consider these criteria adequate for ensuring a fair and objective assessment of technical proposals under </w:t>
            </w:r>
            <w:r w:rsidR="00392954" w:rsidRPr="00302EE5">
              <w:rPr>
                <w:rFonts w:eastAsia="Times New Roman" w:cs="Times New Roman"/>
                <w:kern w:val="0"/>
                <w:szCs w:val="24"/>
                <w:lang w:val="en-US"/>
                <w14:ligatures w14:val="none"/>
              </w:rPr>
              <w:t>the contract</w:t>
            </w:r>
            <w:r w:rsidRPr="00302EE5">
              <w:rPr>
                <w:rFonts w:eastAsia="Times New Roman" w:cs="Times New Roman"/>
                <w:kern w:val="0"/>
                <w:szCs w:val="24"/>
                <w:lang w:val="en-US"/>
                <w14:ligatures w14:val="none"/>
              </w:rPr>
              <w:t>?</w:t>
            </w:r>
          </w:p>
          <w:p w14:paraId="53A15D9E" w14:textId="2DCE3A67" w:rsidR="00A97553" w:rsidRPr="00420E7F" w:rsidRDefault="00302EE5" w:rsidP="00392954">
            <w:pPr>
              <w:pStyle w:val="ListParagraph"/>
              <w:numPr>
                <w:ilvl w:val="0"/>
                <w:numId w:val="49"/>
              </w:numPr>
              <w:spacing w:before="100" w:beforeAutospacing="1" w:after="100" w:afterAutospacing="1"/>
              <w:ind w:left="318" w:hanging="284"/>
              <w:outlineLvl w:val="2"/>
              <w:rPr>
                <w:rFonts w:eastAsia="Times New Roman" w:cs="Times New Roman"/>
                <w:kern w:val="0"/>
                <w:szCs w:val="24"/>
                <w:lang w:val="en-US"/>
                <w14:ligatures w14:val="none"/>
              </w:rPr>
            </w:pPr>
            <w:r w:rsidRPr="00302EE5">
              <w:rPr>
                <w:rFonts w:eastAsia="Times New Roman" w:cs="Times New Roman"/>
                <w:kern w:val="0"/>
                <w:szCs w:val="24"/>
                <w:lang w:val="en-US"/>
                <w14:ligatures w14:val="none"/>
              </w:rPr>
              <w:t>Would you suggest any additional or alternative technical evaluation criteria that, in your opinion, could better reflect the specific nature and success factors of this project?</w:t>
            </w:r>
          </w:p>
        </w:tc>
        <w:tc>
          <w:tcPr>
            <w:tcW w:w="4050" w:type="dxa"/>
          </w:tcPr>
          <w:p w14:paraId="70916571" w14:textId="77777777" w:rsidR="008D5F64" w:rsidRPr="00B2105A" w:rsidRDefault="008D5F64" w:rsidP="00B2105A">
            <w:pPr>
              <w:rPr>
                <w:rFonts w:eastAsia="Times New Roman" w:cs="Times New Roman"/>
                <w:kern w:val="0"/>
                <w:szCs w:val="24"/>
                <w:lang w:val="en-US"/>
                <w14:ligatures w14:val="none"/>
              </w:rPr>
            </w:pPr>
          </w:p>
        </w:tc>
      </w:tr>
      <w:tr w:rsidR="00CA4D20" w:rsidRPr="00B2105A" w14:paraId="7CDD6495" w14:textId="77777777" w:rsidTr="00212773">
        <w:tc>
          <w:tcPr>
            <w:tcW w:w="9535" w:type="dxa"/>
            <w:gridSpan w:val="2"/>
            <w:shd w:val="clear" w:color="auto" w:fill="F2F2F2" w:themeFill="background1" w:themeFillShade="F2"/>
          </w:tcPr>
          <w:p w14:paraId="3CE6C9ED" w14:textId="7E70E40B" w:rsidR="00CA4D20" w:rsidRPr="00B2105A" w:rsidRDefault="00CA4D20" w:rsidP="00B2105A">
            <w:pPr>
              <w:rPr>
                <w:rFonts w:eastAsia="Times New Roman" w:cs="Times New Roman"/>
                <w:kern w:val="0"/>
                <w:szCs w:val="24"/>
                <w:lang w:val="en-US"/>
                <w14:ligatures w14:val="none"/>
              </w:rPr>
            </w:pPr>
            <w:r>
              <w:rPr>
                <w:rFonts w:eastAsia="Times New Roman" w:cs="Times New Roman"/>
                <w:b/>
                <w:kern w:val="0"/>
                <w:szCs w:val="24"/>
                <w:lang w:val="en-US"/>
                <w14:ligatures w14:val="none"/>
              </w:rPr>
              <w:t>Additional feedback</w:t>
            </w:r>
          </w:p>
        </w:tc>
      </w:tr>
      <w:tr w:rsidR="00B2105A" w:rsidRPr="00B2105A" w14:paraId="502A8EBF" w14:textId="77777777" w:rsidTr="682B2B33">
        <w:tc>
          <w:tcPr>
            <w:tcW w:w="5485" w:type="dxa"/>
          </w:tcPr>
          <w:p w14:paraId="5468A003" w14:textId="0B8F560E" w:rsidR="00B2105A" w:rsidRPr="00B2105A" w:rsidRDefault="00B2105A" w:rsidP="0048596C">
            <w:pPr>
              <w:rPr>
                <w:rFonts w:eastAsia="Times New Roman" w:cs="Times New Roman"/>
                <w:kern w:val="0"/>
                <w:szCs w:val="24"/>
                <w:lang w:val="en-US"/>
                <w14:ligatures w14:val="none"/>
              </w:rPr>
            </w:pPr>
            <w:r w:rsidRPr="00B2105A">
              <w:rPr>
                <w:rFonts w:eastAsia="Times New Roman" w:cs="Times New Roman"/>
                <w:kern w:val="0"/>
                <w:szCs w:val="24"/>
                <w:lang w:val="en-US"/>
                <w14:ligatures w14:val="none"/>
              </w:rPr>
              <w:t xml:space="preserve">Please list any other thoughts, concerns, barriers or risks you see; or that may influence or prevent you </w:t>
            </w:r>
            <w:r w:rsidR="0013434C" w:rsidRPr="00B2105A">
              <w:rPr>
                <w:rFonts w:eastAsia="Times New Roman" w:cs="Times New Roman"/>
                <w:kern w:val="0"/>
                <w:szCs w:val="24"/>
                <w:lang w:val="en-US"/>
                <w14:ligatures w14:val="none"/>
              </w:rPr>
              <w:t>from participating</w:t>
            </w:r>
            <w:r w:rsidR="004A558D" w:rsidRPr="00B2105A">
              <w:rPr>
                <w:rFonts w:eastAsia="Times New Roman" w:cs="Times New Roman"/>
                <w:kern w:val="0"/>
                <w:szCs w:val="24"/>
                <w:lang w:val="en-US"/>
                <w14:ligatures w14:val="none"/>
              </w:rPr>
              <w:t xml:space="preserve"> </w:t>
            </w:r>
            <w:r w:rsidRPr="00B2105A">
              <w:rPr>
                <w:rFonts w:eastAsia="Times New Roman" w:cs="Times New Roman"/>
                <w:kern w:val="0"/>
                <w:szCs w:val="24"/>
                <w:lang w:val="en-US"/>
                <w14:ligatures w14:val="none"/>
              </w:rPr>
              <w:t>in the bidding</w:t>
            </w:r>
            <w:r w:rsidR="00C808D6">
              <w:rPr>
                <w:rFonts w:eastAsia="Times New Roman" w:cs="Times New Roman"/>
                <w:kern w:val="0"/>
                <w:szCs w:val="24"/>
                <w:lang w:val="en-US"/>
                <w14:ligatures w14:val="none"/>
              </w:rPr>
              <w:t>.</w:t>
            </w:r>
          </w:p>
        </w:tc>
        <w:tc>
          <w:tcPr>
            <w:tcW w:w="4050" w:type="dxa"/>
          </w:tcPr>
          <w:p w14:paraId="4CCF84E8" w14:textId="77777777" w:rsidR="00B2105A" w:rsidRPr="00B2105A" w:rsidRDefault="00B2105A" w:rsidP="00B2105A">
            <w:pPr>
              <w:rPr>
                <w:rFonts w:eastAsia="Times New Roman" w:cs="Times New Roman"/>
                <w:kern w:val="0"/>
                <w:szCs w:val="24"/>
                <w:lang w:val="en-US"/>
                <w14:ligatures w14:val="none"/>
              </w:rPr>
            </w:pPr>
          </w:p>
        </w:tc>
      </w:tr>
      <w:tr w:rsidR="00283B52" w:rsidRPr="00B2105A" w14:paraId="4D384B91" w14:textId="77777777" w:rsidTr="682B2B33">
        <w:tc>
          <w:tcPr>
            <w:tcW w:w="5485" w:type="dxa"/>
          </w:tcPr>
          <w:p w14:paraId="60876E62" w14:textId="3400AEE5" w:rsidR="00283B52" w:rsidRDefault="00283B52" w:rsidP="00283B52">
            <w:pPr>
              <w:rPr>
                <w:rFonts w:eastAsia="Times New Roman" w:cs="Times New Roman"/>
                <w:kern w:val="0"/>
                <w:szCs w:val="24"/>
                <w:lang w:val="en-US"/>
                <w14:ligatures w14:val="none"/>
              </w:rPr>
            </w:pPr>
            <w:r w:rsidRPr="00283B52">
              <w:rPr>
                <w:rFonts w:eastAsia="Times New Roman" w:cs="Times New Roman"/>
                <w:kern w:val="0"/>
                <w:szCs w:val="24"/>
                <w:lang w:val="en-US"/>
                <w14:ligatures w14:val="none"/>
              </w:rPr>
              <w:t xml:space="preserve">Do you intend to participate in </w:t>
            </w:r>
            <w:r w:rsidR="004A558D">
              <w:rPr>
                <w:rFonts w:eastAsia="Times New Roman" w:cs="Times New Roman"/>
                <w:kern w:val="0"/>
                <w:szCs w:val="24"/>
                <w:lang w:val="en-US"/>
                <w14:ligatures w14:val="none"/>
              </w:rPr>
              <w:t xml:space="preserve">procurement covered by this </w:t>
            </w:r>
            <w:r w:rsidR="0013434C">
              <w:rPr>
                <w:rFonts w:eastAsia="Times New Roman" w:cs="Times New Roman"/>
                <w:kern w:val="0"/>
                <w:szCs w:val="24"/>
                <w:lang w:val="en-US"/>
                <w14:ligatures w14:val="none"/>
              </w:rPr>
              <w:t>questionnaire?</w:t>
            </w:r>
          </w:p>
          <w:p w14:paraId="236BB7C0" w14:textId="77777777" w:rsidR="0013434C" w:rsidRDefault="0013434C" w:rsidP="00283B52">
            <w:pPr>
              <w:rPr>
                <w:rFonts w:eastAsia="Times New Roman" w:cs="Times New Roman"/>
                <w:kern w:val="0"/>
                <w:szCs w:val="24"/>
                <w:lang w:val="en-US"/>
                <w14:ligatures w14:val="none"/>
              </w:rPr>
            </w:pPr>
          </w:p>
          <w:p w14:paraId="66594FB9" w14:textId="7B2623EB" w:rsidR="00D34DAF" w:rsidRDefault="00D34DAF" w:rsidP="00283B52">
            <w:pPr>
              <w:rPr>
                <w:rFonts w:eastAsia="Times New Roman" w:cs="Times New Roman"/>
                <w:kern w:val="0"/>
                <w:szCs w:val="24"/>
                <w:lang w:val="en-US"/>
                <w14:ligatures w14:val="none"/>
              </w:rPr>
            </w:pPr>
            <w:r>
              <w:rPr>
                <w:rFonts w:eastAsia="Times New Roman" w:cs="Times New Roman"/>
                <w:kern w:val="0"/>
                <w:szCs w:val="24"/>
                <w:lang w:val="en-US"/>
                <w14:ligatures w14:val="none"/>
              </w:rPr>
              <w:t>If yes, do you plan to participate as sole bidder</w:t>
            </w:r>
            <w:r w:rsidR="00F570C0">
              <w:rPr>
                <w:rFonts w:eastAsia="Times New Roman" w:cs="Times New Roman"/>
                <w:kern w:val="0"/>
                <w:szCs w:val="24"/>
                <w:lang w:val="en-US"/>
                <w14:ligatures w14:val="none"/>
              </w:rPr>
              <w:t xml:space="preserve">, in </w:t>
            </w:r>
            <w:r>
              <w:rPr>
                <w:rFonts w:eastAsia="Times New Roman" w:cs="Times New Roman"/>
                <w:kern w:val="0"/>
                <w:szCs w:val="24"/>
                <w:lang w:val="en-US"/>
                <w14:ligatures w14:val="none"/>
              </w:rPr>
              <w:t>JV</w:t>
            </w:r>
            <w:r w:rsidR="00F570C0">
              <w:rPr>
                <w:rFonts w:eastAsia="Times New Roman" w:cs="Times New Roman"/>
                <w:kern w:val="0"/>
                <w:szCs w:val="24"/>
                <w:lang w:val="en-US"/>
                <w14:ligatures w14:val="none"/>
              </w:rPr>
              <w:t xml:space="preserve"> or as sub-contractor (please indicate the appropriate form of participation)</w:t>
            </w:r>
          </w:p>
          <w:p w14:paraId="6E3DF7CD" w14:textId="77777777" w:rsidR="00F570C0" w:rsidRDefault="00F570C0" w:rsidP="00283B52">
            <w:pPr>
              <w:rPr>
                <w:rFonts w:eastAsia="Times New Roman" w:cs="Times New Roman"/>
                <w:kern w:val="0"/>
                <w:szCs w:val="24"/>
                <w:lang w:val="en-US"/>
                <w14:ligatures w14:val="none"/>
              </w:rPr>
            </w:pPr>
          </w:p>
          <w:p w14:paraId="1A60ED9E" w14:textId="70E3A976" w:rsidR="00F570C0" w:rsidRPr="00283B52" w:rsidRDefault="00F570C0" w:rsidP="00283B52">
            <w:pPr>
              <w:rPr>
                <w:rFonts w:eastAsia="Times New Roman" w:cs="Times New Roman"/>
                <w:kern w:val="0"/>
                <w:szCs w:val="24"/>
                <w:lang w:val="en-US"/>
                <w14:ligatures w14:val="none"/>
              </w:rPr>
            </w:pPr>
            <w:r>
              <w:rPr>
                <w:rFonts w:eastAsia="Times New Roman" w:cs="Times New Roman"/>
                <w:kern w:val="0"/>
                <w:szCs w:val="24"/>
                <w:lang w:val="en-US"/>
                <w14:ligatures w14:val="none"/>
              </w:rPr>
              <w:t>If yes, how would you organize to provide the required design services?</w:t>
            </w:r>
          </w:p>
          <w:p w14:paraId="0DEA3FFA" w14:textId="77777777" w:rsidR="00283B52" w:rsidRPr="00B2105A" w:rsidRDefault="00283B52" w:rsidP="0048596C">
            <w:pPr>
              <w:rPr>
                <w:rFonts w:eastAsia="Times New Roman" w:cs="Times New Roman"/>
                <w:kern w:val="0"/>
                <w:szCs w:val="24"/>
                <w:lang w:val="en-US"/>
                <w14:ligatures w14:val="none"/>
              </w:rPr>
            </w:pPr>
          </w:p>
        </w:tc>
        <w:tc>
          <w:tcPr>
            <w:tcW w:w="4050" w:type="dxa"/>
          </w:tcPr>
          <w:p w14:paraId="6EA50EDE" w14:textId="77777777" w:rsidR="00283B52" w:rsidRPr="00B2105A" w:rsidRDefault="00283B52" w:rsidP="00B2105A">
            <w:pPr>
              <w:rPr>
                <w:rFonts w:eastAsia="Times New Roman" w:cs="Times New Roman"/>
                <w:kern w:val="0"/>
                <w:szCs w:val="24"/>
                <w:lang w:val="en-US"/>
                <w14:ligatures w14:val="none"/>
              </w:rPr>
            </w:pPr>
          </w:p>
        </w:tc>
      </w:tr>
    </w:tbl>
    <w:p w14:paraId="65E3E9F2" w14:textId="77777777" w:rsidR="00D93B62" w:rsidRPr="00963110" w:rsidRDefault="00D93B62" w:rsidP="00490EB5"/>
    <w:sectPr w:rsidR="00D93B62" w:rsidRPr="00963110" w:rsidSect="00133BD8">
      <w:footerReference w:type="even" r:id="rId13"/>
      <w:footerReference w:type="default" r:id="rId14"/>
      <w:footerReference w:type="first" r:id="rId15"/>
      <w:pgSz w:w="11906" w:h="16838"/>
      <w:pgMar w:top="1440"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9C8A9" w14:textId="77777777" w:rsidR="0036164D" w:rsidRDefault="0036164D" w:rsidP="000752D0">
      <w:pPr>
        <w:spacing w:after="0"/>
      </w:pPr>
      <w:r>
        <w:separator/>
      </w:r>
    </w:p>
  </w:endnote>
  <w:endnote w:type="continuationSeparator" w:id="0">
    <w:p w14:paraId="3303C082" w14:textId="77777777" w:rsidR="0036164D" w:rsidRDefault="0036164D" w:rsidP="000752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47201" w14:textId="0505E633" w:rsidR="00A05AF7" w:rsidRDefault="00A05AF7">
    <w:pPr>
      <w:pStyle w:val="Footer"/>
    </w:pPr>
    <w:r>
      <w:rPr>
        <w:noProof/>
        <w:lang w:val="en-US"/>
      </w:rPr>
      <mc:AlternateContent>
        <mc:Choice Requires="wps">
          <w:drawing>
            <wp:anchor distT="0" distB="0" distL="0" distR="0" simplePos="0" relativeHeight="251658241" behindDoc="0" locked="0" layoutInCell="1" allowOverlap="1" wp14:anchorId="4E5CEAF3" wp14:editId="6AA1A9FF">
              <wp:simplePos x="635" y="635"/>
              <wp:positionH relativeFrom="page">
                <wp:align>right</wp:align>
              </wp:positionH>
              <wp:positionV relativeFrom="page">
                <wp:align>bottom</wp:align>
              </wp:positionV>
              <wp:extent cx="1102995" cy="345440"/>
              <wp:effectExtent l="0" t="0" r="0" b="0"/>
              <wp:wrapNone/>
              <wp:docPr id="1937359545"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2995" cy="345440"/>
                      </a:xfrm>
                      <a:prstGeom prst="rect">
                        <a:avLst/>
                      </a:prstGeom>
                      <a:noFill/>
                      <a:ln>
                        <a:noFill/>
                      </a:ln>
                    </wps:spPr>
                    <wps:txbx>
                      <w:txbxContent>
                        <w:p w14:paraId="6A2E2F00" w14:textId="08CE02DF" w:rsidR="00A05AF7" w:rsidRPr="00A05AF7" w:rsidRDefault="00A05AF7" w:rsidP="00A05AF7">
                          <w:pPr>
                            <w:spacing w:after="0"/>
                            <w:rPr>
                              <w:rFonts w:ascii="Calibri" w:eastAsia="Calibri" w:hAnsi="Calibri" w:cs="Calibri"/>
                              <w:noProof/>
                              <w:color w:val="000000"/>
                              <w:sz w:val="20"/>
                              <w:szCs w:val="20"/>
                            </w:rPr>
                          </w:pPr>
                          <w:r w:rsidRPr="00A05AF7">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E5CEAF3" id="_x0000_t202" coordsize="21600,21600" o:spt="202" path="m,l,21600r21600,l21600,xe">
              <v:stroke joinstyle="miter"/>
              <v:path gradientshapeok="t" o:connecttype="rect"/>
            </v:shapetype>
            <v:shape id="Text Box 2" o:spid="_x0000_s1026" type="#_x0000_t202" alt="Official Use Only" style="position:absolute;left:0;text-align:left;margin-left:35.65pt;margin-top:0;width:86.85pt;height:27.2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" filled="f" stroked="f">
              <v:textbox style="mso-fit-shape-to-text:t" inset="0,0,20pt,15pt">
                <w:txbxContent>
                  <w:p w14:paraId="6A2E2F00" w14:textId="08CE02DF" w:rsidR="00A05AF7" w:rsidRPr="00A05AF7" w:rsidRDefault="00A05AF7" w:rsidP="00A05AF7">
                    <w:pPr>
                      <w:spacing w:after="0"/>
                      <w:rPr>
                        <w:rFonts w:ascii="Calibri" w:eastAsia="Calibri" w:hAnsi="Calibri" w:cs="Calibri"/>
                        <w:noProof/>
                        <w:color w:val="000000"/>
                        <w:sz w:val="20"/>
                        <w:szCs w:val="20"/>
                      </w:rPr>
                    </w:pPr>
                    <w:r w:rsidRPr="00A05AF7">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9F07" w14:textId="3CD542F0" w:rsidR="00A05AF7" w:rsidRDefault="00A05AF7">
    <w:pPr>
      <w:pStyle w:val="Footer"/>
    </w:pPr>
    <w:r>
      <w:rPr>
        <w:noProof/>
        <w:lang w:val="en-US"/>
      </w:rPr>
      <mc:AlternateContent>
        <mc:Choice Requires="wps">
          <w:drawing>
            <wp:anchor distT="0" distB="0" distL="0" distR="0" simplePos="0" relativeHeight="251658242" behindDoc="0" locked="0" layoutInCell="1" allowOverlap="1" wp14:anchorId="5C75CB53" wp14:editId="612AD0FE">
              <wp:simplePos x="723900" y="10058400"/>
              <wp:positionH relativeFrom="page">
                <wp:align>right</wp:align>
              </wp:positionH>
              <wp:positionV relativeFrom="page">
                <wp:align>bottom</wp:align>
              </wp:positionV>
              <wp:extent cx="1102995" cy="345440"/>
              <wp:effectExtent l="0" t="0" r="0" b="0"/>
              <wp:wrapNone/>
              <wp:docPr id="1980537383"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2995" cy="345440"/>
                      </a:xfrm>
                      <a:prstGeom prst="rect">
                        <a:avLst/>
                      </a:prstGeom>
                      <a:noFill/>
                      <a:ln>
                        <a:noFill/>
                      </a:ln>
                    </wps:spPr>
                    <wps:txbx>
                      <w:txbxContent>
                        <w:p w14:paraId="630DEB8C" w14:textId="28123DE4" w:rsidR="00A05AF7" w:rsidRPr="00A05AF7" w:rsidRDefault="00A05AF7" w:rsidP="00A05AF7">
                          <w:pPr>
                            <w:spacing w:after="0"/>
                            <w:rPr>
                              <w:rFonts w:ascii="Calibri" w:eastAsia="Calibri" w:hAnsi="Calibri" w:cs="Calibri"/>
                              <w:noProof/>
                              <w:color w:val="000000"/>
                              <w:sz w:val="20"/>
                              <w:szCs w:val="20"/>
                            </w:rPr>
                          </w:pPr>
                          <w:r w:rsidRPr="00A05AF7">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75CB53" id="_x0000_t202" coordsize="21600,21600" o:spt="202" path="m,l,21600r21600,l21600,xe">
              <v:stroke joinstyle="miter"/>
              <v:path gradientshapeok="t" o:connecttype="rect"/>
            </v:shapetype>
            <v:shape id="Text Box 3" o:spid="_x0000_s1027" type="#_x0000_t202" alt="Official Use Only" style="position:absolute;left:0;text-align:left;margin-left:35.65pt;margin-top:0;width:86.85pt;height:27.2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" filled="f" stroked="f">
              <v:textbox style="mso-fit-shape-to-text:t" inset="0,0,20pt,15pt">
                <w:txbxContent>
                  <w:p w14:paraId="630DEB8C" w14:textId="28123DE4" w:rsidR="00A05AF7" w:rsidRPr="00A05AF7" w:rsidRDefault="00A05AF7" w:rsidP="00A05AF7">
                    <w:pPr>
                      <w:spacing w:after="0"/>
                      <w:rPr>
                        <w:rFonts w:ascii="Calibri" w:eastAsia="Calibri" w:hAnsi="Calibri" w:cs="Calibri"/>
                        <w:noProof/>
                        <w:color w:val="000000"/>
                        <w:sz w:val="20"/>
                        <w:szCs w:val="20"/>
                      </w:rPr>
                    </w:pPr>
                    <w:r w:rsidRPr="00A05AF7">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2AC43" w14:textId="291F2F6D" w:rsidR="00A05AF7" w:rsidRDefault="00A05AF7">
    <w:pPr>
      <w:pStyle w:val="Footer"/>
    </w:pPr>
    <w:r>
      <w:rPr>
        <w:noProof/>
        <w:lang w:val="en-US"/>
      </w:rPr>
      <mc:AlternateContent>
        <mc:Choice Requires="wps">
          <w:drawing>
            <wp:anchor distT="0" distB="0" distL="0" distR="0" simplePos="0" relativeHeight="251658240" behindDoc="0" locked="0" layoutInCell="1" allowOverlap="1" wp14:anchorId="2C6B2DD5" wp14:editId="2AEFEED4">
              <wp:simplePos x="635" y="635"/>
              <wp:positionH relativeFrom="page">
                <wp:align>right</wp:align>
              </wp:positionH>
              <wp:positionV relativeFrom="page">
                <wp:align>bottom</wp:align>
              </wp:positionV>
              <wp:extent cx="1102995" cy="345440"/>
              <wp:effectExtent l="0" t="0" r="0" b="0"/>
              <wp:wrapNone/>
              <wp:docPr id="433379611"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2995" cy="345440"/>
                      </a:xfrm>
                      <a:prstGeom prst="rect">
                        <a:avLst/>
                      </a:prstGeom>
                      <a:noFill/>
                      <a:ln>
                        <a:noFill/>
                      </a:ln>
                    </wps:spPr>
                    <wps:txbx>
                      <w:txbxContent>
                        <w:p w14:paraId="7782E006" w14:textId="72D941A9" w:rsidR="00A05AF7" w:rsidRPr="00A05AF7" w:rsidRDefault="00A05AF7" w:rsidP="00A05AF7">
                          <w:pPr>
                            <w:spacing w:after="0"/>
                            <w:rPr>
                              <w:rFonts w:ascii="Calibri" w:eastAsia="Calibri" w:hAnsi="Calibri" w:cs="Calibri"/>
                              <w:noProof/>
                              <w:color w:val="000000"/>
                              <w:sz w:val="20"/>
                              <w:szCs w:val="20"/>
                            </w:rPr>
                          </w:pPr>
                          <w:r w:rsidRPr="00A05AF7">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6B2DD5" id="_x0000_t202" coordsize="21600,21600" o:spt="202" path="m,l,21600r21600,l21600,xe">
              <v:stroke joinstyle="miter"/>
              <v:path gradientshapeok="t" o:connecttype="rect"/>
            </v:shapetype>
            <v:shape id="Text Box 1" o:spid="_x0000_s1028" type="#_x0000_t202" alt="Official Use Only" style="position:absolute;left:0;text-align:left;margin-left:35.65pt;margin-top:0;width:86.8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" filled="f" stroked="f">
              <v:textbox style="mso-fit-shape-to-text:t" inset="0,0,20pt,15pt">
                <w:txbxContent>
                  <w:p w14:paraId="7782E006" w14:textId="72D941A9" w:rsidR="00A05AF7" w:rsidRPr="00A05AF7" w:rsidRDefault="00A05AF7" w:rsidP="00A05AF7">
                    <w:pPr>
                      <w:spacing w:after="0"/>
                      <w:rPr>
                        <w:rFonts w:ascii="Calibri" w:eastAsia="Calibri" w:hAnsi="Calibri" w:cs="Calibri"/>
                        <w:noProof/>
                        <w:color w:val="000000"/>
                        <w:sz w:val="20"/>
                        <w:szCs w:val="20"/>
                      </w:rPr>
                    </w:pPr>
                    <w:r w:rsidRPr="00A05AF7">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41342" w14:textId="77777777" w:rsidR="0036164D" w:rsidRDefault="0036164D" w:rsidP="000752D0">
      <w:pPr>
        <w:spacing w:after="0"/>
      </w:pPr>
      <w:r>
        <w:separator/>
      </w:r>
    </w:p>
  </w:footnote>
  <w:footnote w:type="continuationSeparator" w:id="0">
    <w:p w14:paraId="1A2EAF53" w14:textId="77777777" w:rsidR="0036164D" w:rsidRDefault="0036164D" w:rsidP="000752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398"/>
    <w:multiLevelType w:val="multilevel"/>
    <w:tmpl w:val="C75E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D7B29"/>
    <w:multiLevelType w:val="multilevel"/>
    <w:tmpl w:val="3D6C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D07D2"/>
    <w:multiLevelType w:val="hybridMultilevel"/>
    <w:tmpl w:val="DF38F1AE"/>
    <w:lvl w:ilvl="0" w:tplc="AB7AFF32">
      <w:numFmt w:val="bullet"/>
      <w:lvlText w:val="-"/>
      <w:lvlJc w:val="left"/>
      <w:pPr>
        <w:ind w:left="792" w:hanging="432"/>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A4815"/>
    <w:multiLevelType w:val="hybridMultilevel"/>
    <w:tmpl w:val="0D445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4186B"/>
    <w:multiLevelType w:val="hybridMultilevel"/>
    <w:tmpl w:val="CE80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E6954"/>
    <w:multiLevelType w:val="hybridMultilevel"/>
    <w:tmpl w:val="C9F2C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AA6F0E"/>
    <w:multiLevelType w:val="multilevel"/>
    <w:tmpl w:val="75327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5E59F1"/>
    <w:multiLevelType w:val="hybridMultilevel"/>
    <w:tmpl w:val="C9F2C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DF28B7"/>
    <w:multiLevelType w:val="hybridMultilevel"/>
    <w:tmpl w:val="335499F8"/>
    <w:lvl w:ilvl="0" w:tplc="BFCED738">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36549FD"/>
    <w:multiLevelType w:val="multilevel"/>
    <w:tmpl w:val="43BCF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862A3F"/>
    <w:multiLevelType w:val="multilevel"/>
    <w:tmpl w:val="FF94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6D7D96"/>
    <w:multiLevelType w:val="multilevel"/>
    <w:tmpl w:val="7D5A60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AA559D"/>
    <w:multiLevelType w:val="multilevel"/>
    <w:tmpl w:val="6450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32FA2"/>
    <w:multiLevelType w:val="hybridMultilevel"/>
    <w:tmpl w:val="447A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561A2"/>
    <w:multiLevelType w:val="hybridMultilevel"/>
    <w:tmpl w:val="4282C17C"/>
    <w:lvl w:ilvl="0" w:tplc="5CB05F58">
      <w:numFmt w:val="bullet"/>
      <w:lvlText w:val="•"/>
      <w:lvlJc w:val="left"/>
      <w:pPr>
        <w:ind w:left="720" w:hanging="360"/>
      </w:pPr>
      <w:rPr>
        <w:rFonts w:ascii="Roboto" w:eastAsia="Times New Roman" w:hAnsi="Roboto"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5B257C"/>
    <w:multiLevelType w:val="multilevel"/>
    <w:tmpl w:val="7DE8A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4B0AE6"/>
    <w:multiLevelType w:val="multilevel"/>
    <w:tmpl w:val="A9BA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B045B1"/>
    <w:multiLevelType w:val="multilevel"/>
    <w:tmpl w:val="B07AB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243422"/>
    <w:multiLevelType w:val="multilevel"/>
    <w:tmpl w:val="8DF8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7A24BC"/>
    <w:multiLevelType w:val="multilevel"/>
    <w:tmpl w:val="62F60E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9D4DD9"/>
    <w:multiLevelType w:val="hybridMultilevel"/>
    <w:tmpl w:val="529822E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A786D00"/>
    <w:multiLevelType w:val="multilevel"/>
    <w:tmpl w:val="ADBCAF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2A683C"/>
    <w:multiLevelType w:val="multilevel"/>
    <w:tmpl w:val="1876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0736BE"/>
    <w:multiLevelType w:val="multilevel"/>
    <w:tmpl w:val="BCE088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2F3807"/>
    <w:multiLevelType w:val="hybridMultilevel"/>
    <w:tmpl w:val="F67C787E"/>
    <w:lvl w:ilvl="0" w:tplc="7A42C6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C4DD3"/>
    <w:multiLevelType w:val="multilevel"/>
    <w:tmpl w:val="A756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A610C2"/>
    <w:multiLevelType w:val="hybridMultilevel"/>
    <w:tmpl w:val="E4067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8331F9"/>
    <w:multiLevelType w:val="multilevel"/>
    <w:tmpl w:val="AF18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D30B48"/>
    <w:multiLevelType w:val="multilevel"/>
    <w:tmpl w:val="FDF4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8B3EDA"/>
    <w:multiLevelType w:val="multilevel"/>
    <w:tmpl w:val="E54C5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7C7E4D"/>
    <w:multiLevelType w:val="multilevel"/>
    <w:tmpl w:val="302EC4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3430B"/>
    <w:multiLevelType w:val="multilevel"/>
    <w:tmpl w:val="8304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0725C6"/>
    <w:multiLevelType w:val="multilevel"/>
    <w:tmpl w:val="CD0A9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C922D1"/>
    <w:multiLevelType w:val="multilevel"/>
    <w:tmpl w:val="B1FE0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A906C7"/>
    <w:multiLevelType w:val="multilevel"/>
    <w:tmpl w:val="4CD8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DB6A10"/>
    <w:multiLevelType w:val="multilevel"/>
    <w:tmpl w:val="83A6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59446B"/>
    <w:multiLevelType w:val="multilevel"/>
    <w:tmpl w:val="10FA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5945A4"/>
    <w:multiLevelType w:val="multilevel"/>
    <w:tmpl w:val="AD8E8FA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81327B"/>
    <w:multiLevelType w:val="hybridMultilevel"/>
    <w:tmpl w:val="BC64B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C185E3A"/>
    <w:multiLevelType w:val="multilevel"/>
    <w:tmpl w:val="6944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2C1CA7"/>
    <w:multiLevelType w:val="multilevel"/>
    <w:tmpl w:val="EEA2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B87B9B"/>
    <w:multiLevelType w:val="multilevel"/>
    <w:tmpl w:val="735635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76610B5"/>
    <w:multiLevelType w:val="multilevel"/>
    <w:tmpl w:val="2B20EE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F652C8"/>
    <w:multiLevelType w:val="multilevel"/>
    <w:tmpl w:val="0A54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F441A9"/>
    <w:multiLevelType w:val="hybridMultilevel"/>
    <w:tmpl w:val="68E0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5A5B4C"/>
    <w:multiLevelType w:val="multilevel"/>
    <w:tmpl w:val="5602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E93988"/>
    <w:multiLevelType w:val="hybridMultilevel"/>
    <w:tmpl w:val="CF847692"/>
    <w:lvl w:ilvl="0" w:tplc="3880FB36">
      <w:start w:val="1"/>
      <w:numFmt w:val="decimal"/>
      <w:lvlText w:val="%1."/>
      <w:lvlJc w:val="left"/>
      <w:pPr>
        <w:ind w:left="720" w:hanging="360"/>
      </w:pPr>
      <w:rPr>
        <w:rFonts w:hint="default"/>
        <w:b/>
        <w:bCs/>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512DAA"/>
    <w:multiLevelType w:val="multilevel"/>
    <w:tmpl w:val="1D802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C463D1"/>
    <w:multiLevelType w:val="hybridMultilevel"/>
    <w:tmpl w:val="0B8E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791279"/>
    <w:multiLevelType w:val="multilevel"/>
    <w:tmpl w:val="A712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23"/>
  </w:num>
  <w:num w:numId="4">
    <w:abstractNumId w:val="42"/>
  </w:num>
  <w:num w:numId="5">
    <w:abstractNumId w:val="6"/>
  </w:num>
  <w:num w:numId="6">
    <w:abstractNumId w:val="41"/>
  </w:num>
  <w:num w:numId="7">
    <w:abstractNumId w:val="30"/>
  </w:num>
  <w:num w:numId="8">
    <w:abstractNumId w:val="17"/>
  </w:num>
  <w:num w:numId="9">
    <w:abstractNumId w:val="21"/>
  </w:num>
  <w:num w:numId="10">
    <w:abstractNumId w:val="32"/>
  </w:num>
  <w:num w:numId="11">
    <w:abstractNumId w:val="33"/>
  </w:num>
  <w:num w:numId="12">
    <w:abstractNumId w:val="22"/>
  </w:num>
  <w:num w:numId="13">
    <w:abstractNumId w:val="13"/>
  </w:num>
  <w:num w:numId="14">
    <w:abstractNumId w:val="27"/>
  </w:num>
  <w:num w:numId="15">
    <w:abstractNumId w:val="16"/>
  </w:num>
  <w:num w:numId="16">
    <w:abstractNumId w:val="28"/>
  </w:num>
  <w:num w:numId="17">
    <w:abstractNumId w:val="46"/>
  </w:num>
  <w:num w:numId="18">
    <w:abstractNumId w:val="45"/>
  </w:num>
  <w:num w:numId="19">
    <w:abstractNumId w:val="26"/>
  </w:num>
  <w:num w:numId="20">
    <w:abstractNumId w:val="20"/>
  </w:num>
  <w:num w:numId="21">
    <w:abstractNumId w:val="19"/>
  </w:num>
  <w:num w:numId="22">
    <w:abstractNumId w:val="1"/>
  </w:num>
  <w:num w:numId="23">
    <w:abstractNumId w:val="18"/>
  </w:num>
  <w:num w:numId="24">
    <w:abstractNumId w:val="12"/>
  </w:num>
  <w:num w:numId="25">
    <w:abstractNumId w:val="47"/>
  </w:num>
  <w:num w:numId="26">
    <w:abstractNumId w:val="9"/>
  </w:num>
  <w:num w:numId="27">
    <w:abstractNumId w:val="0"/>
  </w:num>
  <w:num w:numId="28">
    <w:abstractNumId w:val="35"/>
  </w:num>
  <w:num w:numId="29">
    <w:abstractNumId w:val="25"/>
  </w:num>
  <w:num w:numId="30">
    <w:abstractNumId w:val="38"/>
  </w:num>
  <w:num w:numId="31">
    <w:abstractNumId w:val="44"/>
  </w:num>
  <w:num w:numId="32">
    <w:abstractNumId w:val="14"/>
  </w:num>
  <w:num w:numId="33">
    <w:abstractNumId w:val="7"/>
  </w:num>
  <w:num w:numId="34">
    <w:abstractNumId w:val="5"/>
  </w:num>
  <w:num w:numId="35">
    <w:abstractNumId w:val="11"/>
  </w:num>
  <w:num w:numId="36">
    <w:abstractNumId w:val="37"/>
  </w:num>
  <w:num w:numId="37">
    <w:abstractNumId w:val="43"/>
  </w:num>
  <w:num w:numId="38">
    <w:abstractNumId w:val="31"/>
  </w:num>
  <w:num w:numId="39">
    <w:abstractNumId w:val="49"/>
  </w:num>
  <w:num w:numId="40">
    <w:abstractNumId w:val="39"/>
  </w:num>
  <w:num w:numId="41">
    <w:abstractNumId w:val="48"/>
  </w:num>
  <w:num w:numId="42">
    <w:abstractNumId w:val="4"/>
  </w:num>
  <w:num w:numId="43">
    <w:abstractNumId w:val="34"/>
  </w:num>
  <w:num w:numId="44">
    <w:abstractNumId w:val="36"/>
  </w:num>
  <w:num w:numId="45">
    <w:abstractNumId w:val="40"/>
  </w:num>
  <w:num w:numId="46">
    <w:abstractNumId w:val="10"/>
  </w:num>
  <w:num w:numId="47">
    <w:abstractNumId w:val="29"/>
  </w:num>
  <w:num w:numId="48">
    <w:abstractNumId w:val="15"/>
  </w:num>
  <w:num w:numId="49">
    <w:abstractNumId w:val="24"/>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379"/>
    <w:rsid w:val="00003AF4"/>
    <w:rsid w:val="00034DF8"/>
    <w:rsid w:val="00037899"/>
    <w:rsid w:val="000414E1"/>
    <w:rsid w:val="00046292"/>
    <w:rsid w:val="00051283"/>
    <w:rsid w:val="000554F6"/>
    <w:rsid w:val="0006682A"/>
    <w:rsid w:val="000679D4"/>
    <w:rsid w:val="00067EF4"/>
    <w:rsid w:val="00074277"/>
    <w:rsid w:val="000752D0"/>
    <w:rsid w:val="00075A11"/>
    <w:rsid w:val="00075BB9"/>
    <w:rsid w:val="00087A1C"/>
    <w:rsid w:val="00090D4D"/>
    <w:rsid w:val="000A1872"/>
    <w:rsid w:val="000B18EF"/>
    <w:rsid w:val="000C4010"/>
    <w:rsid w:val="000D7829"/>
    <w:rsid w:val="000E2229"/>
    <w:rsid w:val="000E3E93"/>
    <w:rsid w:val="000E3F92"/>
    <w:rsid w:val="001006E0"/>
    <w:rsid w:val="001133D7"/>
    <w:rsid w:val="0011552D"/>
    <w:rsid w:val="00125B1A"/>
    <w:rsid w:val="00133BD8"/>
    <w:rsid w:val="0013434C"/>
    <w:rsid w:val="001413FD"/>
    <w:rsid w:val="00150310"/>
    <w:rsid w:val="00156AB4"/>
    <w:rsid w:val="00167B7B"/>
    <w:rsid w:val="001772A3"/>
    <w:rsid w:val="00184869"/>
    <w:rsid w:val="00190AAE"/>
    <w:rsid w:val="001A3FCF"/>
    <w:rsid w:val="001A491E"/>
    <w:rsid w:val="001A5696"/>
    <w:rsid w:val="001A6116"/>
    <w:rsid w:val="001B3820"/>
    <w:rsid w:val="001B4831"/>
    <w:rsid w:val="001C13DF"/>
    <w:rsid w:val="001C435F"/>
    <w:rsid w:val="001C5E15"/>
    <w:rsid w:val="001C7161"/>
    <w:rsid w:val="001C7982"/>
    <w:rsid w:val="001D0A1E"/>
    <w:rsid w:val="001D1B31"/>
    <w:rsid w:val="001D7505"/>
    <w:rsid w:val="001E16BA"/>
    <w:rsid w:val="001E3820"/>
    <w:rsid w:val="001F6C84"/>
    <w:rsid w:val="00201EAA"/>
    <w:rsid w:val="00202A27"/>
    <w:rsid w:val="00203455"/>
    <w:rsid w:val="002045BB"/>
    <w:rsid w:val="0020475C"/>
    <w:rsid w:val="00205FEA"/>
    <w:rsid w:val="002065C9"/>
    <w:rsid w:val="00212773"/>
    <w:rsid w:val="00213BDD"/>
    <w:rsid w:val="00224775"/>
    <w:rsid w:val="002252E4"/>
    <w:rsid w:val="00252577"/>
    <w:rsid w:val="00262A16"/>
    <w:rsid w:val="002662AF"/>
    <w:rsid w:val="00267C2E"/>
    <w:rsid w:val="00270E0C"/>
    <w:rsid w:val="0027253B"/>
    <w:rsid w:val="002772DA"/>
    <w:rsid w:val="00280A98"/>
    <w:rsid w:val="00281E93"/>
    <w:rsid w:val="002823B8"/>
    <w:rsid w:val="00282E7B"/>
    <w:rsid w:val="00283B52"/>
    <w:rsid w:val="00290297"/>
    <w:rsid w:val="00293FF2"/>
    <w:rsid w:val="002A0E46"/>
    <w:rsid w:val="002B40C8"/>
    <w:rsid w:val="002B46F8"/>
    <w:rsid w:val="002B68C2"/>
    <w:rsid w:val="002D2A8D"/>
    <w:rsid w:val="002D73CA"/>
    <w:rsid w:val="002E0208"/>
    <w:rsid w:val="002E0C8F"/>
    <w:rsid w:val="002E2327"/>
    <w:rsid w:val="002F3BE8"/>
    <w:rsid w:val="002F76C1"/>
    <w:rsid w:val="00302EE5"/>
    <w:rsid w:val="0030589B"/>
    <w:rsid w:val="003212C5"/>
    <w:rsid w:val="00322E16"/>
    <w:rsid w:val="00324645"/>
    <w:rsid w:val="00337481"/>
    <w:rsid w:val="00347C24"/>
    <w:rsid w:val="00350F81"/>
    <w:rsid w:val="0035670C"/>
    <w:rsid w:val="0036164D"/>
    <w:rsid w:val="00373B34"/>
    <w:rsid w:val="00375204"/>
    <w:rsid w:val="00376939"/>
    <w:rsid w:val="00381508"/>
    <w:rsid w:val="00382B9A"/>
    <w:rsid w:val="00382BDE"/>
    <w:rsid w:val="003874E8"/>
    <w:rsid w:val="00391707"/>
    <w:rsid w:val="00392954"/>
    <w:rsid w:val="003949D6"/>
    <w:rsid w:val="00397531"/>
    <w:rsid w:val="003A0397"/>
    <w:rsid w:val="003A0812"/>
    <w:rsid w:val="003C71AA"/>
    <w:rsid w:val="003D4FE4"/>
    <w:rsid w:val="003D524B"/>
    <w:rsid w:val="003E1C14"/>
    <w:rsid w:val="003E3EA2"/>
    <w:rsid w:val="003E5AC0"/>
    <w:rsid w:val="003F435A"/>
    <w:rsid w:val="003F54B3"/>
    <w:rsid w:val="003F74FD"/>
    <w:rsid w:val="00401630"/>
    <w:rsid w:val="00412FB7"/>
    <w:rsid w:val="00414B37"/>
    <w:rsid w:val="004169EF"/>
    <w:rsid w:val="00420E7F"/>
    <w:rsid w:val="0042551E"/>
    <w:rsid w:val="00435B2D"/>
    <w:rsid w:val="00437B5E"/>
    <w:rsid w:val="00442EB7"/>
    <w:rsid w:val="00445D61"/>
    <w:rsid w:val="004508DC"/>
    <w:rsid w:val="00451B49"/>
    <w:rsid w:val="00451CD9"/>
    <w:rsid w:val="004557F6"/>
    <w:rsid w:val="00455DDE"/>
    <w:rsid w:val="004634F6"/>
    <w:rsid w:val="004679E7"/>
    <w:rsid w:val="00467BF3"/>
    <w:rsid w:val="00477E31"/>
    <w:rsid w:val="0048596C"/>
    <w:rsid w:val="00490EB5"/>
    <w:rsid w:val="00494C2C"/>
    <w:rsid w:val="004A1F71"/>
    <w:rsid w:val="004A2856"/>
    <w:rsid w:val="004A4C76"/>
    <w:rsid w:val="004A558D"/>
    <w:rsid w:val="004B6B94"/>
    <w:rsid w:val="004B73C9"/>
    <w:rsid w:val="004D1093"/>
    <w:rsid w:val="004D3DA2"/>
    <w:rsid w:val="004E767E"/>
    <w:rsid w:val="004E7A0E"/>
    <w:rsid w:val="004E7C1E"/>
    <w:rsid w:val="004F0C64"/>
    <w:rsid w:val="004F125B"/>
    <w:rsid w:val="004F6783"/>
    <w:rsid w:val="0050441D"/>
    <w:rsid w:val="00514F15"/>
    <w:rsid w:val="00523C39"/>
    <w:rsid w:val="00533D02"/>
    <w:rsid w:val="00543ADD"/>
    <w:rsid w:val="005443C9"/>
    <w:rsid w:val="00555D72"/>
    <w:rsid w:val="00563742"/>
    <w:rsid w:val="0056730B"/>
    <w:rsid w:val="005725E8"/>
    <w:rsid w:val="00575DC6"/>
    <w:rsid w:val="00575ECD"/>
    <w:rsid w:val="00583597"/>
    <w:rsid w:val="005867CA"/>
    <w:rsid w:val="00592518"/>
    <w:rsid w:val="005926E5"/>
    <w:rsid w:val="00594888"/>
    <w:rsid w:val="005953E1"/>
    <w:rsid w:val="005A2750"/>
    <w:rsid w:val="005A5EC1"/>
    <w:rsid w:val="005A5F6D"/>
    <w:rsid w:val="005A6379"/>
    <w:rsid w:val="005B5FEA"/>
    <w:rsid w:val="005B6C31"/>
    <w:rsid w:val="005D1E5B"/>
    <w:rsid w:val="005D2FC3"/>
    <w:rsid w:val="005D7ADF"/>
    <w:rsid w:val="005E0FE8"/>
    <w:rsid w:val="005E654D"/>
    <w:rsid w:val="005E6D95"/>
    <w:rsid w:val="005F57D3"/>
    <w:rsid w:val="005F5CD5"/>
    <w:rsid w:val="006009F7"/>
    <w:rsid w:val="00604FFD"/>
    <w:rsid w:val="00606BEB"/>
    <w:rsid w:val="0061216A"/>
    <w:rsid w:val="00622C84"/>
    <w:rsid w:val="00632B7D"/>
    <w:rsid w:val="006467EC"/>
    <w:rsid w:val="00655DB2"/>
    <w:rsid w:val="0066254F"/>
    <w:rsid w:val="006711A7"/>
    <w:rsid w:val="00672760"/>
    <w:rsid w:val="00681B39"/>
    <w:rsid w:val="0069062D"/>
    <w:rsid w:val="0069167A"/>
    <w:rsid w:val="006A4456"/>
    <w:rsid w:val="006A744B"/>
    <w:rsid w:val="006A7929"/>
    <w:rsid w:val="006B1246"/>
    <w:rsid w:val="006C20D0"/>
    <w:rsid w:val="006D2957"/>
    <w:rsid w:val="006D47EF"/>
    <w:rsid w:val="006D7BCA"/>
    <w:rsid w:val="006E0121"/>
    <w:rsid w:val="006E48B2"/>
    <w:rsid w:val="00711B73"/>
    <w:rsid w:val="0072269B"/>
    <w:rsid w:val="00723F80"/>
    <w:rsid w:val="00732440"/>
    <w:rsid w:val="00732B69"/>
    <w:rsid w:val="00734D77"/>
    <w:rsid w:val="007422A6"/>
    <w:rsid w:val="007470F7"/>
    <w:rsid w:val="0075047F"/>
    <w:rsid w:val="00752939"/>
    <w:rsid w:val="0076565F"/>
    <w:rsid w:val="007665EA"/>
    <w:rsid w:val="00767B77"/>
    <w:rsid w:val="00767E35"/>
    <w:rsid w:val="0078168A"/>
    <w:rsid w:val="00783859"/>
    <w:rsid w:val="00787A69"/>
    <w:rsid w:val="007B23D6"/>
    <w:rsid w:val="007B5895"/>
    <w:rsid w:val="007B59B3"/>
    <w:rsid w:val="007C02FC"/>
    <w:rsid w:val="007C26D8"/>
    <w:rsid w:val="007C5C29"/>
    <w:rsid w:val="007E5615"/>
    <w:rsid w:val="00800886"/>
    <w:rsid w:val="00817548"/>
    <w:rsid w:val="00833BC5"/>
    <w:rsid w:val="0084396C"/>
    <w:rsid w:val="00854D53"/>
    <w:rsid w:val="00856383"/>
    <w:rsid w:val="00857505"/>
    <w:rsid w:val="00877FAF"/>
    <w:rsid w:val="0088000E"/>
    <w:rsid w:val="00887571"/>
    <w:rsid w:val="008A1EC2"/>
    <w:rsid w:val="008A5177"/>
    <w:rsid w:val="008A789F"/>
    <w:rsid w:val="008C13E5"/>
    <w:rsid w:val="008C6D67"/>
    <w:rsid w:val="008D5F64"/>
    <w:rsid w:val="008D6FA3"/>
    <w:rsid w:val="008E2CE2"/>
    <w:rsid w:val="008E724E"/>
    <w:rsid w:val="00910A0B"/>
    <w:rsid w:val="00911F42"/>
    <w:rsid w:val="00915C6D"/>
    <w:rsid w:val="00930A96"/>
    <w:rsid w:val="009452FE"/>
    <w:rsid w:val="009455AC"/>
    <w:rsid w:val="00953438"/>
    <w:rsid w:val="009568A8"/>
    <w:rsid w:val="00963110"/>
    <w:rsid w:val="00963A09"/>
    <w:rsid w:val="00972810"/>
    <w:rsid w:val="009731C0"/>
    <w:rsid w:val="00985EB2"/>
    <w:rsid w:val="009A49B0"/>
    <w:rsid w:val="009B5A27"/>
    <w:rsid w:val="009C3657"/>
    <w:rsid w:val="009C6E6F"/>
    <w:rsid w:val="009E33FC"/>
    <w:rsid w:val="00A02865"/>
    <w:rsid w:val="00A05AF7"/>
    <w:rsid w:val="00A06723"/>
    <w:rsid w:val="00A1443C"/>
    <w:rsid w:val="00A15908"/>
    <w:rsid w:val="00A17B55"/>
    <w:rsid w:val="00A25BB6"/>
    <w:rsid w:val="00A30ED6"/>
    <w:rsid w:val="00A4594E"/>
    <w:rsid w:val="00A54FD6"/>
    <w:rsid w:val="00A57443"/>
    <w:rsid w:val="00A61D57"/>
    <w:rsid w:val="00A646FC"/>
    <w:rsid w:val="00A7161B"/>
    <w:rsid w:val="00A73681"/>
    <w:rsid w:val="00A75CD8"/>
    <w:rsid w:val="00A778A3"/>
    <w:rsid w:val="00A94777"/>
    <w:rsid w:val="00A97553"/>
    <w:rsid w:val="00AA47FD"/>
    <w:rsid w:val="00AF1810"/>
    <w:rsid w:val="00AF283E"/>
    <w:rsid w:val="00B02CCB"/>
    <w:rsid w:val="00B07165"/>
    <w:rsid w:val="00B1654E"/>
    <w:rsid w:val="00B16B76"/>
    <w:rsid w:val="00B2105A"/>
    <w:rsid w:val="00B2408F"/>
    <w:rsid w:val="00B351F7"/>
    <w:rsid w:val="00B3653B"/>
    <w:rsid w:val="00B37C0F"/>
    <w:rsid w:val="00B46960"/>
    <w:rsid w:val="00B47614"/>
    <w:rsid w:val="00B47657"/>
    <w:rsid w:val="00B52A06"/>
    <w:rsid w:val="00B53C02"/>
    <w:rsid w:val="00B56E11"/>
    <w:rsid w:val="00B6364D"/>
    <w:rsid w:val="00B72370"/>
    <w:rsid w:val="00B7564F"/>
    <w:rsid w:val="00B80E44"/>
    <w:rsid w:val="00B82035"/>
    <w:rsid w:val="00B902A3"/>
    <w:rsid w:val="00B906D9"/>
    <w:rsid w:val="00B90A92"/>
    <w:rsid w:val="00B973EF"/>
    <w:rsid w:val="00BA22BD"/>
    <w:rsid w:val="00BA466A"/>
    <w:rsid w:val="00BA6B5A"/>
    <w:rsid w:val="00BB4A4D"/>
    <w:rsid w:val="00BB706D"/>
    <w:rsid w:val="00BC0255"/>
    <w:rsid w:val="00BC4C94"/>
    <w:rsid w:val="00BD2715"/>
    <w:rsid w:val="00BD4FC6"/>
    <w:rsid w:val="00BD6D2F"/>
    <w:rsid w:val="00BD75BB"/>
    <w:rsid w:val="00BD7B4D"/>
    <w:rsid w:val="00BE123C"/>
    <w:rsid w:val="00BE1A22"/>
    <w:rsid w:val="00BE5582"/>
    <w:rsid w:val="00BF543E"/>
    <w:rsid w:val="00C054C5"/>
    <w:rsid w:val="00C1181A"/>
    <w:rsid w:val="00C12D2B"/>
    <w:rsid w:val="00C149E8"/>
    <w:rsid w:val="00C1567A"/>
    <w:rsid w:val="00C2500B"/>
    <w:rsid w:val="00C26B38"/>
    <w:rsid w:val="00C43EEA"/>
    <w:rsid w:val="00C45F62"/>
    <w:rsid w:val="00C5680C"/>
    <w:rsid w:val="00C614FF"/>
    <w:rsid w:val="00C74369"/>
    <w:rsid w:val="00C76723"/>
    <w:rsid w:val="00C808D6"/>
    <w:rsid w:val="00CA3923"/>
    <w:rsid w:val="00CA4D20"/>
    <w:rsid w:val="00CB3AFE"/>
    <w:rsid w:val="00CB46C8"/>
    <w:rsid w:val="00CC1540"/>
    <w:rsid w:val="00CC304B"/>
    <w:rsid w:val="00CC75B1"/>
    <w:rsid w:val="00CD6192"/>
    <w:rsid w:val="00CE5C8E"/>
    <w:rsid w:val="00CF0D12"/>
    <w:rsid w:val="00D066CD"/>
    <w:rsid w:val="00D106D9"/>
    <w:rsid w:val="00D30EB4"/>
    <w:rsid w:val="00D31460"/>
    <w:rsid w:val="00D3471D"/>
    <w:rsid w:val="00D34B46"/>
    <w:rsid w:val="00D34DAF"/>
    <w:rsid w:val="00D41FE1"/>
    <w:rsid w:val="00D4455E"/>
    <w:rsid w:val="00D46100"/>
    <w:rsid w:val="00D61652"/>
    <w:rsid w:val="00D65565"/>
    <w:rsid w:val="00D7004C"/>
    <w:rsid w:val="00D74D39"/>
    <w:rsid w:val="00D778E3"/>
    <w:rsid w:val="00D77B60"/>
    <w:rsid w:val="00D818F8"/>
    <w:rsid w:val="00D92248"/>
    <w:rsid w:val="00D93B62"/>
    <w:rsid w:val="00D95FD4"/>
    <w:rsid w:val="00DA05FC"/>
    <w:rsid w:val="00DB0231"/>
    <w:rsid w:val="00DB60D1"/>
    <w:rsid w:val="00DC0B3E"/>
    <w:rsid w:val="00DC3CBE"/>
    <w:rsid w:val="00DD026F"/>
    <w:rsid w:val="00DD5EFB"/>
    <w:rsid w:val="00DD7B68"/>
    <w:rsid w:val="00DE4B7B"/>
    <w:rsid w:val="00DE56BC"/>
    <w:rsid w:val="00DE5D70"/>
    <w:rsid w:val="00DF0FF8"/>
    <w:rsid w:val="00DF29E6"/>
    <w:rsid w:val="00DF5B9C"/>
    <w:rsid w:val="00E05073"/>
    <w:rsid w:val="00E103A0"/>
    <w:rsid w:val="00E12FFB"/>
    <w:rsid w:val="00E14310"/>
    <w:rsid w:val="00E16F4D"/>
    <w:rsid w:val="00E224D3"/>
    <w:rsid w:val="00E24A03"/>
    <w:rsid w:val="00E265A5"/>
    <w:rsid w:val="00E32A0F"/>
    <w:rsid w:val="00E3578C"/>
    <w:rsid w:val="00E41B13"/>
    <w:rsid w:val="00E43096"/>
    <w:rsid w:val="00E746F7"/>
    <w:rsid w:val="00E82BCF"/>
    <w:rsid w:val="00E83ABA"/>
    <w:rsid w:val="00E877F8"/>
    <w:rsid w:val="00E93BF1"/>
    <w:rsid w:val="00EA1F63"/>
    <w:rsid w:val="00EB341C"/>
    <w:rsid w:val="00EC2B14"/>
    <w:rsid w:val="00EC42AE"/>
    <w:rsid w:val="00EC523D"/>
    <w:rsid w:val="00ED3276"/>
    <w:rsid w:val="00EE2319"/>
    <w:rsid w:val="00EF2A77"/>
    <w:rsid w:val="00F058A6"/>
    <w:rsid w:val="00F062EE"/>
    <w:rsid w:val="00F26B8D"/>
    <w:rsid w:val="00F33BA0"/>
    <w:rsid w:val="00F34491"/>
    <w:rsid w:val="00F35A7B"/>
    <w:rsid w:val="00F570C0"/>
    <w:rsid w:val="00F61F99"/>
    <w:rsid w:val="00F64451"/>
    <w:rsid w:val="00F67EF3"/>
    <w:rsid w:val="00F72941"/>
    <w:rsid w:val="00F74683"/>
    <w:rsid w:val="00F74E2A"/>
    <w:rsid w:val="00F81679"/>
    <w:rsid w:val="00F84644"/>
    <w:rsid w:val="00F85D36"/>
    <w:rsid w:val="00F978B7"/>
    <w:rsid w:val="00FA2CCD"/>
    <w:rsid w:val="00FB43E5"/>
    <w:rsid w:val="00FC0036"/>
    <w:rsid w:val="00FC1B25"/>
    <w:rsid w:val="00FC5CA6"/>
    <w:rsid w:val="00FD5362"/>
    <w:rsid w:val="00FE7E88"/>
    <w:rsid w:val="00FF3CB7"/>
    <w:rsid w:val="00FF4B4E"/>
    <w:rsid w:val="682B2B33"/>
    <w:rsid w:val="7C46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418C"/>
  <w15:chartTrackingRefBased/>
  <w15:docId w15:val="{7871A91C-76B5-48A5-B5C1-079EC8EE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5B1"/>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C4010"/>
    <w:pPr>
      <w:keepNext/>
      <w:keepLines/>
      <w:spacing w:before="360" w:after="80"/>
      <w:jc w:val="left"/>
      <w:outlineLvl w:val="0"/>
    </w:pPr>
    <w:rPr>
      <w:rFonts w:asciiTheme="minorHAnsi" w:eastAsiaTheme="majorEastAsia" w:hAnsiTheme="minorHAnsi" w:cstheme="majorBidi"/>
      <w:b/>
      <w:color w:val="0F4761" w:themeColor="accent1" w:themeShade="BF"/>
      <w:sz w:val="28"/>
      <w:szCs w:val="40"/>
    </w:rPr>
  </w:style>
  <w:style w:type="paragraph" w:styleId="Heading2">
    <w:name w:val="heading 2"/>
    <w:basedOn w:val="Normal"/>
    <w:next w:val="Normal"/>
    <w:link w:val="Heading2Char"/>
    <w:uiPriority w:val="9"/>
    <w:unhideWhenUsed/>
    <w:qFormat/>
    <w:rsid w:val="00543ADD"/>
    <w:pPr>
      <w:keepNext/>
      <w:keepLines/>
      <w:spacing w:before="160" w:after="80"/>
      <w:jc w:val="left"/>
      <w:outlineLvl w:val="1"/>
    </w:pPr>
    <w:rPr>
      <w:rFonts w:asciiTheme="majorHAnsi" w:eastAsiaTheme="majorEastAsia" w:hAnsiTheme="majorHAnsi" w:cstheme="majorBidi"/>
      <w:b/>
      <w:color w:val="0F4761" w:themeColor="accent1" w:themeShade="BF"/>
      <w:sz w:val="26"/>
      <w:szCs w:val="32"/>
    </w:rPr>
  </w:style>
  <w:style w:type="paragraph" w:styleId="Heading3">
    <w:name w:val="heading 3"/>
    <w:basedOn w:val="Normal"/>
    <w:next w:val="Normal"/>
    <w:link w:val="Heading3Char"/>
    <w:uiPriority w:val="9"/>
    <w:unhideWhenUsed/>
    <w:qFormat/>
    <w:rsid w:val="006C20D0"/>
    <w:pPr>
      <w:keepNext/>
      <w:keepLines/>
      <w:spacing w:before="160" w:after="80"/>
      <w:jc w:val="left"/>
      <w:outlineLvl w:val="2"/>
    </w:pPr>
    <w:rPr>
      <w:rFonts w:eastAsiaTheme="majorEastAsia" w:cstheme="majorBidi"/>
      <w:b/>
      <w:color w:val="0F4761" w:themeColor="accent1" w:themeShade="BF"/>
      <w:szCs w:val="28"/>
    </w:rPr>
  </w:style>
  <w:style w:type="paragraph" w:styleId="Heading4">
    <w:name w:val="heading 4"/>
    <w:basedOn w:val="Normal"/>
    <w:next w:val="Normal"/>
    <w:link w:val="Heading4Char"/>
    <w:uiPriority w:val="9"/>
    <w:semiHidden/>
    <w:unhideWhenUsed/>
    <w:qFormat/>
    <w:rsid w:val="005A63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3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3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3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3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3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010"/>
    <w:rPr>
      <w:rFonts w:eastAsiaTheme="majorEastAsia" w:cstheme="majorBidi"/>
      <w:b/>
      <w:color w:val="0F4761" w:themeColor="accent1" w:themeShade="BF"/>
      <w:sz w:val="28"/>
      <w:szCs w:val="40"/>
    </w:rPr>
  </w:style>
  <w:style w:type="character" w:customStyle="1" w:styleId="Heading2Char">
    <w:name w:val="Heading 2 Char"/>
    <w:basedOn w:val="DefaultParagraphFont"/>
    <w:link w:val="Heading2"/>
    <w:uiPriority w:val="9"/>
    <w:rsid w:val="00543ADD"/>
    <w:rPr>
      <w:rFonts w:asciiTheme="majorHAnsi" w:eastAsiaTheme="majorEastAsia" w:hAnsiTheme="majorHAnsi" w:cstheme="majorBidi"/>
      <w:b/>
      <w:color w:val="0F4761" w:themeColor="accent1" w:themeShade="BF"/>
      <w:sz w:val="26"/>
      <w:szCs w:val="32"/>
    </w:rPr>
  </w:style>
  <w:style w:type="character" w:customStyle="1" w:styleId="Heading3Char">
    <w:name w:val="Heading 3 Char"/>
    <w:basedOn w:val="DefaultParagraphFont"/>
    <w:link w:val="Heading3"/>
    <w:uiPriority w:val="9"/>
    <w:rsid w:val="006C20D0"/>
    <w:rPr>
      <w:rFonts w:ascii="Aptos" w:eastAsiaTheme="majorEastAsia" w:hAnsi="Aptos" w:cstheme="majorBidi"/>
      <w:b/>
      <w:color w:val="0F4761" w:themeColor="accent1" w:themeShade="BF"/>
      <w:sz w:val="24"/>
      <w:szCs w:val="28"/>
    </w:rPr>
  </w:style>
  <w:style w:type="character" w:customStyle="1" w:styleId="Heading4Char">
    <w:name w:val="Heading 4 Char"/>
    <w:basedOn w:val="DefaultParagraphFont"/>
    <w:link w:val="Heading4"/>
    <w:uiPriority w:val="9"/>
    <w:semiHidden/>
    <w:rsid w:val="005A63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3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379"/>
    <w:rPr>
      <w:rFonts w:eastAsiaTheme="majorEastAsia" w:cstheme="majorBidi"/>
      <w:color w:val="272727" w:themeColor="text1" w:themeTint="D8"/>
    </w:rPr>
  </w:style>
  <w:style w:type="paragraph" w:styleId="Title">
    <w:name w:val="Title"/>
    <w:basedOn w:val="Normal"/>
    <w:next w:val="Normal"/>
    <w:link w:val="TitleChar"/>
    <w:uiPriority w:val="10"/>
    <w:qFormat/>
    <w:rsid w:val="005A63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3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379"/>
    <w:pPr>
      <w:spacing w:before="160"/>
      <w:jc w:val="center"/>
    </w:pPr>
    <w:rPr>
      <w:i/>
      <w:iCs/>
      <w:color w:val="404040" w:themeColor="text1" w:themeTint="BF"/>
    </w:rPr>
  </w:style>
  <w:style w:type="character" w:customStyle="1" w:styleId="QuoteChar">
    <w:name w:val="Quote Char"/>
    <w:basedOn w:val="DefaultParagraphFont"/>
    <w:link w:val="Quote"/>
    <w:uiPriority w:val="29"/>
    <w:rsid w:val="005A6379"/>
    <w:rPr>
      <w:i/>
      <w:iCs/>
      <w:color w:val="404040" w:themeColor="text1" w:themeTint="BF"/>
    </w:rPr>
  </w:style>
  <w:style w:type="paragraph" w:styleId="ListParagraph">
    <w:name w:val="List Paragraph"/>
    <w:basedOn w:val="Normal"/>
    <w:uiPriority w:val="34"/>
    <w:qFormat/>
    <w:rsid w:val="005A6379"/>
    <w:pPr>
      <w:ind w:left="720"/>
      <w:contextualSpacing/>
    </w:pPr>
  </w:style>
  <w:style w:type="character" w:styleId="IntenseEmphasis">
    <w:name w:val="Intense Emphasis"/>
    <w:basedOn w:val="DefaultParagraphFont"/>
    <w:uiPriority w:val="21"/>
    <w:qFormat/>
    <w:rsid w:val="005A6379"/>
    <w:rPr>
      <w:i/>
      <w:iCs/>
      <w:color w:val="0F4761" w:themeColor="accent1" w:themeShade="BF"/>
    </w:rPr>
  </w:style>
  <w:style w:type="paragraph" w:styleId="IntenseQuote">
    <w:name w:val="Intense Quote"/>
    <w:basedOn w:val="Normal"/>
    <w:next w:val="Normal"/>
    <w:link w:val="IntenseQuoteChar"/>
    <w:uiPriority w:val="30"/>
    <w:qFormat/>
    <w:rsid w:val="005A6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379"/>
    <w:rPr>
      <w:i/>
      <w:iCs/>
      <w:color w:val="0F4761" w:themeColor="accent1" w:themeShade="BF"/>
    </w:rPr>
  </w:style>
  <w:style w:type="character" w:styleId="IntenseReference">
    <w:name w:val="Intense Reference"/>
    <w:basedOn w:val="DefaultParagraphFont"/>
    <w:uiPriority w:val="32"/>
    <w:qFormat/>
    <w:rsid w:val="005A6379"/>
    <w:rPr>
      <w:b/>
      <w:bCs/>
      <w:smallCaps/>
      <w:color w:val="0F4761" w:themeColor="accent1" w:themeShade="BF"/>
      <w:spacing w:val="5"/>
    </w:rPr>
  </w:style>
  <w:style w:type="paragraph" w:styleId="FootnoteText">
    <w:name w:val="footnote text"/>
    <w:basedOn w:val="Normal"/>
    <w:link w:val="FootnoteTextChar"/>
    <w:uiPriority w:val="99"/>
    <w:semiHidden/>
    <w:unhideWhenUsed/>
    <w:rsid w:val="000752D0"/>
    <w:pPr>
      <w:spacing w:after="0"/>
    </w:pPr>
    <w:rPr>
      <w:sz w:val="20"/>
      <w:szCs w:val="20"/>
    </w:rPr>
  </w:style>
  <w:style w:type="character" w:customStyle="1" w:styleId="FootnoteTextChar">
    <w:name w:val="Footnote Text Char"/>
    <w:basedOn w:val="DefaultParagraphFont"/>
    <w:link w:val="FootnoteText"/>
    <w:uiPriority w:val="99"/>
    <w:semiHidden/>
    <w:rsid w:val="000752D0"/>
    <w:rPr>
      <w:rFonts w:ascii="Aptos" w:hAnsi="Aptos"/>
      <w:sz w:val="20"/>
      <w:szCs w:val="20"/>
    </w:rPr>
  </w:style>
  <w:style w:type="character" w:styleId="FootnoteReference">
    <w:name w:val="footnote reference"/>
    <w:aliases w:val="callout"/>
    <w:basedOn w:val="DefaultParagraphFont"/>
    <w:uiPriority w:val="99"/>
    <w:rsid w:val="000752D0"/>
    <w:rPr>
      <w:vertAlign w:val="superscript"/>
    </w:rPr>
  </w:style>
  <w:style w:type="character" w:styleId="Hyperlink">
    <w:name w:val="Hyperlink"/>
    <w:basedOn w:val="DefaultParagraphFont"/>
    <w:uiPriority w:val="99"/>
    <w:rsid w:val="000752D0"/>
    <w:rPr>
      <w:color w:val="0000FF"/>
      <w:u w:val="single"/>
    </w:rPr>
  </w:style>
  <w:style w:type="table" w:styleId="TableGrid">
    <w:name w:val="Table Grid"/>
    <w:basedOn w:val="TableNormal"/>
    <w:uiPriority w:val="39"/>
    <w:rsid w:val="0032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5AF7"/>
    <w:rPr>
      <w:sz w:val="16"/>
      <w:szCs w:val="16"/>
    </w:rPr>
  </w:style>
  <w:style w:type="paragraph" w:styleId="CommentText">
    <w:name w:val="annotation text"/>
    <w:basedOn w:val="Normal"/>
    <w:link w:val="CommentTextChar"/>
    <w:uiPriority w:val="99"/>
    <w:unhideWhenUsed/>
    <w:rsid w:val="00A05AF7"/>
    <w:rPr>
      <w:sz w:val="20"/>
      <w:szCs w:val="20"/>
    </w:rPr>
  </w:style>
  <w:style w:type="character" w:customStyle="1" w:styleId="CommentTextChar">
    <w:name w:val="Comment Text Char"/>
    <w:basedOn w:val="DefaultParagraphFont"/>
    <w:link w:val="CommentText"/>
    <w:uiPriority w:val="99"/>
    <w:rsid w:val="00A05AF7"/>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A05AF7"/>
    <w:rPr>
      <w:b/>
      <w:bCs/>
    </w:rPr>
  </w:style>
  <w:style w:type="character" w:customStyle="1" w:styleId="CommentSubjectChar">
    <w:name w:val="Comment Subject Char"/>
    <w:basedOn w:val="CommentTextChar"/>
    <w:link w:val="CommentSubject"/>
    <w:uiPriority w:val="99"/>
    <w:semiHidden/>
    <w:rsid w:val="00A05AF7"/>
    <w:rPr>
      <w:rFonts w:ascii="Aptos" w:hAnsi="Aptos"/>
      <w:b/>
      <w:bCs/>
      <w:sz w:val="20"/>
      <w:szCs w:val="20"/>
    </w:rPr>
  </w:style>
  <w:style w:type="paragraph" w:styleId="Footer">
    <w:name w:val="footer"/>
    <w:basedOn w:val="Normal"/>
    <w:link w:val="FooterChar"/>
    <w:uiPriority w:val="99"/>
    <w:unhideWhenUsed/>
    <w:rsid w:val="00A05AF7"/>
    <w:pPr>
      <w:tabs>
        <w:tab w:val="center" w:pos="4680"/>
        <w:tab w:val="right" w:pos="9360"/>
      </w:tabs>
      <w:spacing w:after="0"/>
    </w:pPr>
  </w:style>
  <w:style w:type="character" w:customStyle="1" w:styleId="FooterChar">
    <w:name w:val="Footer Char"/>
    <w:basedOn w:val="DefaultParagraphFont"/>
    <w:link w:val="Footer"/>
    <w:uiPriority w:val="99"/>
    <w:rsid w:val="00A05AF7"/>
    <w:rPr>
      <w:rFonts w:ascii="Aptos" w:hAnsi="Aptos"/>
      <w:sz w:val="24"/>
    </w:rPr>
  </w:style>
  <w:style w:type="paragraph" w:styleId="BalloonText">
    <w:name w:val="Balloon Text"/>
    <w:basedOn w:val="Normal"/>
    <w:link w:val="BalloonTextChar"/>
    <w:uiPriority w:val="99"/>
    <w:semiHidden/>
    <w:unhideWhenUsed/>
    <w:rsid w:val="005673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30B"/>
    <w:rPr>
      <w:rFonts w:ascii="Segoe UI" w:hAnsi="Segoe UI" w:cs="Segoe UI"/>
      <w:sz w:val="18"/>
      <w:szCs w:val="18"/>
    </w:rPr>
  </w:style>
  <w:style w:type="paragraph" w:styleId="Revision">
    <w:name w:val="Revision"/>
    <w:hidden/>
    <w:uiPriority w:val="99"/>
    <w:semiHidden/>
    <w:rsid w:val="00A1443C"/>
    <w:pPr>
      <w:spacing w:after="0" w:line="240" w:lineRule="auto"/>
    </w:pPr>
    <w:rPr>
      <w:rFonts w:ascii="Aptos" w:hAnsi="Aptos"/>
      <w:sz w:val="24"/>
    </w:rPr>
  </w:style>
  <w:style w:type="character" w:customStyle="1" w:styleId="UnresolvedMention1">
    <w:name w:val="Unresolved Mention1"/>
    <w:basedOn w:val="DefaultParagraphFont"/>
    <w:uiPriority w:val="99"/>
    <w:semiHidden/>
    <w:unhideWhenUsed/>
    <w:rsid w:val="000B18EF"/>
    <w:rPr>
      <w:color w:val="605E5C"/>
      <w:shd w:val="clear" w:color="auto" w:fill="E1DFDD"/>
    </w:rPr>
  </w:style>
  <w:style w:type="character" w:customStyle="1" w:styleId="UnresolvedMention2">
    <w:name w:val="Unresolved Mention2"/>
    <w:basedOn w:val="DefaultParagraphFont"/>
    <w:uiPriority w:val="99"/>
    <w:semiHidden/>
    <w:unhideWhenUsed/>
    <w:rsid w:val="00F72941"/>
    <w:rPr>
      <w:color w:val="605E5C"/>
      <w:shd w:val="clear" w:color="auto" w:fill="E1DFDD"/>
    </w:rPr>
  </w:style>
  <w:style w:type="paragraph" w:styleId="NormalWeb">
    <w:name w:val="Normal (Web)"/>
    <w:basedOn w:val="Normal"/>
    <w:uiPriority w:val="99"/>
    <w:semiHidden/>
    <w:unhideWhenUsed/>
    <w:rsid w:val="00CE5C8E"/>
    <w:rPr>
      <w:rFonts w:cs="Times New Roman"/>
      <w:szCs w:val="24"/>
    </w:rPr>
  </w:style>
  <w:style w:type="paragraph" w:styleId="Header">
    <w:name w:val="header"/>
    <w:basedOn w:val="Normal"/>
    <w:link w:val="HeaderChar"/>
    <w:uiPriority w:val="99"/>
    <w:semiHidden/>
    <w:unhideWhenUsed/>
    <w:rsid w:val="00711B73"/>
    <w:pPr>
      <w:tabs>
        <w:tab w:val="center" w:pos="4680"/>
        <w:tab w:val="right" w:pos="9360"/>
      </w:tabs>
      <w:spacing w:after="0"/>
    </w:pPr>
  </w:style>
  <w:style w:type="character" w:customStyle="1" w:styleId="HeaderChar">
    <w:name w:val="Header Char"/>
    <w:basedOn w:val="DefaultParagraphFont"/>
    <w:link w:val="Header"/>
    <w:uiPriority w:val="99"/>
    <w:semiHidden/>
    <w:rsid w:val="00711B73"/>
    <w:rPr>
      <w:rFonts w:ascii="Times New Roman" w:hAnsi="Times New Roman"/>
      <w:sz w:val="24"/>
    </w:rPr>
  </w:style>
  <w:style w:type="character" w:customStyle="1" w:styleId="Mention">
    <w:name w:val="Mention"/>
    <w:basedOn w:val="DefaultParagraphFont"/>
    <w:uiPriority w:val="99"/>
    <w:unhideWhenUsed/>
    <w:rsid w:val="00CD61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4630">
      <w:bodyDiv w:val="1"/>
      <w:marLeft w:val="0"/>
      <w:marRight w:val="0"/>
      <w:marTop w:val="0"/>
      <w:marBottom w:val="0"/>
      <w:divBdr>
        <w:top w:val="none" w:sz="0" w:space="0" w:color="auto"/>
        <w:left w:val="none" w:sz="0" w:space="0" w:color="auto"/>
        <w:bottom w:val="none" w:sz="0" w:space="0" w:color="auto"/>
        <w:right w:val="none" w:sz="0" w:space="0" w:color="auto"/>
      </w:divBdr>
    </w:div>
    <w:div w:id="86200484">
      <w:bodyDiv w:val="1"/>
      <w:marLeft w:val="0"/>
      <w:marRight w:val="0"/>
      <w:marTop w:val="0"/>
      <w:marBottom w:val="0"/>
      <w:divBdr>
        <w:top w:val="none" w:sz="0" w:space="0" w:color="auto"/>
        <w:left w:val="none" w:sz="0" w:space="0" w:color="auto"/>
        <w:bottom w:val="none" w:sz="0" w:space="0" w:color="auto"/>
        <w:right w:val="none" w:sz="0" w:space="0" w:color="auto"/>
      </w:divBdr>
    </w:div>
    <w:div w:id="214701072">
      <w:bodyDiv w:val="1"/>
      <w:marLeft w:val="0"/>
      <w:marRight w:val="0"/>
      <w:marTop w:val="0"/>
      <w:marBottom w:val="0"/>
      <w:divBdr>
        <w:top w:val="none" w:sz="0" w:space="0" w:color="auto"/>
        <w:left w:val="none" w:sz="0" w:space="0" w:color="auto"/>
        <w:bottom w:val="none" w:sz="0" w:space="0" w:color="auto"/>
        <w:right w:val="none" w:sz="0" w:space="0" w:color="auto"/>
      </w:divBdr>
    </w:div>
    <w:div w:id="459804380">
      <w:bodyDiv w:val="1"/>
      <w:marLeft w:val="0"/>
      <w:marRight w:val="0"/>
      <w:marTop w:val="0"/>
      <w:marBottom w:val="0"/>
      <w:divBdr>
        <w:top w:val="none" w:sz="0" w:space="0" w:color="auto"/>
        <w:left w:val="none" w:sz="0" w:space="0" w:color="auto"/>
        <w:bottom w:val="none" w:sz="0" w:space="0" w:color="auto"/>
        <w:right w:val="none" w:sz="0" w:space="0" w:color="auto"/>
      </w:divBdr>
    </w:div>
    <w:div w:id="797648219">
      <w:bodyDiv w:val="1"/>
      <w:marLeft w:val="0"/>
      <w:marRight w:val="0"/>
      <w:marTop w:val="0"/>
      <w:marBottom w:val="0"/>
      <w:divBdr>
        <w:top w:val="none" w:sz="0" w:space="0" w:color="auto"/>
        <w:left w:val="none" w:sz="0" w:space="0" w:color="auto"/>
        <w:bottom w:val="none" w:sz="0" w:space="0" w:color="auto"/>
        <w:right w:val="none" w:sz="0" w:space="0" w:color="auto"/>
      </w:divBdr>
    </w:div>
    <w:div w:id="840662163">
      <w:bodyDiv w:val="1"/>
      <w:marLeft w:val="0"/>
      <w:marRight w:val="0"/>
      <w:marTop w:val="0"/>
      <w:marBottom w:val="0"/>
      <w:divBdr>
        <w:top w:val="none" w:sz="0" w:space="0" w:color="auto"/>
        <w:left w:val="none" w:sz="0" w:space="0" w:color="auto"/>
        <w:bottom w:val="none" w:sz="0" w:space="0" w:color="auto"/>
        <w:right w:val="none" w:sz="0" w:space="0" w:color="auto"/>
      </w:divBdr>
    </w:div>
    <w:div w:id="967007253">
      <w:bodyDiv w:val="1"/>
      <w:marLeft w:val="0"/>
      <w:marRight w:val="0"/>
      <w:marTop w:val="0"/>
      <w:marBottom w:val="0"/>
      <w:divBdr>
        <w:top w:val="none" w:sz="0" w:space="0" w:color="auto"/>
        <w:left w:val="none" w:sz="0" w:space="0" w:color="auto"/>
        <w:bottom w:val="none" w:sz="0" w:space="0" w:color="auto"/>
        <w:right w:val="none" w:sz="0" w:space="0" w:color="auto"/>
      </w:divBdr>
    </w:div>
    <w:div w:id="1065448849">
      <w:bodyDiv w:val="1"/>
      <w:marLeft w:val="0"/>
      <w:marRight w:val="0"/>
      <w:marTop w:val="0"/>
      <w:marBottom w:val="0"/>
      <w:divBdr>
        <w:top w:val="none" w:sz="0" w:space="0" w:color="auto"/>
        <w:left w:val="none" w:sz="0" w:space="0" w:color="auto"/>
        <w:bottom w:val="none" w:sz="0" w:space="0" w:color="auto"/>
        <w:right w:val="none" w:sz="0" w:space="0" w:color="auto"/>
      </w:divBdr>
    </w:div>
    <w:div w:id="1493255813">
      <w:bodyDiv w:val="1"/>
      <w:marLeft w:val="0"/>
      <w:marRight w:val="0"/>
      <w:marTop w:val="0"/>
      <w:marBottom w:val="0"/>
      <w:divBdr>
        <w:top w:val="none" w:sz="0" w:space="0" w:color="auto"/>
        <w:left w:val="none" w:sz="0" w:space="0" w:color="auto"/>
        <w:bottom w:val="none" w:sz="0" w:space="0" w:color="auto"/>
        <w:right w:val="none" w:sz="0" w:space="0" w:color="auto"/>
      </w:divBdr>
    </w:div>
    <w:div w:id="1665470176">
      <w:bodyDiv w:val="1"/>
      <w:marLeft w:val="0"/>
      <w:marRight w:val="0"/>
      <w:marTop w:val="0"/>
      <w:marBottom w:val="0"/>
      <w:divBdr>
        <w:top w:val="none" w:sz="0" w:space="0" w:color="auto"/>
        <w:left w:val="none" w:sz="0" w:space="0" w:color="auto"/>
        <w:bottom w:val="none" w:sz="0" w:space="0" w:color="auto"/>
        <w:right w:val="none" w:sz="0" w:space="0" w:color="auto"/>
      </w:divBdr>
    </w:div>
    <w:div w:id="1863203464">
      <w:bodyDiv w:val="1"/>
      <w:marLeft w:val="0"/>
      <w:marRight w:val="0"/>
      <w:marTop w:val="0"/>
      <w:marBottom w:val="0"/>
      <w:divBdr>
        <w:top w:val="none" w:sz="0" w:space="0" w:color="auto"/>
        <w:left w:val="none" w:sz="0" w:space="0" w:color="auto"/>
        <w:bottom w:val="none" w:sz="0" w:space="0" w:color="auto"/>
        <w:right w:val="none" w:sz="0" w:space="0" w:color="auto"/>
      </w:divBdr>
    </w:div>
    <w:div w:id="1892232147">
      <w:bodyDiv w:val="1"/>
      <w:marLeft w:val="0"/>
      <w:marRight w:val="0"/>
      <w:marTop w:val="0"/>
      <w:marBottom w:val="0"/>
      <w:divBdr>
        <w:top w:val="none" w:sz="0" w:space="0" w:color="auto"/>
        <w:left w:val="none" w:sz="0" w:space="0" w:color="auto"/>
        <w:bottom w:val="none" w:sz="0" w:space="0" w:color="auto"/>
        <w:right w:val="none" w:sz="0" w:space="0" w:color="auto"/>
      </w:divBdr>
    </w:div>
    <w:div w:id="193647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geprojectrs.webex.com/saigeprojectrs/j.php?MTID=mcd1f254c13664ad70e13a6e29cd90a9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nja.tosic@mgsi.gov.r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miroslav.prokic@mgsi.gov.rs" TargetMode="External"/><Relationship Id="rId4" Type="http://schemas.openxmlformats.org/officeDocument/2006/relationships/settings" Target="settings.xml"/><Relationship Id="rId9" Type="http://schemas.openxmlformats.org/officeDocument/2006/relationships/hyperlink" Target="mailto:larisa.puzovic@mgsi.gov.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EC0D2-8FC3-4DF9-8A6F-857B06DB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3222</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21551</CharactersWithSpaces>
  <SharedDoc>false</SharedDoc>
  <HLinks>
    <vt:vector size="18" baseType="variant">
      <vt:variant>
        <vt:i4>8323140</vt:i4>
      </vt:variant>
      <vt:variant>
        <vt:i4>6</vt:i4>
      </vt:variant>
      <vt:variant>
        <vt:i4>0</vt:i4>
      </vt:variant>
      <vt:variant>
        <vt:i4>5</vt:i4>
      </vt:variant>
      <vt:variant>
        <vt:lpwstr>mailto:tanja.tosic@mgsi.gov.rs</vt:lpwstr>
      </vt:variant>
      <vt:variant>
        <vt:lpwstr/>
      </vt:variant>
      <vt:variant>
        <vt:i4>3735565</vt:i4>
      </vt:variant>
      <vt:variant>
        <vt:i4>3</vt:i4>
      </vt:variant>
      <vt:variant>
        <vt:i4>0</vt:i4>
      </vt:variant>
      <vt:variant>
        <vt:i4>5</vt:i4>
      </vt:variant>
      <vt:variant>
        <vt:lpwstr>mailto:miroslav.prokic@mgsi.gov.rs</vt:lpwstr>
      </vt:variant>
      <vt:variant>
        <vt:lpwstr/>
      </vt:variant>
      <vt:variant>
        <vt:i4>8323149</vt:i4>
      </vt:variant>
      <vt:variant>
        <vt:i4>0</vt:i4>
      </vt:variant>
      <vt:variant>
        <vt:i4>0</vt:i4>
      </vt:variant>
      <vt:variant>
        <vt:i4>5</vt:i4>
      </vt:variant>
      <vt:variant>
        <vt:lpwstr>mailto:larisa.puzovic@mgsi.gov.rs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Prokić</dc:creator>
  <cp:keywords/>
  <dc:description/>
  <cp:lastModifiedBy>Ljiljana Krejović</cp:lastModifiedBy>
  <cp:revision>3</cp:revision>
  <dcterms:created xsi:type="dcterms:W3CDTF">2026-04-15T10:46:00Z</dcterms:created>
  <dcterms:modified xsi:type="dcterms:W3CDTF">2026-04-15T10:51:00Z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19d4d91b,7379c2b9,760c9a27</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2025-08-20T11:29:57Z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58b4152c-a6c1-45d8-bd71-1a3099c89ba4</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