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3B" w:rsidRPr="00823BE8" w:rsidRDefault="00823BE8" w:rsidP="00CC383B">
      <w:pPr>
        <w:pStyle w:val="NormalWeb"/>
        <w:rPr>
          <w:b/>
        </w:rPr>
      </w:pPr>
      <w:r w:rsidRPr="00823BE8">
        <w:rPr>
          <w:b/>
        </w:rPr>
        <w:t xml:space="preserve">REPUBLICATION OF </w:t>
      </w:r>
      <w:r w:rsidR="00CC383B" w:rsidRPr="00823BE8">
        <w:rPr>
          <w:b/>
        </w:rPr>
        <w:t>REQUEST FOR EXPRESSIONS OF INTEREST</w:t>
      </w:r>
      <w:r w:rsidR="00CC383B" w:rsidRPr="00823BE8">
        <w:rPr>
          <w:b/>
        </w:rPr>
        <w:br/>
        <w:t>CONSULTING SERVICES – FIRMS SELECTION</w:t>
      </w:r>
      <w:r w:rsidR="00CC383B" w:rsidRPr="00823BE8">
        <w:rPr>
          <w:b/>
        </w:rPr>
        <w:br/>
        <w:t>Republic of Serbia</w:t>
      </w:r>
      <w:r w:rsidR="00CC383B" w:rsidRPr="00823BE8">
        <w:rPr>
          <w:b/>
        </w:rPr>
        <w:br/>
        <w:t>Local Infrastructure and Institutional Development Project (LIID)</w:t>
      </w:r>
      <w:r w:rsidR="00CC383B" w:rsidRPr="00823BE8">
        <w:rPr>
          <w:b/>
        </w:rPr>
        <w:br/>
        <w:t>Project ID No. P174251</w:t>
      </w:r>
      <w:r w:rsidR="00CC383B" w:rsidRPr="00823BE8">
        <w:rPr>
          <w:b/>
        </w:rPr>
        <w:br/>
        <w:t>Assignment Title:</w:t>
      </w:r>
      <w:r w:rsidR="00CC383B" w:rsidRPr="00823BE8">
        <w:rPr>
          <w:b/>
        </w:rPr>
        <w:br/>
        <w:t xml:space="preserve">Technical assistance and capacity building trainings and </w:t>
      </w:r>
      <w:proofErr w:type="spellStart"/>
      <w:r w:rsidR="00CC383B" w:rsidRPr="00823BE8">
        <w:rPr>
          <w:b/>
        </w:rPr>
        <w:t>CoPs</w:t>
      </w:r>
      <w:proofErr w:type="spellEnd"/>
      <w:r w:rsidR="00CC383B" w:rsidRPr="00823BE8">
        <w:rPr>
          <w:b/>
        </w:rPr>
        <w:t xml:space="preserve"> for green cities, engineering,</w:t>
      </w:r>
      <w:r w:rsidR="00CC383B" w:rsidRPr="00823BE8">
        <w:rPr>
          <w:b/>
        </w:rPr>
        <w:br/>
        <w:t>procurement, environmental aware design, contract management</w:t>
      </w:r>
      <w:r w:rsidR="00CC383B" w:rsidRPr="00823BE8">
        <w:rPr>
          <w:b/>
        </w:rPr>
        <w:br/>
        <w:t>Reference No. SER-LIID-QCBS-CS-24-34</w:t>
      </w:r>
    </w:p>
    <w:p w:rsidR="00CC383B" w:rsidRDefault="00CC383B" w:rsidP="00823BE8">
      <w:pPr>
        <w:pStyle w:val="NormalWeb"/>
        <w:jc w:val="both"/>
      </w:pPr>
      <w:r>
        <w:t>The Republic of Serbia has received financing in the amount of US$ 300 million loan from the International</w:t>
      </w:r>
      <w:r w:rsidR="00823BE8">
        <w:t xml:space="preserve"> </w:t>
      </w:r>
      <w:r>
        <w:t xml:space="preserve">Bank for Reconstruction and Development (IBRD) and Development and the </w:t>
      </w:r>
      <w:proofErr w:type="spellStart"/>
      <w:r>
        <w:t>Agence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de</w:t>
      </w:r>
      <w:r w:rsidR="00823BE8">
        <w:t xml:space="preserve"> </w:t>
      </w:r>
      <w:proofErr w:type="spellStart"/>
      <w:r>
        <w:t>Développement</w:t>
      </w:r>
      <w:proofErr w:type="spellEnd"/>
      <w:r>
        <w:t xml:space="preserve"> (AFD) toward the cost of the Local Infrastructure and Institutional Development Project</w:t>
      </w:r>
      <w:r w:rsidR="00823BE8">
        <w:t xml:space="preserve"> </w:t>
      </w:r>
      <w:r>
        <w:t>(LIID), and it intends to apply part of the proceeds to payments for consulting services to be procured under</w:t>
      </w:r>
      <w:r w:rsidR="00823BE8">
        <w:t xml:space="preserve"> </w:t>
      </w:r>
      <w:r>
        <w:t>this project.</w:t>
      </w:r>
    </w:p>
    <w:p w:rsidR="006B7C1B" w:rsidRPr="006B7C1B" w:rsidRDefault="00CC383B" w:rsidP="006B7C1B">
      <w:pPr>
        <w:pStyle w:val="NormalWeb"/>
        <w:spacing w:before="0" w:beforeAutospacing="0" w:after="0" w:afterAutospacing="0"/>
        <w:rPr>
          <w:b/>
        </w:rPr>
      </w:pPr>
      <w:r w:rsidRPr="006B7C1B">
        <w:rPr>
          <w:b/>
        </w:rPr>
        <w:t>Objective of the Assignment</w:t>
      </w:r>
    </w:p>
    <w:p w:rsidR="006B7C1B" w:rsidRDefault="00CC383B" w:rsidP="006B7C1B">
      <w:pPr>
        <w:pStyle w:val="NormalWeb"/>
        <w:spacing w:before="0" w:beforeAutospacing="0" w:after="0" w:afterAutospacing="0"/>
      </w:pPr>
      <w:r>
        <w:br/>
        <w:t>Key objectives of the Consultant’s assignment are:</w:t>
      </w:r>
    </w:p>
    <w:p w:rsidR="00CC383B" w:rsidRDefault="00CC383B" w:rsidP="006B7C1B">
      <w:pPr>
        <w:pStyle w:val="NormalWeb"/>
        <w:spacing w:before="0" w:beforeAutospacing="0" w:after="0" w:afterAutospacing="0"/>
        <w:jc w:val="both"/>
      </w:pPr>
      <w:r>
        <w:br/>
        <w:t>▪ To assess and enhance the capacities of LSGs in the areas of green cities planning, engineering,</w:t>
      </w:r>
      <w:r>
        <w:br/>
        <w:t>procurement, environmental aware design, and contract management, thereby improving their</w:t>
      </w:r>
      <w:r>
        <w:br/>
        <w:t>performance in managing public investments within the scope of sustainable development.</w:t>
      </w:r>
      <w:r>
        <w:br/>
        <w:t>▪ To identify gaps in skills and knowledge among key municipal personnel responsible for project</w:t>
      </w:r>
      <w:r>
        <w:br/>
        <w:t>management, develop and deliver targeted training curricula, and establish Communities of</w:t>
      </w:r>
      <w:r>
        <w:br/>
        <w:t>Practice (</w:t>
      </w:r>
      <w:proofErr w:type="spellStart"/>
      <w:r>
        <w:t>CoPs</w:t>
      </w:r>
      <w:proofErr w:type="spellEnd"/>
      <w:r>
        <w:t>) for ongoing peer learning and sharing of best practices.</w:t>
      </w:r>
      <w:r>
        <w:br/>
        <w:t>▪ To facilitate access to both international and local financing for green city projects by providing</w:t>
      </w:r>
      <w:r>
        <w:br/>
        <w:t>strategic recommendations for capacity building, aligned with the requirements of international and</w:t>
      </w:r>
      <w:r w:rsidR="006B7C1B">
        <w:t xml:space="preserve"> </w:t>
      </w:r>
      <w:r>
        <w:t>local financiers, and fostering an understanding of financial mechanisms and opportunities among</w:t>
      </w:r>
      <w:r w:rsidR="006B7C1B">
        <w:t xml:space="preserve"> </w:t>
      </w:r>
      <w:r>
        <w:t>the municipalities.</w:t>
      </w:r>
    </w:p>
    <w:p w:rsidR="006B7C1B" w:rsidRDefault="006B7C1B" w:rsidP="006B7C1B">
      <w:pPr>
        <w:pStyle w:val="NormalWeb"/>
        <w:spacing w:before="0" w:beforeAutospacing="0" w:after="0" w:afterAutospacing="0"/>
        <w:jc w:val="both"/>
      </w:pPr>
    </w:p>
    <w:p w:rsidR="006B7C1B" w:rsidRPr="006B7C1B" w:rsidRDefault="00CC383B" w:rsidP="006B7C1B">
      <w:pPr>
        <w:pStyle w:val="NormalWeb"/>
        <w:spacing w:before="0" w:beforeAutospacing="0" w:after="0" w:afterAutospacing="0"/>
        <w:rPr>
          <w:b/>
        </w:rPr>
      </w:pPr>
      <w:r w:rsidRPr="006B7C1B">
        <w:rPr>
          <w:b/>
        </w:rPr>
        <w:t>Scope of Work</w:t>
      </w:r>
    </w:p>
    <w:p w:rsidR="006B7C1B" w:rsidRDefault="00CC383B" w:rsidP="006B7C1B">
      <w:pPr>
        <w:pStyle w:val="NormalWeb"/>
        <w:spacing w:before="0" w:beforeAutospacing="0" w:after="0" w:afterAutospacing="0"/>
      </w:pPr>
      <w:r>
        <w:br/>
        <w:t>Within this assignment, the Consultant shall perform the following tasks:</w:t>
      </w:r>
    </w:p>
    <w:p w:rsidR="006B7C1B" w:rsidRDefault="00CC383B" w:rsidP="006B7C1B">
      <w:pPr>
        <w:pStyle w:val="NormalWeb"/>
        <w:spacing w:before="0" w:beforeAutospacing="0" w:after="0" w:afterAutospacing="0"/>
      </w:pPr>
      <w:r>
        <w:br/>
        <w:t>- Initial analysis</w:t>
      </w:r>
      <w:r>
        <w:br/>
        <w:t>- Capacity assessment and identification of gaps</w:t>
      </w:r>
      <w:r>
        <w:br/>
        <w:t xml:space="preserve">- Development of the Training </w:t>
      </w:r>
      <w:proofErr w:type="spellStart"/>
      <w:r>
        <w:t>Programme</w:t>
      </w:r>
      <w:proofErr w:type="spellEnd"/>
      <w:r>
        <w:br/>
        <w:t>- Delivery of Trainings</w:t>
      </w:r>
      <w:r>
        <w:br/>
        <w:t>- Establishment of Communities of Practice (</w:t>
      </w:r>
      <w:proofErr w:type="spellStart"/>
      <w:r>
        <w:t>CoPs</w:t>
      </w:r>
      <w:proofErr w:type="spellEnd"/>
      <w:r>
        <w:t>)</w:t>
      </w:r>
      <w:r>
        <w:br/>
        <w:t>- Development and Implementation of Tools</w:t>
      </w:r>
      <w:r>
        <w:br/>
        <w:t>- Progress and Status Reporting</w:t>
      </w:r>
      <w:r>
        <w:br/>
      </w:r>
    </w:p>
    <w:p w:rsidR="00CC383B" w:rsidRDefault="00CC383B" w:rsidP="006B7C1B">
      <w:pPr>
        <w:pStyle w:val="NormalWeb"/>
        <w:spacing w:before="0" w:beforeAutospacing="0" w:after="0" w:afterAutospacing="0"/>
      </w:pPr>
      <w:r>
        <w:t>The indicative duration of implementation services is 18 calendar months.</w:t>
      </w:r>
    </w:p>
    <w:p w:rsidR="00CC383B" w:rsidRDefault="00CC383B" w:rsidP="00823BE8">
      <w:pPr>
        <w:pStyle w:val="NormalWeb"/>
        <w:jc w:val="both"/>
      </w:pPr>
      <w:r>
        <w:lastRenderedPageBreak/>
        <w:t>The detailed Terms of Reference for the above referenced consulting services is posted on the website of</w:t>
      </w:r>
      <w:r w:rsidR="006B7C1B">
        <w:t xml:space="preserve"> </w:t>
      </w:r>
      <w:r>
        <w:t>the Ministry of Construction, Transportation and Infrastructure (MCTI)</w:t>
      </w:r>
      <w:r>
        <w:br/>
        <w:t>https://www.mgsi.gov.rs/cir/dokumenti/javni-konkursi</w:t>
      </w:r>
    </w:p>
    <w:p w:rsidR="00CC383B" w:rsidRDefault="00CC383B" w:rsidP="00823BE8">
      <w:pPr>
        <w:pStyle w:val="NormalWeb"/>
        <w:jc w:val="both"/>
      </w:pPr>
      <w:r>
        <w:t>The Central Fiduciary Unit (CFU) of the Ministry of Finance now invites eligible consulting firms</w:t>
      </w:r>
      <w:r>
        <w:br/>
        <w:t>(“Consultants”) to indicate their interest in providing the Services. Interested Consultants should provide</w:t>
      </w:r>
      <w:r w:rsidR="006B7C1B">
        <w:t xml:space="preserve"> </w:t>
      </w:r>
      <w:r>
        <w:t>information demonstrating that they have the required qualifications and rel</w:t>
      </w:r>
      <w:r w:rsidR="006B7C1B">
        <w:t xml:space="preserve">evant experience to perform the </w:t>
      </w:r>
      <w:r>
        <w:t>Services.</w:t>
      </w:r>
    </w:p>
    <w:p w:rsidR="006B7C1B" w:rsidRDefault="00CC383B" w:rsidP="006B7C1B">
      <w:pPr>
        <w:pStyle w:val="NormalWeb"/>
        <w:spacing w:before="0" w:beforeAutospacing="0" w:after="0" w:afterAutospacing="0"/>
      </w:pPr>
      <w:r>
        <w:t>The following shortlisting criteria will be applied to all consulting firms (individual company or joint venture</w:t>
      </w:r>
      <w:r w:rsidR="006B7C1B">
        <w:t xml:space="preserve"> </w:t>
      </w:r>
      <w:r>
        <w:t xml:space="preserve">overall) that have submitted </w:t>
      </w:r>
      <w:proofErr w:type="spellStart"/>
      <w:r>
        <w:t>EoI</w:t>
      </w:r>
      <w:proofErr w:type="spellEnd"/>
      <w:r>
        <w:t>: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br/>
        <w:t xml:space="preserve">1. </w:t>
      </w:r>
      <w:r w:rsidRPr="006B7C1B">
        <w:rPr>
          <w:b/>
        </w:rPr>
        <w:t>Criterion</w:t>
      </w:r>
      <w:r>
        <w:t>: Proven experience in green financing and the preparation or implementation of</w:t>
      </w:r>
      <w:r>
        <w:br/>
        <w:t>infrastructure projects within the public sector, including Local Self-Governments (LSGs).</w:t>
      </w:r>
      <w:r>
        <w:br/>
      </w:r>
      <w:r w:rsidRPr="006B7C1B">
        <w:rPr>
          <w:b/>
        </w:rPr>
        <w:t>Scoring</w:t>
      </w:r>
      <w:r>
        <w:t>: The Consultant may be awarded up to 40 points based on the substance and relevance</w:t>
      </w:r>
      <w:r>
        <w:br/>
        <w:t>of their project references (projects focused on financing green initiatives, sustainable</w:t>
      </w:r>
      <w:r>
        <w:br/>
        <w:t>infrastructure, or climate-resilient investments, financing by International Financial Institutions,</w:t>
      </w:r>
      <w:r>
        <w:br/>
        <w:t>multi-stakeholder coordination, large budgets, etc.).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br/>
        <w:t xml:space="preserve">2. </w:t>
      </w:r>
      <w:r w:rsidRPr="006B7C1B">
        <w:rPr>
          <w:b/>
        </w:rPr>
        <w:t>Criterion</w:t>
      </w:r>
      <w:r>
        <w:t>: Proven experience in the development of toolsets, technical requirements, and/or</w:t>
      </w:r>
      <w:r>
        <w:br/>
        <w:t>software solutions tailored specifically for use by LSGs. This includes experience in IT system</w:t>
      </w:r>
      <w:r>
        <w:br/>
        <w:t>integration support and advisory services.</w:t>
      </w:r>
      <w:r>
        <w:br/>
      </w:r>
      <w:r w:rsidRPr="006B7C1B">
        <w:rPr>
          <w:b/>
        </w:rPr>
        <w:t>Scoring</w:t>
      </w:r>
      <w:r>
        <w:t>: The Consultant may be awarded up to 30 points based on the substance and relevance</w:t>
      </w:r>
      <w:r>
        <w:br/>
        <w:t>of their project references (scope, budget, etc.).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br/>
        <w:t xml:space="preserve">3. </w:t>
      </w:r>
      <w:r w:rsidRPr="006B7C1B">
        <w:rPr>
          <w:b/>
        </w:rPr>
        <w:t>Criterion</w:t>
      </w:r>
      <w:r>
        <w:t>: Proven experience in policy analysis and dialogue facilitation, or event and training</w:t>
      </w:r>
      <w:r>
        <w:br/>
        <w:t>organization or capacity building, which should include gap analysis and the delivery of training</w:t>
      </w:r>
      <w:r>
        <w:br/>
        <w:t>sessions.</w:t>
      </w:r>
      <w:r>
        <w:br/>
      </w:r>
      <w:r w:rsidRPr="006B7C1B">
        <w:rPr>
          <w:b/>
        </w:rPr>
        <w:t>Scoring</w:t>
      </w:r>
      <w:r>
        <w:t>: The Consultant may be awarded up to 30 points based on the substance and relevance</w:t>
      </w:r>
      <w:r>
        <w:br/>
        <w:t>of their project references (scope and complexity, multi-stakeholder coordination, international</w:t>
      </w:r>
      <w:r>
        <w:br/>
        <w:t>partnership, etc.)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br/>
        <w:t>The total maximum score that can be awarded to a Consultant is 100 points, based on the cumulative</w:t>
      </w:r>
      <w:r w:rsidR="006B7C1B">
        <w:t xml:space="preserve"> </w:t>
      </w:r>
      <w:r>
        <w:t>evaluation of all criteria.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br/>
        <w:t>As a proof, the Consultant firm shall prepare a table listing following information: name of the relevant</w:t>
      </w:r>
      <w:r w:rsidR="006B7C1B">
        <w:t xml:space="preserve"> </w:t>
      </w:r>
      <w:r>
        <w:t>assignments, year of contract’s implementation, information on contract v</w:t>
      </w:r>
      <w:r w:rsidR="006B7C1B">
        <w:t xml:space="preserve">alue, percentage carried out by </w:t>
      </w:r>
      <w:r>
        <w:t>Consultant in case of association of firms and short description of main activit</w:t>
      </w:r>
      <w:r w:rsidR="006B7C1B">
        <w:t xml:space="preserve">ies, contracting entity/client, </w:t>
      </w:r>
      <w:r>
        <w:t>country/region, contact reference (name, e-mail, phone number).</w:t>
      </w:r>
      <w:r>
        <w:br/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t>Consultants may associate with other firms to enhance their qualifications, but should indicate clearly</w:t>
      </w:r>
      <w:r w:rsidR="006B7C1B">
        <w:t xml:space="preserve"> </w:t>
      </w:r>
      <w:r>
        <w:t>whether the association is in the form of a joint venture and/or a sub-cons</w:t>
      </w:r>
      <w:r w:rsidR="006B7C1B">
        <w:t xml:space="preserve">ultancy. In the case of a joint </w:t>
      </w:r>
      <w:r>
        <w:t>venture, all the partners in the joint venture shall be jointly and severally lia</w:t>
      </w:r>
      <w:r w:rsidR="006B7C1B">
        <w:t xml:space="preserve">ble for the entire contract, if </w:t>
      </w:r>
      <w:r>
        <w:t>selected.</w:t>
      </w:r>
    </w:p>
    <w:p w:rsidR="00CC383B" w:rsidRDefault="00CC383B" w:rsidP="006B7C1B">
      <w:pPr>
        <w:pStyle w:val="NormalWeb"/>
        <w:spacing w:before="0" w:beforeAutospacing="0" w:after="0" w:afterAutospacing="0"/>
        <w:jc w:val="both"/>
      </w:pPr>
      <w:r>
        <w:lastRenderedPageBreak/>
        <w:br/>
        <w:t>The experience and record of any proposed sub-consultancy shall not be included in the evaluation. Key</w:t>
      </w:r>
      <w:r w:rsidR="006B7C1B">
        <w:t xml:space="preserve"> </w:t>
      </w:r>
      <w:r>
        <w:t>Experts' CV are not required and will not be evaluated at the shortlisting stage.</w:t>
      </w:r>
    </w:p>
    <w:p w:rsidR="00CC383B" w:rsidRDefault="00CC383B" w:rsidP="00823BE8">
      <w:pPr>
        <w:pStyle w:val="NormalWeb"/>
        <w:jc w:val="both"/>
      </w:pPr>
      <w:r>
        <w:t>The Consultant will be selected in accordance with the Quality and Cost-Based Selection (QC</w:t>
      </w:r>
      <w:r w:rsidR="006B7C1B">
        <w:t xml:space="preserve">BS) as </w:t>
      </w:r>
      <w:proofErr w:type="spellStart"/>
      <w:r w:rsidR="006B7C1B">
        <w:t>set</w:t>
      </w:r>
      <w:r>
        <w:t>out</w:t>
      </w:r>
      <w:proofErr w:type="spellEnd"/>
      <w:r>
        <w:t xml:space="preserve"> in the World Bank’s Procurement Regulations for IPF Borrowers (Ju</w:t>
      </w:r>
      <w:r w:rsidR="006B7C1B">
        <w:t xml:space="preserve">ly 2016, revised November </w:t>
      </w:r>
      <w:proofErr w:type="gramStart"/>
      <w:r w:rsidR="006B7C1B">
        <w:t>2017,</w:t>
      </w:r>
      <w:r>
        <w:t>August</w:t>
      </w:r>
      <w:proofErr w:type="gramEnd"/>
      <w:r>
        <w:t xml:space="preserve"> 2018 and November 2020). The Ministry of Construction, Transportat</w:t>
      </w:r>
      <w:r w:rsidR="006B7C1B">
        <w:t>ion and Infrastructure (</w:t>
      </w:r>
      <w:proofErr w:type="spellStart"/>
      <w:r w:rsidR="006B7C1B">
        <w:t>MoCTI</w:t>
      </w:r>
      <w:proofErr w:type="spellEnd"/>
      <w:proofErr w:type="gramStart"/>
      <w:r w:rsidR="006B7C1B">
        <w:t>),</w:t>
      </w:r>
      <w:r>
        <w:t>who</w:t>
      </w:r>
      <w:proofErr w:type="gramEnd"/>
      <w:r>
        <w:t xml:space="preserve"> is the Client, intends to shortlist up to eight eligible firms to whom a s</w:t>
      </w:r>
      <w:r w:rsidR="006B7C1B">
        <w:t>ubsequent Request for Proposals</w:t>
      </w:r>
      <w:r>
        <w:t>(RFP), both technical and financial, shall be sent.</w:t>
      </w:r>
    </w:p>
    <w:p w:rsidR="00CC383B" w:rsidRDefault="00CC383B" w:rsidP="00823BE8">
      <w:pPr>
        <w:pStyle w:val="NormalWeb"/>
        <w:jc w:val="both"/>
      </w:pPr>
      <w:r>
        <w:t>The attention of interested Consultants is drawn to paragraphs 3.14, 3.</w:t>
      </w:r>
      <w:r w:rsidR="006B7C1B">
        <w:t xml:space="preserve">16 and 3.17 of the World Bank’s </w:t>
      </w:r>
      <w:r>
        <w:t xml:space="preserve">Procurement Regulations for IPF Borrowers – Procurement in Investment </w:t>
      </w:r>
      <w:r w:rsidR="006B7C1B">
        <w:t xml:space="preserve">Project Financing Goods, Works, </w:t>
      </w:r>
      <w:r>
        <w:t>Non-Consulting and Consulting Services (July 2016, revised November</w:t>
      </w:r>
      <w:r w:rsidR="006B7C1B">
        <w:t xml:space="preserve"> 2017, August 2018 and November </w:t>
      </w:r>
      <w:r>
        <w:t>2020) (“the Regulations”) setting forth the World Bank’s policy on conflict of interest.</w:t>
      </w:r>
    </w:p>
    <w:p w:rsidR="006B7C1B" w:rsidRDefault="00CC383B" w:rsidP="006B7C1B">
      <w:pPr>
        <w:pStyle w:val="NormalWeb"/>
        <w:spacing w:before="0" w:beforeAutospacing="0" w:after="0" w:afterAutospacing="0"/>
        <w:jc w:val="both"/>
      </w:pPr>
      <w:r>
        <w:t>Further information can be obtained at the address below during office hours 09:00 to 15:00 hours.</w:t>
      </w:r>
      <w:r>
        <w:br/>
      </w:r>
    </w:p>
    <w:p w:rsidR="00CC383B" w:rsidRDefault="00CC383B" w:rsidP="006B7C1B">
      <w:pPr>
        <w:pStyle w:val="NormalWeb"/>
        <w:spacing w:before="0" w:beforeAutospacing="0" w:after="0" w:afterAutospacing="0"/>
        <w:jc w:val="both"/>
      </w:pPr>
      <w:r w:rsidRPr="006B7C1B">
        <w:rPr>
          <w:b/>
        </w:rPr>
        <w:t xml:space="preserve">Expressions of interest in English language must be delivered in a written </w:t>
      </w:r>
      <w:r w:rsidR="006B7C1B" w:rsidRPr="006B7C1B">
        <w:rPr>
          <w:b/>
        </w:rPr>
        <w:t>form to the email below, by 07th</w:t>
      </w:r>
      <w:r w:rsidRPr="006B7C1B">
        <w:rPr>
          <w:b/>
        </w:rPr>
        <w:t xml:space="preserve"> of </w:t>
      </w:r>
      <w:r w:rsidR="006B7C1B" w:rsidRPr="006B7C1B">
        <w:rPr>
          <w:b/>
        </w:rPr>
        <w:t>March</w:t>
      </w:r>
      <w:r w:rsidRPr="006B7C1B">
        <w:rPr>
          <w:b/>
        </w:rPr>
        <w:t>, 2025, 12:00 hours, noon, local time</w:t>
      </w:r>
      <w:r>
        <w:t>.</w:t>
      </w:r>
    </w:p>
    <w:p w:rsidR="006B7C1B" w:rsidRDefault="006B7C1B" w:rsidP="006B7C1B">
      <w:pPr>
        <w:pStyle w:val="NormalWeb"/>
        <w:spacing w:before="0" w:beforeAutospacing="0" w:after="0" w:afterAutospacing="0"/>
        <w:jc w:val="both"/>
      </w:pPr>
    </w:p>
    <w:p w:rsidR="006B7C1B" w:rsidRPr="006B7C1B" w:rsidRDefault="006B7C1B" w:rsidP="006B7C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C1B">
        <w:rPr>
          <w:rFonts w:ascii="Times New Roman" w:eastAsia="Times New Roman" w:hAnsi="Times New Roman" w:cs="Times New Roman"/>
          <w:b/>
          <w:sz w:val="24"/>
          <w:szCs w:val="24"/>
        </w:rPr>
        <w:t>Consultants who submitted Expressions of interest in the first round need not resubmit as their application will be taken into consideration</w:t>
      </w:r>
      <w:r w:rsidRPr="006B7C1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4167"/>
        <w:gridCol w:w="3600"/>
      </w:tblGrid>
      <w:tr w:rsidR="006B7C1B" w:rsidRPr="00921840" w:rsidTr="00BF10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Contact: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E–mail: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6B7C1B" w:rsidRPr="00921840" w:rsidTr="00BF10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color w:val="48535C"/>
                <w:sz w:val="20"/>
                <w:szCs w:val="20"/>
              </w:rPr>
            </w:pPr>
            <w:hyperlink r:id="rId4" w:history="1">
              <w:r w:rsidRPr="00921840">
                <w:rPr>
                  <w:rStyle w:val="Hyperlink"/>
                  <w:rFonts w:ascii="Arial" w:hAnsi="Arial" w:cs="Arial"/>
                  <w:sz w:val="20"/>
                  <w:szCs w:val="20"/>
                </w:rPr>
                <w:t>ljiljana.krejovic@mfin.gov.rs</w:t>
              </w:r>
            </w:hyperlink>
            <w:r w:rsidRPr="00921840">
              <w:rPr>
                <w:rFonts w:ascii="Arial" w:hAnsi="Arial" w:cs="Arial"/>
                <w:color w:val="48535C"/>
                <w:sz w:val="20"/>
                <w:szCs w:val="20"/>
              </w:rPr>
              <w:t xml:space="preserve"> </w:t>
            </w:r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color w:val="48535C"/>
                <w:sz w:val="20"/>
                <w:szCs w:val="20"/>
              </w:rPr>
            </w:pPr>
            <w:r w:rsidRPr="00921840">
              <w:rPr>
                <w:rFonts w:ascii="Arial" w:hAnsi="Arial" w:cs="Arial"/>
                <w:color w:val="48535C"/>
                <w:sz w:val="20"/>
                <w:szCs w:val="20"/>
              </w:rPr>
              <w:t xml:space="preserve">Ms. Ljiljana </w:t>
            </w:r>
            <w:proofErr w:type="spellStart"/>
            <w:r w:rsidRPr="00921840">
              <w:rPr>
                <w:rFonts w:ascii="Arial" w:hAnsi="Arial" w:cs="Arial"/>
                <w:color w:val="48535C"/>
                <w:sz w:val="20"/>
                <w:szCs w:val="20"/>
              </w:rPr>
              <w:t>Krejovic</w:t>
            </w:r>
            <w:proofErr w:type="spellEnd"/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color w:val="48535C"/>
                <w:sz w:val="20"/>
                <w:szCs w:val="20"/>
              </w:rPr>
            </w:pPr>
            <w:r w:rsidRPr="00921840">
              <w:rPr>
                <w:rFonts w:ascii="Arial" w:hAnsi="Arial" w:cs="Arial"/>
                <w:color w:val="48535C"/>
                <w:sz w:val="20"/>
                <w:szCs w:val="20"/>
              </w:rPr>
              <w:t>Procurement Specialist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Ministry of Finance</w:t>
            </w:r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Central Fiduciary Unit</w:t>
            </w:r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840">
              <w:rPr>
                <w:rFonts w:ascii="Arial" w:hAnsi="Arial" w:cs="Arial"/>
                <w:sz w:val="20"/>
                <w:szCs w:val="20"/>
                <w:lang w:val="de-DE"/>
              </w:rPr>
              <w:t>Balkanska 53</w:t>
            </w:r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840">
              <w:rPr>
                <w:rFonts w:ascii="Arial" w:hAnsi="Arial" w:cs="Arial"/>
                <w:sz w:val="20"/>
                <w:szCs w:val="20"/>
                <w:lang w:val="de-DE"/>
              </w:rPr>
              <w:t>11000 Belgrade, Serbia</w:t>
            </w:r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840">
              <w:rPr>
                <w:rFonts w:ascii="Arial" w:hAnsi="Arial" w:cs="Arial"/>
                <w:sz w:val="20"/>
                <w:szCs w:val="20"/>
                <w:lang w:val="de-DE"/>
              </w:rPr>
              <w:t>Tel/Fax: (+381 11) 765 2652</w:t>
            </w:r>
          </w:p>
        </w:tc>
      </w:tr>
      <w:tr w:rsidR="006B7C1B" w:rsidRPr="00921840" w:rsidTr="00BF10D1">
        <w:trPr>
          <w:trHeight w:val="6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40">
              <w:rPr>
                <w:rFonts w:ascii="Arial" w:hAnsi="Arial" w:cs="Arial"/>
                <w:sz w:val="20"/>
                <w:szCs w:val="20"/>
              </w:rPr>
              <w:t>Cc: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E23309" w:rsidRDefault="006B7C1B" w:rsidP="00BF10D1">
            <w:pPr>
              <w:contextualSpacing/>
              <w:mirrorIndents/>
              <w:jc w:val="both"/>
              <w:rPr>
                <w:rStyle w:val="Hyperlink"/>
              </w:rPr>
            </w:pPr>
            <w:hyperlink r:id="rId5" w:history="1">
              <w:r w:rsidRPr="00921840">
                <w:rPr>
                  <w:rStyle w:val="Hyperlink"/>
                  <w:rFonts w:ascii="Arial" w:hAnsi="Arial" w:cs="Arial"/>
                  <w:sz w:val="20"/>
                  <w:szCs w:val="20"/>
                </w:rPr>
                <w:t>ljiljana.dzuver@mfin.gov.rs</w:t>
              </w:r>
            </w:hyperlink>
            <w:r w:rsidRPr="00E23309">
              <w:rPr>
                <w:rStyle w:val="Hyperlink"/>
              </w:rPr>
              <w:t xml:space="preserve"> </w:t>
            </w:r>
          </w:p>
          <w:p w:rsidR="006B7C1B" w:rsidRDefault="006B7C1B" w:rsidP="00BF10D1">
            <w:pPr>
              <w:contextualSpacing/>
              <w:mirrorIndents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history="1">
              <w:r w:rsidRPr="00921840">
                <w:rPr>
                  <w:rStyle w:val="Hyperlink"/>
                  <w:rFonts w:ascii="Arial" w:hAnsi="Arial" w:cs="Arial"/>
                  <w:sz w:val="20"/>
                  <w:szCs w:val="20"/>
                </w:rPr>
                <w:t>dragan.mirkovic@mgsi.gov.rs</w:t>
              </w:r>
            </w:hyperlink>
          </w:p>
          <w:p w:rsidR="006B7C1B" w:rsidRPr="00E23309" w:rsidRDefault="006B7C1B" w:rsidP="00BF10D1">
            <w:pPr>
              <w:contextualSpacing/>
              <w:mirrorIndents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Pr="00E23309">
                <w:rPr>
                  <w:rStyle w:val="Hyperlink"/>
                  <w:rFonts w:ascii="Arial" w:hAnsi="Arial" w:cs="Arial"/>
                  <w:sz w:val="20"/>
                  <w:szCs w:val="20"/>
                </w:rPr>
                <w:t>gordana.suboticki@mgsi.gov.rs</w:t>
              </w:r>
            </w:hyperlink>
          </w:p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color w:val="48535C"/>
                <w:sz w:val="20"/>
                <w:szCs w:val="20"/>
              </w:rPr>
            </w:pPr>
            <w:r w:rsidRPr="00E23309">
              <w:rPr>
                <w:rStyle w:val="Hyperlink"/>
                <w:rFonts w:ascii="Arial" w:hAnsi="Arial" w:cs="Arial"/>
                <w:sz w:val="20"/>
                <w:szCs w:val="20"/>
              </w:rPr>
              <w:t>aleksandar.radovanovic@mgsi.gov.rs</w:t>
            </w:r>
          </w:p>
        </w:tc>
        <w:tc>
          <w:tcPr>
            <w:tcW w:w="3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C1B" w:rsidRPr="00921840" w:rsidRDefault="006B7C1B" w:rsidP="00BF10D1">
            <w:pPr>
              <w:contextualSpacing/>
              <w:mirrorIndents/>
              <w:jc w:val="both"/>
              <w:rPr>
                <w:rFonts w:ascii="Arial" w:hAnsi="Arial" w:cs="Arial"/>
                <w:color w:val="48535C"/>
                <w:sz w:val="20"/>
                <w:szCs w:val="20"/>
              </w:rPr>
            </w:pPr>
          </w:p>
        </w:tc>
      </w:tr>
    </w:tbl>
    <w:p w:rsidR="00420C76" w:rsidRDefault="006B7C1B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3B"/>
    <w:rsid w:val="0047535F"/>
    <w:rsid w:val="006B7C1B"/>
    <w:rsid w:val="00823BE8"/>
    <w:rsid w:val="00CC383B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0D39"/>
  <w15:chartTrackingRefBased/>
  <w15:docId w15:val="{775C95C7-2093-4EC3-B7C2-9460F46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B7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dana.suboticki@mgsi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gan.mirkovic@mgsi.gov.rs" TargetMode="External"/><Relationship Id="rId5" Type="http://schemas.openxmlformats.org/officeDocument/2006/relationships/hyperlink" Target="mailto:ljiljana.dzuver@mfin.gov.rs" TargetMode="External"/><Relationship Id="rId4" Type="http://schemas.openxmlformats.org/officeDocument/2006/relationships/hyperlink" Target="mailto:ljiljana.krejovic@mfin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2</cp:revision>
  <dcterms:created xsi:type="dcterms:W3CDTF">2025-02-28T12:45:00Z</dcterms:created>
  <dcterms:modified xsi:type="dcterms:W3CDTF">2025-02-28T13:29:00Z</dcterms:modified>
</cp:coreProperties>
</file>